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4D35B" w14:textId="77777777" w:rsidR="00EA304E" w:rsidRPr="00EA304E" w:rsidRDefault="00EA304E" w:rsidP="00EA304E">
      <w:pPr>
        <w:rPr>
          <w:rFonts w:ascii="Helvetica" w:eastAsia="Symbol" w:hAnsi="Helvetica" w:cs="Helvetica"/>
          <w:b/>
          <w:bCs/>
          <w:color w:val="222222"/>
          <w:kern w:val="0"/>
          <w:sz w:val="21"/>
          <w:szCs w:val="21"/>
          <w:lang w:eastAsia="ru-RU"/>
        </w:rPr>
      </w:pPr>
      <w:r w:rsidRPr="00EA304E">
        <w:rPr>
          <w:rFonts w:ascii="Helvetica" w:eastAsia="Symbol" w:hAnsi="Helvetica" w:cs="Helvetica"/>
          <w:b/>
          <w:bCs/>
          <w:color w:val="222222"/>
          <w:kern w:val="0"/>
          <w:sz w:val="21"/>
          <w:szCs w:val="21"/>
          <w:lang w:eastAsia="ru-RU"/>
        </w:rPr>
        <w:t>Баткин, Владимир Ильич.</w:t>
      </w:r>
    </w:p>
    <w:p w14:paraId="0DFD2FC7" w14:textId="77777777" w:rsidR="00EA304E" w:rsidRPr="00EA304E" w:rsidRDefault="00EA304E" w:rsidP="00EA304E">
      <w:pPr>
        <w:rPr>
          <w:rFonts w:ascii="Helvetica" w:eastAsia="Symbol" w:hAnsi="Helvetica" w:cs="Helvetica"/>
          <w:b/>
          <w:bCs/>
          <w:color w:val="222222"/>
          <w:kern w:val="0"/>
          <w:sz w:val="21"/>
          <w:szCs w:val="21"/>
          <w:lang w:eastAsia="ru-RU"/>
        </w:rPr>
      </w:pPr>
      <w:r w:rsidRPr="00EA304E">
        <w:rPr>
          <w:rFonts w:ascii="Helvetica" w:eastAsia="Symbol" w:hAnsi="Helvetica" w:cs="Helvetica"/>
          <w:b/>
          <w:bCs/>
          <w:color w:val="222222"/>
          <w:kern w:val="0"/>
          <w:sz w:val="21"/>
          <w:szCs w:val="21"/>
          <w:lang w:eastAsia="ru-RU"/>
        </w:rPr>
        <w:t>Плазменная струя дугового источника ионов : Исследования и приложения : диссертация ... кандидата физико-математических наук : 01.04.08. - Новосибирск, 1998. - 157 с. : ил.</w:t>
      </w:r>
    </w:p>
    <w:p w14:paraId="451E9BB1" w14:textId="77777777" w:rsidR="00EA304E" w:rsidRPr="00EA304E" w:rsidRDefault="00EA304E" w:rsidP="00EA304E">
      <w:pPr>
        <w:rPr>
          <w:rFonts w:ascii="Helvetica" w:eastAsia="Symbol" w:hAnsi="Helvetica" w:cs="Helvetica"/>
          <w:b/>
          <w:bCs/>
          <w:color w:val="222222"/>
          <w:kern w:val="0"/>
          <w:sz w:val="21"/>
          <w:szCs w:val="21"/>
          <w:lang w:eastAsia="ru-RU"/>
        </w:rPr>
      </w:pPr>
      <w:r w:rsidRPr="00EA304E">
        <w:rPr>
          <w:rFonts w:ascii="Helvetica" w:eastAsia="Symbol" w:hAnsi="Helvetica" w:cs="Helvetica"/>
          <w:b/>
          <w:bCs/>
          <w:color w:val="222222"/>
          <w:kern w:val="0"/>
          <w:sz w:val="21"/>
          <w:szCs w:val="21"/>
          <w:lang w:eastAsia="ru-RU"/>
        </w:rPr>
        <w:t>Оглавление диссертациикандидат физико-математических наук Баткин, Владимир Ильич</w:t>
      </w:r>
    </w:p>
    <w:p w14:paraId="4247AA32" w14:textId="77777777" w:rsidR="00EA304E" w:rsidRPr="00EA304E" w:rsidRDefault="00EA304E" w:rsidP="00EA304E">
      <w:pPr>
        <w:rPr>
          <w:rFonts w:ascii="Helvetica" w:eastAsia="Symbol" w:hAnsi="Helvetica" w:cs="Helvetica"/>
          <w:b/>
          <w:bCs/>
          <w:color w:val="222222"/>
          <w:kern w:val="0"/>
          <w:sz w:val="21"/>
          <w:szCs w:val="21"/>
          <w:lang w:eastAsia="ru-RU"/>
        </w:rPr>
      </w:pPr>
      <w:r w:rsidRPr="00EA304E">
        <w:rPr>
          <w:rFonts w:ascii="Helvetica" w:eastAsia="Symbol" w:hAnsi="Helvetica" w:cs="Helvetica"/>
          <w:b/>
          <w:bCs/>
          <w:color w:val="222222"/>
          <w:kern w:val="0"/>
          <w:sz w:val="21"/>
          <w:szCs w:val="21"/>
          <w:lang w:eastAsia="ru-RU"/>
        </w:rPr>
        <w:t>ВВЕДЕНИЕ</w:t>
      </w:r>
    </w:p>
    <w:p w14:paraId="52591249" w14:textId="77777777" w:rsidR="00EA304E" w:rsidRPr="00EA304E" w:rsidRDefault="00EA304E" w:rsidP="00EA304E">
      <w:pPr>
        <w:rPr>
          <w:rFonts w:ascii="Helvetica" w:eastAsia="Symbol" w:hAnsi="Helvetica" w:cs="Helvetica"/>
          <w:b/>
          <w:bCs/>
          <w:color w:val="222222"/>
          <w:kern w:val="0"/>
          <w:sz w:val="21"/>
          <w:szCs w:val="21"/>
          <w:lang w:eastAsia="ru-RU"/>
        </w:rPr>
      </w:pPr>
      <w:r w:rsidRPr="00EA304E">
        <w:rPr>
          <w:rFonts w:ascii="Helvetica" w:eastAsia="Symbol" w:hAnsi="Helvetica" w:cs="Helvetica"/>
          <w:b/>
          <w:bCs/>
          <w:color w:val="222222"/>
          <w:kern w:val="0"/>
          <w:sz w:val="21"/>
          <w:szCs w:val="21"/>
          <w:lang w:eastAsia="ru-RU"/>
        </w:rPr>
        <w:t>Глава 1. ПЛАЗМЕННАЯ СТРУЯ КАК КОМПЕНСИРОВАННЫЙ ПУЧОК НИЗКОЭНЕРГЕТИЧЕСКИХ ИОНОВ</w:t>
      </w:r>
    </w:p>
    <w:p w14:paraId="3E1F575B" w14:textId="77777777" w:rsidR="00EA304E" w:rsidRPr="00EA304E" w:rsidRDefault="00EA304E" w:rsidP="00EA304E">
      <w:pPr>
        <w:rPr>
          <w:rFonts w:ascii="Helvetica" w:eastAsia="Symbol" w:hAnsi="Helvetica" w:cs="Helvetica"/>
          <w:b/>
          <w:bCs/>
          <w:color w:val="222222"/>
          <w:kern w:val="0"/>
          <w:sz w:val="21"/>
          <w:szCs w:val="21"/>
          <w:lang w:eastAsia="ru-RU"/>
        </w:rPr>
      </w:pPr>
      <w:r w:rsidRPr="00EA304E">
        <w:rPr>
          <w:rFonts w:ascii="Helvetica" w:eastAsia="Symbol" w:hAnsi="Helvetica" w:cs="Helvetica"/>
          <w:b/>
          <w:bCs/>
          <w:color w:val="222222"/>
          <w:kern w:val="0"/>
          <w:sz w:val="21"/>
          <w:szCs w:val="21"/>
          <w:lang w:eastAsia="ru-RU"/>
        </w:rPr>
        <w:t>1.1. Адиабатическое охлаждение плазменной струи.</w:t>
      </w:r>
    </w:p>
    <w:p w14:paraId="536719EB" w14:textId="77777777" w:rsidR="00EA304E" w:rsidRPr="00EA304E" w:rsidRDefault="00EA304E" w:rsidP="00EA304E">
      <w:pPr>
        <w:rPr>
          <w:rFonts w:ascii="Helvetica" w:eastAsia="Symbol" w:hAnsi="Helvetica" w:cs="Helvetica"/>
          <w:b/>
          <w:bCs/>
          <w:color w:val="222222"/>
          <w:kern w:val="0"/>
          <w:sz w:val="21"/>
          <w:szCs w:val="21"/>
          <w:lang w:eastAsia="ru-RU"/>
        </w:rPr>
      </w:pPr>
      <w:r w:rsidRPr="00EA304E">
        <w:rPr>
          <w:rFonts w:ascii="Helvetica" w:eastAsia="Symbol" w:hAnsi="Helvetica" w:cs="Helvetica"/>
          <w:b/>
          <w:bCs/>
          <w:color w:val="222222"/>
          <w:kern w:val="0"/>
          <w:sz w:val="21"/>
          <w:szCs w:val="21"/>
          <w:lang w:eastAsia="ru-RU"/>
        </w:rPr>
        <w:t>1.2. Скорость ионов плазменной струи дугового источника.</w:t>
      </w:r>
    </w:p>
    <w:p w14:paraId="355A40BC" w14:textId="77777777" w:rsidR="00EA304E" w:rsidRPr="00EA304E" w:rsidRDefault="00EA304E" w:rsidP="00EA304E">
      <w:pPr>
        <w:rPr>
          <w:rFonts w:ascii="Helvetica" w:eastAsia="Symbol" w:hAnsi="Helvetica" w:cs="Helvetica"/>
          <w:b/>
          <w:bCs/>
          <w:color w:val="222222"/>
          <w:kern w:val="0"/>
          <w:sz w:val="21"/>
          <w:szCs w:val="21"/>
          <w:lang w:eastAsia="ru-RU"/>
        </w:rPr>
      </w:pPr>
      <w:r w:rsidRPr="00EA304E">
        <w:rPr>
          <w:rFonts w:ascii="Helvetica" w:eastAsia="Symbol" w:hAnsi="Helvetica" w:cs="Helvetica"/>
          <w:b/>
          <w:bCs/>
          <w:color w:val="222222"/>
          <w:kern w:val="0"/>
          <w:sz w:val="21"/>
          <w:szCs w:val="21"/>
          <w:lang w:eastAsia="ru-RU"/>
        </w:rPr>
        <w:t>1.3. Влияние потенциалов на границе плазмы на скорость ионов.</w:t>
      </w:r>
    </w:p>
    <w:p w14:paraId="62724982" w14:textId="77777777" w:rsidR="00EA304E" w:rsidRPr="00EA304E" w:rsidRDefault="00EA304E" w:rsidP="00EA304E">
      <w:pPr>
        <w:rPr>
          <w:rFonts w:ascii="Helvetica" w:eastAsia="Symbol" w:hAnsi="Helvetica" w:cs="Helvetica"/>
          <w:b/>
          <w:bCs/>
          <w:color w:val="222222"/>
          <w:kern w:val="0"/>
          <w:sz w:val="21"/>
          <w:szCs w:val="21"/>
          <w:lang w:eastAsia="ru-RU"/>
        </w:rPr>
      </w:pPr>
      <w:r w:rsidRPr="00EA304E">
        <w:rPr>
          <w:rFonts w:ascii="Helvetica" w:eastAsia="Symbol" w:hAnsi="Helvetica" w:cs="Helvetica"/>
          <w:b/>
          <w:bCs/>
          <w:color w:val="222222"/>
          <w:kern w:val="0"/>
          <w:sz w:val="21"/>
          <w:szCs w:val="21"/>
          <w:lang w:eastAsia="ru-RU"/>
        </w:rPr>
        <w:t>1.4. Методика измерений продольной скорости ионов и потенциала плазменной струи.</w:t>
      </w:r>
    </w:p>
    <w:p w14:paraId="557AD891" w14:textId="77777777" w:rsidR="00EA304E" w:rsidRPr="00EA304E" w:rsidRDefault="00EA304E" w:rsidP="00EA304E">
      <w:pPr>
        <w:rPr>
          <w:rFonts w:ascii="Helvetica" w:eastAsia="Symbol" w:hAnsi="Helvetica" w:cs="Helvetica"/>
          <w:b/>
          <w:bCs/>
          <w:color w:val="222222"/>
          <w:kern w:val="0"/>
          <w:sz w:val="21"/>
          <w:szCs w:val="21"/>
          <w:lang w:eastAsia="ru-RU"/>
        </w:rPr>
      </w:pPr>
      <w:r w:rsidRPr="00EA304E">
        <w:rPr>
          <w:rFonts w:ascii="Helvetica" w:eastAsia="Symbol" w:hAnsi="Helvetica" w:cs="Helvetica"/>
          <w:b/>
          <w:bCs/>
          <w:color w:val="222222"/>
          <w:kern w:val="0"/>
          <w:sz w:val="21"/>
          <w:szCs w:val="21"/>
          <w:lang w:eastAsia="ru-RU"/>
        </w:rPr>
        <w:t>Измерение продольных скоростей ионов.</w:t>
      </w:r>
    </w:p>
    <w:p w14:paraId="64D3126F" w14:textId="77777777" w:rsidR="00EA304E" w:rsidRPr="00EA304E" w:rsidRDefault="00EA304E" w:rsidP="00EA304E">
      <w:pPr>
        <w:rPr>
          <w:rFonts w:ascii="Helvetica" w:eastAsia="Symbol" w:hAnsi="Helvetica" w:cs="Helvetica"/>
          <w:b/>
          <w:bCs/>
          <w:color w:val="222222"/>
          <w:kern w:val="0"/>
          <w:sz w:val="21"/>
          <w:szCs w:val="21"/>
          <w:lang w:eastAsia="ru-RU"/>
        </w:rPr>
      </w:pPr>
      <w:r w:rsidRPr="00EA304E">
        <w:rPr>
          <w:rFonts w:ascii="Helvetica" w:eastAsia="Symbol" w:hAnsi="Helvetica" w:cs="Helvetica"/>
          <w:b/>
          <w:bCs/>
          <w:color w:val="222222"/>
          <w:kern w:val="0"/>
          <w:sz w:val="21"/>
          <w:szCs w:val="21"/>
          <w:lang w:eastAsia="ru-RU"/>
        </w:rPr>
        <w:t>Метод возмущающих зондов.</w:t>
      </w:r>
    </w:p>
    <w:p w14:paraId="10770B69" w14:textId="77777777" w:rsidR="00EA304E" w:rsidRPr="00EA304E" w:rsidRDefault="00EA304E" w:rsidP="00EA304E">
      <w:pPr>
        <w:rPr>
          <w:rFonts w:ascii="Helvetica" w:eastAsia="Symbol" w:hAnsi="Helvetica" w:cs="Helvetica"/>
          <w:b/>
          <w:bCs/>
          <w:color w:val="222222"/>
          <w:kern w:val="0"/>
          <w:sz w:val="21"/>
          <w:szCs w:val="21"/>
          <w:lang w:eastAsia="ru-RU"/>
        </w:rPr>
      </w:pPr>
      <w:r w:rsidRPr="00EA304E">
        <w:rPr>
          <w:rFonts w:ascii="Helvetica" w:eastAsia="Symbol" w:hAnsi="Helvetica" w:cs="Helvetica"/>
          <w:b/>
          <w:bCs/>
          <w:color w:val="222222"/>
          <w:kern w:val="0"/>
          <w:sz w:val="21"/>
          <w:szCs w:val="21"/>
          <w:lang w:eastAsia="ru-RU"/>
        </w:rPr>
        <w:t>В Ы В 0 Д Ы.</w:t>
      </w:r>
    </w:p>
    <w:p w14:paraId="41FD81E1" w14:textId="77777777" w:rsidR="00EA304E" w:rsidRPr="00EA304E" w:rsidRDefault="00EA304E" w:rsidP="00EA304E">
      <w:pPr>
        <w:rPr>
          <w:rFonts w:ascii="Helvetica" w:eastAsia="Symbol" w:hAnsi="Helvetica" w:cs="Helvetica"/>
          <w:b/>
          <w:bCs/>
          <w:color w:val="222222"/>
          <w:kern w:val="0"/>
          <w:sz w:val="21"/>
          <w:szCs w:val="21"/>
          <w:lang w:eastAsia="ru-RU"/>
        </w:rPr>
      </w:pPr>
      <w:r w:rsidRPr="00EA304E">
        <w:rPr>
          <w:rFonts w:ascii="Helvetica" w:eastAsia="Symbol" w:hAnsi="Helvetica" w:cs="Helvetica"/>
          <w:b/>
          <w:bCs/>
          <w:color w:val="222222"/>
          <w:kern w:val="0"/>
          <w:sz w:val="21"/>
          <w:szCs w:val="21"/>
          <w:lang w:eastAsia="ru-RU"/>
        </w:rPr>
        <w:t>Глава 2. ПЛАЗМЕННАЯ СТРУЯ В СЛАБОМ МАГНИТНОМ ПОЛЕ</w:t>
      </w:r>
    </w:p>
    <w:p w14:paraId="356C5A33" w14:textId="77777777" w:rsidR="00EA304E" w:rsidRPr="00EA304E" w:rsidRDefault="00EA304E" w:rsidP="00EA304E">
      <w:pPr>
        <w:rPr>
          <w:rFonts w:ascii="Helvetica" w:eastAsia="Symbol" w:hAnsi="Helvetica" w:cs="Helvetica"/>
          <w:b/>
          <w:bCs/>
          <w:color w:val="222222"/>
          <w:kern w:val="0"/>
          <w:sz w:val="21"/>
          <w:szCs w:val="21"/>
          <w:lang w:eastAsia="ru-RU"/>
        </w:rPr>
      </w:pPr>
      <w:r w:rsidRPr="00EA304E">
        <w:rPr>
          <w:rFonts w:ascii="Helvetica" w:eastAsia="Symbol" w:hAnsi="Helvetica" w:cs="Helvetica"/>
          <w:b/>
          <w:bCs/>
          <w:color w:val="222222"/>
          <w:kern w:val="0"/>
          <w:sz w:val="21"/>
          <w:szCs w:val="21"/>
          <w:lang w:eastAsia="ru-RU"/>
        </w:rPr>
        <w:t>2.1. Исследования плазменной струи в продольном магнитном поле.</w:t>
      </w:r>
    </w:p>
    <w:p w14:paraId="18CD189E" w14:textId="77777777" w:rsidR="00EA304E" w:rsidRPr="00EA304E" w:rsidRDefault="00EA304E" w:rsidP="00EA304E">
      <w:pPr>
        <w:rPr>
          <w:rFonts w:ascii="Helvetica" w:eastAsia="Symbol" w:hAnsi="Helvetica" w:cs="Helvetica"/>
          <w:b/>
          <w:bCs/>
          <w:color w:val="222222"/>
          <w:kern w:val="0"/>
          <w:sz w:val="21"/>
          <w:szCs w:val="21"/>
          <w:lang w:eastAsia="ru-RU"/>
        </w:rPr>
      </w:pPr>
      <w:r w:rsidRPr="00EA304E">
        <w:rPr>
          <w:rFonts w:ascii="Helvetica" w:eastAsia="Symbol" w:hAnsi="Helvetica" w:cs="Helvetica"/>
          <w:b/>
          <w:bCs/>
          <w:color w:val="222222"/>
          <w:kern w:val="0"/>
          <w:sz w:val="21"/>
          <w:szCs w:val="21"/>
          <w:lang w:eastAsia="ru-RU"/>
        </w:rPr>
        <w:t>2.2. Фокусировка плазменной струи продольным мгнитным полем: феноменология.</w:t>
      </w:r>
    </w:p>
    <w:p w14:paraId="0F3620D2" w14:textId="77777777" w:rsidR="00EA304E" w:rsidRPr="00EA304E" w:rsidRDefault="00EA304E" w:rsidP="00EA304E">
      <w:pPr>
        <w:rPr>
          <w:rFonts w:ascii="Helvetica" w:eastAsia="Symbol" w:hAnsi="Helvetica" w:cs="Helvetica"/>
          <w:b/>
          <w:bCs/>
          <w:color w:val="222222"/>
          <w:kern w:val="0"/>
          <w:sz w:val="21"/>
          <w:szCs w:val="21"/>
          <w:lang w:eastAsia="ru-RU"/>
        </w:rPr>
      </w:pPr>
      <w:r w:rsidRPr="00EA304E">
        <w:rPr>
          <w:rFonts w:ascii="Helvetica" w:eastAsia="Symbol" w:hAnsi="Helvetica" w:cs="Helvetica"/>
          <w:b/>
          <w:bCs/>
          <w:color w:val="222222"/>
          <w:kern w:val="0"/>
          <w:sz w:val="21"/>
          <w:szCs w:val="21"/>
          <w:lang w:eastAsia="ru-RU"/>
        </w:rPr>
        <w:t>2.3. Данные о механизме квадратичной и линейной по магнитному полю фокусировки плазменной струи.</w:t>
      </w:r>
    </w:p>
    <w:p w14:paraId="2A95CD57" w14:textId="77777777" w:rsidR="00EA304E" w:rsidRPr="00EA304E" w:rsidRDefault="00EA304E" w:rsidP="00EA304E">
      <w:pPr>
        <w:rPr>
          <w:rFonts w:ascii="Helvetica" w:eastAsia="Symbol" w:hAnsi="Helvetica" w:cs="Helvetica"/>
          <w:b/>
          <w:bCs/>
          <w:color w:val="222222"/>
          <w:kern w:val="0"/>
          <w:sz w:val="21"/>
          <w:szCs w:val="21"/>
          <w:lang w:eastAsia="ru-RU"/>
        </w:rPr>
      </w:pPr>
      <w:r w:rsidRPr="00EA304E">
        <w:rPr>
          <w:rFonts w:ascii="Helvetica" w:eastAsia="Symbol" w:hAnsi="Helvetica" w:cs="Helvetica"/>
          <w:b/>
          <w:bCs/>
          <w:color w:val="222222"/>
          <w:kern w:val="0"/>
          <w:sz w:val="21"/>
          <w:szCs w:val="21"/>
          <w:lang w:eastAsia="ru-RU"/>
        </w:rPr>
        <w:t>2.4. Фокусировка плазменной струи и температура ионов.</w:t>
      </w:r>
    </w:p>
    <w:p w14:paraId="4FF34D29" w14:textId="77777777" w:rsidR="00EA304E" w:rsidRPr="00EA304E" w:rsidRDefault="00EA304E" w:rsidP="00EA304E">
      <w:pPr>
        <w:rPr>
          <w:rFonts w:ascii="Helvetica" w:eastAsia="Symbol" w:hAnsi="Helvetica" w:cs="Helvetica"/>
          <w:b/>
          <w:bCs/>
          <w:color w:val="222222"/>
          <w:kern w:val="0"/>
          <w:sz w:val="21"/>
          <w:szCs w:val="21"/>
          <w:lang w:eastAsia="ru-RU"/>
        </w:rPr>
      </w:pPr>
      <w:r w:rsidRPr="00EA304E">
        <w:rPr>
          <w:rFonts w:ascii="Helvetica" w:eastAsia="Symbol" w:hAnsi="Helvetica" w:cs="Helvetica"/>
          <w:b/>
          <w:bCs/>
          <w:color w:val="222222"/>
          <w:kern w:val="0"/>
          <w:sz w:val="21"/>
          <w:szCs w:val="21"/>
          <w:lang w:eastAsia="ru-RU"/>
        </w:rPr>
        <w:t>2.5. Модели и оценки.</w:t>
      </w:r>
    </w:p>
    <w:p w14:paraId="43E3ED78" w14:textId="77777777" w:rsidR="00EA304E" w:rsidRPr="00EA304E" w:rsidRDefault="00EA304E" w:rsidP="00EA304E">
      <w:pPr>
        <w:rPr>
          <w:rFonts w:ascii="Helvetica" w:eastAsia="Symbol" w:hAnsi="Helvetica" w:cs="Helvetica"/>
          <w:b/>
          <w:bCs/>
          <w:color w:val="222222"/>
          <w:kern w:val="0"/>
          <w:sz w:val="21"/>
          <w:szCs w:val="21"/>
          <w:lang w:eastAsia="ru-RU"/>
        </w:rPr>
      </w:pPr>
      <w:r w:rsidRPr="00EA304E">
        <w:rPr>
          <w:rFonts w:ascii="Helvetica" w:eastAsia="Symbol" w:hAnsi="Helvetica" w:cs="Helvetica"/>
          <w:b/>
          <w:bCs/>
          <w:color w:val="222222"/>
          <w:kern w:val="0"/>
          <w:sz w:val="21"/>
          <w:szCs w:val="21"/>
          <w:lang w:eastAsia="ru-RU"/>
        </w:rPr>
        <w:t>Диссипативная модель.</w:t>
      </w:r>
    </w:p>
    <w:p w14:paraId="1A19EAB0" w14:textId="77777777" w:rsidR="00EA304E" w:rsidRPr="00EA304E" w:rsidRDefault="00EA304E" w:rsidP="00EA304E">
      <w:pPr>
        <w:rPr>
          <w:rFonts w:ascii="Helvetica" w:eastAsia="Symbol" w:hAnsi="Helvetica" w:cs="Helvetica"/>
          <w:b/>
          <w:bCs/>
          <w:color w:val="222222"/>
          <w:kern w:val="0"/>
          <w:sz w:val="21"/>
          <w:szCs w:val="21"/>
          <w:lang w:eastAsia="ru-RU"/>
        </w:rPr>
      </w:pPr>
      <w:r w:rsidRPr="00EA304E">
        <w:rPr>
          <w:rFonts w:ascii="Helvetica" w:eastAsia="Symbol" w:hAnsi="Helvetica" w:cs="Helvetica"/>
          <w:b/>
          <w:bCs/>
          <w:color w:val="222222"/>
          <w:kern w:val="0"/>
          <w:sz w:val="21"/>
          <w:szCs w:val="21"/>
          <w:lang w:eastAsia="ru-RU"/>
        </w:rPr>
        <w:t>Динаничееская модель.</w:t>
      </w:r>
    </w:p>
    <w:p w14:paraId="6F4D3076" w14:textId="77777777" w:rsidR="00EA304E" w:rsidRPr="00EA304E" w:rsidRDefault="00EA304E" w:rsidP="00EA304E">
      <w:pPr>
        <w:rPr>
          <w:rFonts w:ascii="Helvetica" w:eastAsia="Symbol" w:hAnsi="Helvetica" w:cs="Helvetica"/>
          <w:b/>
          <w:bCs/>
          <w:color w:val="222222"/>
          <w:kern w:val="0"/>
          <w:sz w:val="21"/>
          <w:szCs w:val="21"/>
          <w:lang w:eastAsia="ru-RU"/>
        </w:rPr>
      </w:pPr>
      <w:r w:rsidRPr="00EA304E">
        <w:rPr>
          <w:rFonts w:ascii="Helvetica" w:eastAsia="Symbol" w:hAnsi="Helvetica" w:cs="Helvetica"/>
          <w:b/>
          <w:bCs/>
          <w:color w:val="222222"/>
          <w:kern w:val="0"/>
          <w:sz w:val="21"/>
          <w:szCs w:val="21"/>
          <w:lang w:eastAsia="ru-RU"/>
        </w:rPr>
        <w:t>Усвершенствованная динамическая модель.</w:t>
      </w:r>
    </w:p>
    <w:p w14:paraId="7F49067D" w14:textId="77777777" w:rsidR="00EA304E" w:rsidRPr="00EA304E" w:rsidRDefault="00EA304E" w:rsidP="00EA304E">
      <w:pPr>
        <w:rPr>
          <w:rFonts w:ascii="Helvetica" w:eastAsia="Symbol" w:hAnsi="Helvetica" w:cs="Helvetica"/>
          <w:b/>
          <w:bCs/>
          <w:color w:val="222222"/>
          <w:kern w:val="0"/>
          <w:sz w:val="21"/>
          <w:szCs w:val="21"/>
          <w:lang w:eastAsia="ru-RU"/>
        </w:rPr>
      </w:pPr>
      <w:r w:rsidRPr="00EA304E">
        <w:rPr>
          <w:rFonts w:ascii="Helvetica" w:eastAsia="Symbol" w:hAnsi="Helvetica" w:cs="Helvetica"/>
          <w:b/>
          <w:bCs/>
          <w:color w:val="222222"/>
          <w:kern w:val="0"/>
          <w:sz w:val="21"/>
          <w:szCs w:val="21"/>
          <w:lang w:eastAsia="ru-RU"/>
        </w:rPr>
        <w:t>Пропорциональная фокусировка плазменной струи в средних магнитных полях.</w:t>
      </w:r>
    </w:p>
    <w:p w14:paraId="2F8AF1B5" w14:textId="77777777" w:rsidR="00EA304E" w:rsidRPr="00EA304E" w:rsidRDefault="00EA304E" w:rsidP="00EA304E">
      <w:pPr>
        <w:rPr>
          <w:rFonts w:ascii="Helvetica" w:eastAsia="Symbol" w:hAnsi="Helvetica" w:cs="Helvetica"/>
          <w:b/>
          <w:bCs/>
          <w:color w:val="222222"/>
          <w:kern w:val="0"/>
          <w:sz w:val="21"/>
          <w:szCs w:val="21"/>
          <w:lang w:eastAsia="ru-RU"/>
        </w:rPr>
      </w:pPr>
      <w:r w:rsidRPr="00EA304E">
        <w:rPr>
          <w:rFonts w:ascii="Helvetica" w:eastAsia="Symbol" w:hAnsi="Helvetica" w:cs="Helvetica"/>
          <w:b/>
          <w:bCs/>
          <w:color w:val="222222"/>
          <w:kern w:val="0"/>
          <w:sz w:val="21"/>
          <w:szCs w:val="21"/>
          <w:lang w:eastAsia="ru-RU"/>
        </w:rPr>
        <w:t>2.6. Плазменная струя в поперечном магнитном поле.</w:t>
      </w:r>
    </w:p>
    <w:p w14:paraId="00676FD2" w14:textId="77777777" w:rsidR="00EA304E" w:rsidRPr="00EA304E" w:rsidRDefault="00EA304E" w:rsidP="00EA304E">
      <w:pPr>
        <w:rPr>
          <w:rFonts w:ascii="Helvetica" w:eastAsia="Symbol" w:hAnsi="Helvetica" w:cs="Helvetica"/>
          <w:b/>
          <w:bCs/>
          <w:color w:val="222222"/>
          <w:kern w:val="0"/>
          <w:sz w:val="21"/>
          <w:szCs w:val="21"/>
          <w:lang w:eastAsia="ru-RU"/>
        </w:rPr>
      </w:pPr>
      <w:r w:rsidRPr="00EA304E">
        <w:rPr>
          <w:rFonts w:ascii="Helvetica" w:eastAsia="Symbol" w:hAnsi="Helvetica" w:cs="Helvetica"/>
          <w:b/>
          <w:bCs/>
          <w:color w:val="222222"/>
          <w:kern w:val="0"/>
          <w:sz w:val="21"/>
          <w:szCs w:val="21"/>
          <w:lang w:eastAsia="ru-RU"/>
        </w:rPr>
        <w:t>ВЫВОД Ы.</w:t>
      </w:r>
    </w:p>
    <w:p w14:paraId="3869883D" w14:textId="4F6FA0A7" w:rsidR="00F11235" w:rsidRPr="00EA304E" w:rsidRDefault="00F11235" w:rsidP="00EA304E"/>
    <w:sectPr w:rsidR="00F11235" w:rsidRPr="00EA304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CF7C4" w14:textId="77777777" w:rsidR="00D85D67" w:rsidRDefault="00D85D67">
      <w:pPr>
        <w:spacing w:after="0" w:line="240" w:lineRule="auto"/>
      </w:pPr>
      <w:r>
        <w:separator/>
      </w:r>
    </w:p>
  </w:endnote>
  <w:endnote w:type="continuationSeparator" w:id="0">
    <w:p w14:paraId="28A0F115" w14:textId="77777777" w:rsidR="00D85D67" w:rsidRDefault="00D85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0F86C" w14:textId="77777777" w:rsidR="00D85D67" w:rsidRDefault="00D85D67"/>
    <w:p w14:paraId="2D473B00" w14:textId="77777777" w:rsidR="00D85D67" w:rsidRDefault="00D85D67"/>
    <w:p w14:paraId="20AF3AD4" w14:textId="77777777" w:rsidR="00D85D67" w:rsidRDefault="00D85D67"/>
    <w:p w14:paraId="7D70A9F5" w14:textId="77777777" w:rsidR="00D85D67" w:rsidRDefault="00D85D67"/>
    <w:p w14:paraId="66351F20" w14:textId="77777777" w:rsidR="00D85D67" w:rsidRDefault="00D85D67"/>
    <w:p w14:paraId="1EF80A09" w14:textId="77777777" w:rsidR="00D85D67" w:rsidRDefault="00D85D67"/>
    <w:p w14:paraId="2CA5B4F7" w14:textId="77777777" w:rsidR="00D85D67" w:rsidRDefault="00D85D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A6CC11" wp14:editId="51EF57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210DB" w14:textId="77777777" w:rsidR="00D85D67" w:rsidRDefault="00D85D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A6CC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0210DB" w14:textId="77777777" w:rsidR="00D85D67" w:rsidRDefault="00D85D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1C3C52" w14:textId="77777777" w:rsidR="00D85D67" w:rsidRDefault="00D85D67"/>
    <w:p w14:paraId="124318C4" w14:textId="77777777" w:rsidR="00D85D67" w:rsidRDefault="00D85D67"/>
    <w:p w14:paraId="3319DE29" w14:textId="77777777" w:rsidR="00D85D67" w:rsidRDefault="00D85D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0C2DCE" wp14:editId="7C461F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6C04E" w14:textId="77777777" w:rsidR="00D85D67" w:rsidRDefault="00D85D67"/>
                          <w:p w14:paraId="0DCC301B" w14:textId="77777777" w:rsidR="00D85D67" w:rsidRDefault="00D85D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0C2D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C6C04E" w14:textId="77777777" w:rsidR="00D85D67" w:rsidRDefault="00D85D67"/>
                    <w:p w14:paraId="0DCC301B" w14:textId="77777777" w:rsidR="00D85D67" w:rsidRDefault="00D85D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6CA543" w14:textId="77777777" w:rsidR="00D85D67" w:rsidRDefault="00D85D67"/>
    <w:p w14:paraId="1D0CB111" w14:textId="77777777" w:rsidR="00D85D67" w:rsidRDefault="00D85D67">
      <w:pPr>
        <w:rPr>
          <w:sz w:val="2"/>
          <w:szCs w:val="2"/>
        </w:rPr>
      </w:pPr>
    </w:p>
    <w:p w14:paraId="0AF195B9" w14:textId="77777777" w:rsidR="00D85D67" w:rsidRDefault="00D85D67"/>
    <w:p w14:paraId="71099BB1" w14:textId="77777777" w:rsidR="00D85D67" w:rsidRDefault="00D85D67">
      <w:pPr>
        <w:spacing w:after="0" w:line="240" w:lineRule="auto"/>
      </w:pPr>
    </w:p>
  </w:footnote>
  <w:footnote w:type="continuationSeparator" w:id="0">
    <w:p w14:paraId="779442BC" w14:textId="77777777" w:rsidR="00D85D67" w:rsidRDefault="00D85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D67"/>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169228</TotalTime>
  <Pages>1</Pages>
  <Words>190</Words>
  <Characters>1084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5396</cp:revision>
  <cp:lastPrinted>2009-02-06T05:36:00Z</cp:lastPrinted>
  <dcterms:created xsi:type="dcterms:W3CDTF">2024-01-07T13:43:00Z</dcterms:created>
  <dcterms:modified xsi:type="dcterms:W3CDTF">2025-09-25T20:09:00Z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