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6B3CDC80" w:rsidR="00DA4961" w:rsidRPr="00860EDD" w:rsidRDefault="00860EDD" w:rsidP="00860EDD">
      <w:bookmarkStart w:id="0" w:name="_GoBack"/>
      <w:r>
        <w:rPr>
          <w:rFonts w:ascii="Verdana" w:hAnsi="Verdana"/>
          <w:b/>
          <w:bCs/>
          <w:color w:val="000000"/>
          <w:shd w:val="clear" w:color="auto" w:fill="FFFFFF"/>
        </w:rPr>
        <w:t xml:space="preserve">Буряченко Андрій Євгенович. Фінансовий потенціал соціально-економічного розвитку: регіональний </w:t>
      </w:r>
      <w:proofErr w:type="gramStart"/>
      <w:r>
        <w:rPr>
          <w:rFonts w:ascii="Verdana" w:hAnsi="Verdana"/>
          <w:b/>
          <w:bCs/>
          <w:color w:val="000000"/>
          <w:shd w:val="clear" w:color="auto" w:fill="FFFFFF"/>
        </w:rPr>
        <w:t>вимір</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Держ. ВНЗ "Київ. нац. екон. ун-т ім. Вадима Гетьмана".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320 с.</w:t>
      </w:r>
    </w:p>
    <w:sectPr w:rsidR="00DA4961" w:rsidRPr="00860E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1CE5B" w14:textId="77777777" w:rsidR="00564F14" w:rsidRDefault="00564F14">
      <w:pPr>
        <w:spacing w:after="0" w:line="240" w:lineRule="auto"/>
      </w:pPr>
      <w:r>
        <w:separator/>
      </w:r>
    </w:p>
  </w:endnote>
  <w:endnote w:type="continuationSeparator" w:id="0">
    <w:p w14:paraId="7CBDBB2B" w14:textId="77777777" w:rsidR="00564F14" w:rsidRDefault="0056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D7E7C" w14:textId="77777777" w:rsidR="00564F14" w:rsidRDefault="00564F14">
      <w:pPr>
        <w:spacing w:after="0" w:line="240" w:lineRule="auto"/>
      </w:pPr>
      <w:r>
        <w:separator/>
      </w:r>
    </w:p>
  </w:footnote>
  <w:footnote w:type="continuationSeparator" w:id="0">
    <w:p w14:paraId="64CAC5A1" w14:textId="77777777" w:rsidR="00564F14" w:rsidRDefault="00564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4F14"/>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13850</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2975</cp:revision>
  <cp:lastPrinted>2009-02-06T05:36:00Z</cp:lastPrinted>
  <dcterms:created xsi:type="dcterms:W3CDTF">2016-09-19T15:12:00Z</dcterms:created>
  <dcterms:modified xsi:type="dcterms:W3CDTF">2017-01-18T10:36:00Z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