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E230D" w14:textId="77777777" w:rsidR="006E10A6" w:rsidRDefault="006E10A6" w:rsidP="006E10A6">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прогнозирование показателей финансового состояния организаций потребительской кооперации с учетом требований МСФО</w:t>
      </w:r>
    </w:p>
    <w:p w14:paraId="1BB03C19" w14:textId="77777777" w:rsidR="006E10A6" w:rsidRDefault="006E10A6" w:rsidP="006E10A6">
      <w:pPr>
        <w:rPr>
          <w:rFonts w:ascii="Verdana" w:hAnsi="Verdana"/>
          <w:color w:val="000000"/>
          <w:sz w:val="18"/>
          <w:szCs w:val="18"/>
          <w:shd w:val="clear" w:color="auto" w:fill="FFFFFF"/>
        </w:rPr>
      </w:pPr>
    </w:p>
    <w:p w14:paraId="52FE4E4B" w14:textId="77777777" w:rsidR="006E10A6" w:rsidRDefault="006E10A6" w:rsidP="006E10A6">
      <w:pPr>
        <w:rPr>
          <w:rFonts w:ascii="Verdana" w:hAnsi="Verdana"/>
          <w:color w:val="000000"/>
          <w:sz w:val="18"/>
          <w:szCs w:val="18"/>
          <w:shd w:val="clear" w:color="auto" w:fill="FFFFFF"/>
        </w:rPr>
      </w:pPr>
    </w:p>
    <w:p w14:paraId="7CB788CB" w14:textId="67935EFF" w:rsidR="00E82A21" w:rsidRDefault="006E10A6" w:rsidP="006E10A6">
      <w:r>
        <w:rPr>
          <w:rStyle w:val="10"/>
          <w:rFonts w:ascii="Verdana" w:hAnsi="Verdana"/>
          <w:color w:val="000000"/>
          <w:sz w:val="15"/>
          <w:szCs w:val="15"/>
        </w:rPr>
        <w:t>тема диссертации и автореферата по ВАК 08.00.12, кандидат экономических наук Сергеева, Светлана Александровна</w:t>
      </w:r>
      <w:r>
        <w:rPr>
          <w:rFonts w:ascii="Verdana" w:hAnsi="Verdana"/>
          <w:color w:val="000000"/>
          <w:sz w:val="18"/>
          <w:szCs w:val="18"/>
        </w:rPr>
        <w:br/>
      </w:r>
    </w:p>
    <w:p w14:paraId="173B759A" w14:textId="77777777" w:rsidR="006E10A6" w:rsidRDefault="006E10A6" w:rsidP="006E10A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F1B4C2A"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2008</w:t>
      </w:r>
    </w:p>
    <w:p w14:paraId="3545E271" w14:textId="77777777" w:rsidR="006E10A6" w:rsidRDefault="006E10A6" w:rsidP="006E10A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0CD434"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Сергеева, Светлана Александровна</w:t>
      </w:r>
    </w:p>
    <w:p w14:paraId="6835AFD9" w14:textId="77777777" w:rsidR="006E10A6" w:rsidRDefault="006E10A6" w:rsidP="006E10A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A7F351"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2E6250" w14:textId="77777777" w:rsidR="006E10A6" w:rsidRDefault="006E10A6" w:rsidP="006E10A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A7E6284"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Орел</w:t>
      </w:r>
    </w:p>
    <w:p w14:paraId="3D96386C" w14:textId="77777777" w:rsidR="006E10A6" w:rsidRDefault="006E10A6" w:rsidP="006E10A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6FF523D"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08.00.12</w:t>
      </w:r>
    </w:p>
    <w:p w14:paraId="4C02C12E" w14:textId="77777777" w:rsidR="006E10A6" w:rsidRDefault="006E10A6" w:rsidP="006E10A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B9E571"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A3F0D4" w14:textId="77777777" w:rsidR="006E10A6" w:rsidRDefault="006E10A6" w:rsidP="006E10A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5AA126" w14:textId="77777777" w:rsidR="006E10A6" w:rsidRDefault="006E10A6" w:rsidP="006E10A6">
      <w:pPr>
        <w:spacing w:line="270" w:lineRule="atLeast"/>
        <w:rPr>
          <w:rFonts w:ascii="Verdana" w:hAnsi="Verdana"/>
          <w:color w:val="000000"/>
          <w:sz w:val="18"/>
          <w:szCs w:val="18"/>
        </w:rPr>
      </w:pPr>
      <w:r>
        <w:rPr>
          <w:rFonts w:ascii="Verdana" w:hAnsi="Verdana"/>
          <w:color w:val="000000"/>
          <w:sz w:val="18"/>
          <w:szCs w:val="18"/>
        </w:rPr>
        <w:t>210</w:t>
      </w:r>
    </w:p>
    <w:p w14:paraId="71E5081E" w14:textId="77777777" w:rsidR="006E10A6" w:rsidRDefault="006E10A6" w:rsidP="006E10A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Сергеева, Светлана Александровна</w:t>
      </w:r>
    </w:p>
    <w:p w14:paraId="7A755484"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38424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организаций потребительской кооперации.</w:t>
      </w:r>
    </w:p>
    <w:p w14:paraId="4352FD5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развития и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потребительской кооперации как объекта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Fonts w:ascii="Verdana" w:hAnsi="Verdana"/>
          <w:color w:val="000000"/>
          <w:sz w:val="18"/>
          <w:szCs w:val="18"/>
        </w:rPr>
        <w:t>.</w:t>
      </w:r>
    </w:p>
    <w:p w14:paraId="61CE269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проведения анализа и прогнозирования финансового состояния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его информационное обеспечение.</w:t>
      </w:r>
    </w:p>
    <w:p w14:paraId="3CAB1E8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Раскрытие информации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целей анализа и прогнозирования финансового состояния с</w:t>
      </w:r>
      <w:r>
        <w:rPr>
          <w:rStyle w:val="WW8Num2z0"/>
          <w:rFonts w:ascii="Verdana" w:hAnsi="Verdana"/>
          <w:color w:val="000000"/>
          <w:sz w:val="18"/>
          <w:szCs w:val="18"/>
        </w:rPr>
        <w:t> </w:t>
      </w:r>
      <w:r>
        <w:rPr>
          <w:rStyle w:val="WW8Num3z0"/>
          <w:rFonts w:ascii="Verdana" w:hAnsi="Verdana"/>
          <w:color w:val="4682B4"/>
          <w:sz w:val="18"/>
          <w:szCs w:val="18"/>
        </w:rPr>
        <w:t>учетом</w:t>
      </w:r>
      <w:r>
        <w:rPr>
          <w:rStyle w:val="WW8Num2z0"/>
          <w:rFonts w:ascii="Verdana" w:hAnsi="Verdana"/>
          <w:color w:val="000000"/>
          <w:sz w:val="18"/>
          <w:szCs w:val="18"/>
        </w:rPr>
        <w:t> </w:t>
      </w:r>
      <w:r>
        <w:rPr>
          <w:rFonts w:ascii="Verdana" w:hAnsi="Verdana"/>
          <w:color w:val="000000"/>
          <w:sz w:val="18"/>
          <w:szCs w:val="18"/>
        </w:rPr>
        <w:t>требований МСФО.</w:t>
      </w:r>
    </w:p>
    <w:p w14:paraId="0BBE4F2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прогнозирование финансового состояния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1EEF2A3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w:t>
      </w:r>
    </w:p>
    <w:p w14:paraId="583254EB"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финансовых результатов деятельности организаций в целях повышения эффективности оценки текущего финансового состояния.</w:t>
      </w:r>
    </w:p>
    <w:p w14:paraId="1DF0A14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финансового состояния и результатов деятельности организаций.</w:t>
      </w:r>
    </w:p>
    <w:p w14:paraId="3367D57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 совершенствованию анализа и прогнозирования финансового состояния организаций потребительской кооперации.</w:t>
      </w:r>
    </w:p>
    <w:p w14:paraId="31752AA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Оптимизация структуры и содержания пояснительной записки в целях повышения аналитичности отчетности для анализа финансового ' состояния организаций.</w:t>
      </w:r>
    </w:p>
    <w:p w14:paraId="76F2C64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анализа текущего финансового состояния на базе методики финансовых коэффициентов.</w:t>
      </w:r>
    </w:p>
    <w:p w14:paraId="5AAE4C3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Обоснование методики прогнозирования</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 потребительской кооперации.</w:t>
      </w:r>
    </w:p>
    <w:p w14:paraId="6BADD3EE" w14:textId="77777777" w:rsidR="006E10A6" w:rsidRDefault="006E10A6" w:rsidP="006E10A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прогнозирование показателей финансового состояния организаций потребительской кооперации с учетом требований МСФО"</w:t>
      </w:r>
    </w:p>
    <w:p w14:paraId="06A8536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Одним из основных препятствий на пути к экономическому росту российских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является медленный процесс экономических преобразований, происходящих в настоящее время в системе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направленных на повышение эффективности ее работы в целом и улучшение отдельных финансовых показателей.</w:t>
      </w:r>
    </w:p>
    <w:p w14:paraId="0293D59C"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наиболее характерных проблем, препятствующих эффективному функционированию</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в сложившихся условиях рыночной экономики, относится ориентация данных организаций на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цели в ущерб долгосрочным, а также сложность достижения положительных финансовых результатов при ярко выраженной социальной направленности деятельности, которая является главной особенностью деятельности потребительской кооперации.</w:t>
      </w:r>
    </w:p>
    <w:p w14:paraId="7C767093"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условиях роль анализа и прогнозирования финансового состояния возрастает пропорционально важности принятия обоснованного экономического решения. Создание согласованных подходов к анализу и прогнозированию финансового состояния организаций потребительской кооперации в рамках единой комплексной методики становится особенно актуально.</w:t>
      </w:r>
    </w:p>
    <w:p w14:paraId="66C9AC5E"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в уточнении целей, задач и содержания анализа и прогнозирования финансового состояния организаций потребительской кооперации согласно современным условиям, дискуссионность и неполная разработанность ряда принципиальных вопросов по методике проведения анализа и прогнозирования финансового состояния кооперативных организаций с учетом специфики и особенностей их деятельности, обусловили выбор темы диссертации, предмет, объект и содержание диссертационного исследования.</w:t>
      </w:r>
    </w:p>
    <w:p w14:paraId="61E67161"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Диссертационное исследование опирается с одной стороны на исследования отечественных и зарубежных авторов, занимающихся проблемами информационного обеспечения и совершенствования анализа и прогнозирования финансового состояния, с другой - на работы авторов, рассматривающих проблемы повышения эффективности работы и улучшения финансового состояния организаций потребительской кооперации.</w:t>
      </w:r>
    </w:p>
    <w:p w14:paraId="60989145"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Информационному обеспечению и методике проведения анализа и прогнозирования финансового состояния посвящены труды российских ученых</w:t>
      </w:r>
    </w:p>
    <w:p w14:paraId="5809E7A5"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w:t>
      </w:r>
      <w:r>
        <w:rPr>
          <w:rStyle w:val="WW8Num2z0"/>
          <w:rFonts w:ascii="Verdana" w:hAnsi="Verdana"/>
          <w:color w:val="000000"/>
          <w:sz w:val="18"/>
          <w:szCs w:val="18"/>
        </w:rPr>
        <w:t> </w:t>
      </w:r>
      <w:r>
        <w:rPr>
          <w:rStyle w:val="WW8Num3z0"/>
          <w:rFonts w:ascii="Verdana" w:hAnsi="Verdana"/>
          <w:color w:val="4682B4"/>
          <w:sz w:val="18"/>
          <w:szCs w:val="18"/>
        </w:rPr>
        <w:t>Абрютиной</w:t>
      </w:r>
      <w:r>
        <w:rPr>
          <w:rFonts w:ascii="Verdana" w:hAnsi="Verdana"/>
          <w:color w:val="000000"/>
          <w:sz w:val="18"/>
          <w:szCs w:val="18"/>
        </w:rPr>
        <w:t>, С. Б. Барнгольц, В.Р.</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JI.T. Гиляровской, J1.B. Донцовой,</w:t>
      </w:r>
    </w:p>
    <w:p w14:paraId="0F088E25"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В.В. Ковалева, J1.C. Коваль,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М.Н. Крейниной,</w:t>
      </w:r>
    </w:p>
    <w:p w14:paraId="5641D5D1"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В.П. Лукина, И.А. Масловой, Л.И.</w:t>
      </w:r>
      <w:r>
        <w:rPr>
          <w:rStyle w:val="WW8Num2z0"/>
          <w:rFonts w:ascii="Verdana" w:hAnsi="Verdana"/>
          <w:color w:val="000000"/>
          <w:sz w:val="18"/>
          <w:szCs w:val="18"/>
        </w:rPr>
        <w:t> </w:t>
      </w:r>
      <w:r>
        <w:rPr>
          <w:rStyle w:val="WW8Num3z0"/>
          <w:rFonts w:ascii="Verdana" w:hAnsi="Verdana"/>
          <w:color w:val="4682B4"/>
          <w:sz w:val="18"/>
          <w:szCs w:val="18"/>
        </w:rPr>
        <w:t>Малявкиной</w:t>
      </w:r>
      <w:r>
        <w:rPr>
          <w:rFonts w:ascii="Verdana" w:hAnsi="Verdana"/>
          <w:color w:val="000000"/>
          <w:sz w:val="18"/>
          <w:szCs w:val="18"/>
        </w:rPr>
        <w:t>, М.В. Мельник,</w:t>
      </w:r>
    </w:p>
    <w:p w14:paraId="36B48B7E"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О.М. Островского, В.Ф. Палия,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Г.И. Пашигоревой, В.И. Пилипенко, Л.В. Поповой, H.A.</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С. И. Пучковой,</w:t>
      </w:r>
    </w:p>
    <w:p w14:paraId="47582F13"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H.A.</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A.B. Тараскиной, А.Д. Шеремета, Я.А.</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и др., а также труды авторов ближнего - Г.В. Савицкой и др. и дальнего зарубежья - Л.А. Берн-ü стайна,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Дж. Бэйли, Дж.А. Гордона, H.H.</w:t>
      </w:r>
      <w:r>
        <w:rPr>
          <w:rStyle w:val="WW8Num2z0"/>
          <w:rFonts w:ascii="Verdana" w:hAnsi="Verdana"/>
          <w:color w:val="000000"/>
          <w:sz w:val="18"/>
          <w:szCs w:val="18"/>
        </w:rPr>
        <w:t> </w:t>
      </w:r>
      <w:r>
        <w:rPr>
          <w:rStyle w:val="WW8Num3z0"/>
          <w:rFonts w:ascii="Verdana" w:hAnsi="Verdana"/>
          <w:color w:val="4682B4"/>
          <w:sz w:val="18"/>
          <w:szCs w:val="18"/>
        </w:rPr>
        <w:t>Миллера</w:t>
      </w:r>
      <w:r>
        <w:rPr>
          <w:rFonts w:ascii="Verdana" w:hAnsi="Verdana"/>
          <w:color w:val="000000"/>
          <w:sz w:val="18"/>
          <w:szCs w:val="18"/>
        </w:rPr>
        <w:t>, Ж. Перара,</w:t>
      </w:r>
    </w:p>
    <w:p w14:paraId="1D12BEA0"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У.Ф. Шарпа, Дж. 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P.M. Кейнса, Ж. Ришара и др.</w:t>
      </w:r>
    </w:p>
    <w:p w14:paraId="7327C7FA"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улучшения эффективности работы и улучшения финансового состояния организаций потребительской кооперации изложены в трудах</w:t>
      </w:r>
    </w:p>
    <w:p w14:paraId="582FC970"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Великородного</w:t>
      </w:r>
      <w:r>
        <w:rPr>
          <w:rFonts w:ascii="Verdana" w:hAnsi="Verdana"/>
          <w:color w:val="000000"/>
          <w:sz w:val="18"/>
          <w:szCs w:val="18"/>
        </w:rPr>
        <w:t>, В.И. Теплова, Е.В. Исаенко, Т.Ф.</w:t>
      </w:r>
      <w:r>
        <w:rPr>
          <w:rStyle w:val="WW8Num2z0"/>
          <w:rFonts w:ascii="Verdana" w:hAnsi="Verdana"/>
          <w:color w:val="000000"/>
          <w:sz w:val="18"/>
          <w:szCs w:val="18"/>
        </w:rPr>
        <w:t> </w:t>
      </w:r>
      <w:r>
        <w:rPr>
          <w:rStyle w:val="WW8Num3z0"/>
          <w:rFonts w:ascii="Verdana" w:hAnsi="Verdana"/>
          <w:color w:val="4682B4"/>
          <w:sz w:val="18"/>
          <w:szCs w:val="18"/>
        </w:rPr>
        <w:t>Тарасовой</w:t>
      </w:r>
      <w:r>
        <w:rPr>
          <w:rFonts w:ascii="Verdana" w:hAnsi="Verdana"/>
          <w:color w:val="000000"/>
          <w:sz w:val="18"/>
          <w:szCs w:val="18"/>
        </w:rPr>
        <w:t>, П.М. Чорбы, Л.П. Чижовой, Е.В.</w:t>
      </w:r>
      <w:r>
        <w:rPr>
          <w:rStyle w:val="WW8Num2z0"/>
          <w:rFonts w:ascii="Verdana" w:hAnsi="Verdana"/>
          <w:color w:val="000000"/>
          <w:sz w:val="18"/>
          <w:szCs w:val="18"/>
        </w:rPr>
        <w:t> </w:t>
      </w:r>
      <w:r>
        <w:rPr>
          <w:rStyle w:val="WW8Num3z0"/>
          <w:rFonts w:ascii="Verdana" w:hAnsi="Verdana"/>
          <w:color w:val="4682B4"/>
          <w:sz w:val="18"/>
          <w:szCs w:val="18"/>
        </w:rPr>
        <w:t>Токарь</w:t>
      </w:r>
      <w:r>
        <w:rPr>
          <w:rFonts w:ascii="Verdana" w:hAnsi="Verdana"/>
          <w:color w:val="000000"/>
          <w:sz w:val="18"/>
          <w:szCs w:val="18"/>
        </w:rPr>
        <w:t>, Р.Э. Байхаджиева, И.А. Слабинской,</w:t>
      </w:r>
    </w:p>
    <w:p w14:paraId="3C4FC533"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B.В.</w:t>
      </w:r>
      <w:r>
        <w:rPr>
          <w:rStyle w:val="WW8Num2z0"/>
          <w:rFonts w:ascii="Verdana" w:hAnsi="Verdana"/>
          <w:color w:val="000000"/>
          <w:sz w:val="18"/>
          <w:szCs w:val="18"/>
        </w:rPr>
        <w:t> </w:t>
      </w:r>
      <w:r>
        <w:rPr>
          <w:rStyle w:val="WW8Num3z0"/>
          <w:rFonts w:ascii="Verdana" w:hAnsi="Verdana"/>
          <w:color w:val="4682B4"/>
          <w:sz w:val="18"/>
          <w:szCs w:val="18"/>
        </w:rPr>
        <w:t>Коротковой</w:t>
      </w:r>
      <w:r>
        <w:rPr>
          <w:rFonts w:ascii="Verdana" w:hAnsi="Verdana"/>
          <w:color w:val="000000"/>
          <w:sz w:val="18"/>
          <w:szCs w:val="18"/>
        </w:rPr>
        <w:t>, М.В. Сероштан и др.</w:t>
      </w:r>
    </w:p>
    <w:p w14:paraId="5B4D0480"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Признавая значимость выполненных исследований, необходимо отметить, что до настоящего времени отсутствует теоретическая и методическая целостность в подходах к методике анализа и прогнозирования финансового состояния организаций потребительской кооперации с учетом требований международных стандартов и особенностей деятельности данных организаций.</w:t>
      </w:r>
    </w:p>
    <w:p w14:paraId="34B28D93"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Дальнейшая разработка и углубление теоретических и практических положений по вопросам анализа и прогнозирования финансового состояния организаций потребительской кооперации требует дополнительных исследований, что предопределило выбор темы, цели и задач диссертационной работы.</w:t>
      </w:r>
    </w:p>
    <w:p w14:paraId="40EE0988"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научно-методических и практических рекомендаций, способствующих совершенствованию методики анализа и прогнозирования финансового состояния организаций потребительской кооперации с учетом требований международных стандартов.</w:t>
      </w:r>
    </w:p>
    <w:p w14:paraId="06F08B0A"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следующих задач:</w:t>
      </w:r>
    </w:p>
    <w:p w14:paraId="5512AFEF"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экономическую сущность и содержание понятийного аппарата, составляющего основу исследования, разработать и обосновать концептуальную схему методики анализа и прогнозирования финансового состояния организаций потребительской кооперации;</w:t>
      </w:r>
    </w:p>
    <w:p w14:paraId="48F45198"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российских организаций потребительской кооперации и отчетности, составленной в соответствии с требованиями международных стандартов (</w:t>
      </w:r>
      <w:r>
        <w:rPr>
          <w:rStyle w:val="WW8Num3z0"/>
          <w:rFonts w:ascii="Verdana" w:hAnsi="Verdana"/>
          <w:color w:val="4682B4"/>
          <w:sz w:val="18"/>
          <w:szCs w:val="18"/>
        </w:rPr>
        <w:t>МСФО</w:t>
      </w:r>
      <w:r>
        <w:rPr>
          <w:rFonts w:ascii="Verdana" w:hAnsi="Verdana"/>
          <w:color w:val="000000"/>
          <w:sz w:val="18"/>
          <w:szCs w:val="18"/>
        </w:rPr>
        <w:t>), в целях выявления существенных отличий между ними, влияющих на проведение анализа финансового состояния и разработки рекомендации по оптимизации структуры и содержания пояснительной записки;</w:t>
      </w:r>
    </w:p>
    <w:p w14:paraId="5FEB1207"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финансовое состояние организаций потребительской кооперации на основе результатов проведенного анализа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w:t>
      </w:r>
    </w:p>
    <w:p w14:paraId="581F804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направленные на повышение эффективности оценки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организаций потребительской кооперации на базе финансовых коэффициентов;</w:t>
      </w:r>
    </w:p>
    <w:p w14:paraId="4B8895DB"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причины возникновения</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 потребительской кооперации, стадии его развития, внести предложения по идентификации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ранней стадии.</w:t>
      </w:r>
    </w:p>
    <w:p w14:paraId="51E9D4A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организаций потребительской кооперации Центрального Федерального округа России.</w:t>
      </w:r>
    </w:p>
    <w:p w14:paraId="128F6881"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составляют теоретические и методические аспекты анализа и прогнозирования финансового состояния организаций с учетом требований МСФО.</w:t>
      </w:r>
    </w:p>
    <w:p w14:paraId="22A8D6EF"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пунктам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1.7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424A5FE6"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служат фундаментальные исследования российских и зарубежных ученых в области анализа и прогнозирования финансового состояния, законодательные и нормативные документы, касающиеся исследуемых вопросов, международные и национальные стандарты учета и отчетности, материалы научных конференций, материалы и рекомендации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Fonts w:ascii="Verdana" w:hAnsi="Verdana"/>
          <w:color w:val="000000"/>
          <w:sz w:val="18"/>
          <w:szCs w:val="18"/>
        </w:rPr>
        <w:t>организаций.</w:t>
      </w:r>
    </w:p>
    <w:p w14:paraId="3A4DC290"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использовании диалектической логики и системного подхода к объекту исследования. В процессе исследования применялись общенаучные и специальные приемы и методы: индуктивный, дедуктивный, абстрактно-логический, статистический,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методы, метод группировки, методы сравнительного и факторного анализа, экономико-математические методы.</w:t>
      </w:r>
    </w:p>
    <w:p w14:paraId="542DD72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являются статистические сборники основных </w:t>
      </w:r>
      <w:r>
        <w:rPr>
          <w:rFonts w:ascii="Verdana" w:hAnsi="Verdana"/>
          <w:color w:val="000000"/>
          <w:sz w:val="18"/>
          <w:szCs w:val="18"/>
        </w:rPr>
        <w:lastRenderedPageBreak/>
        <w:t>показателей социально-экономической деятельности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финансовая отчетность потребительских обществ 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союзов, научно-методическая литература.</w:t>
      </w:r>
    </w:p>
    <w:p w14:paraId="7DA36F31"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практических рекомендаций по информационно-аналитическому обеспечению и методике проведения анализа и прогнозирования финансового состояния организаций потребительской кооперации с учетом требований международных стандартов.</w:t>
      </w:r>
    </w:p>
    <w:p w14:paraId="01EDB952"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подтверждается следующими научными результатами, выносимыми на защиту:</w:t>
      </w:r>
    </w:p>
    <w:p w14:paraId="17EB1E7D"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трактовка понятия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на основании выявленных признаков, характеризующих современную отчетность как систему информационных элементов, предназначенную для анализа финансового состояния организации, что позволяет осуществить переход от понятия формы отчетности к базовым элементам и установить</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их формирования (1.4. паспорта ВАК специальности 08.00.12);</w:t>
      </w:r>
    </w:p>
    <w:p w14:paraId="31FD4E85"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между</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и отчетностью, составленной по требованиям МСФО, на основании которого выявлены отличия, отрицательно влияющие на проведение анализа финансового состояния и предложены направления устранения этого влияния в целях достижения обоснованных выводов о способности организации к</w:t>
      </w:r>
      <w:r>
        <w:rPr>
          <w:rStyle w:val="WW8Num2z0"/>
          <w:rFonts w:ascii="Verdana" w:hAnsi="Verdana"/>
          <w:color w:val="000000"/>
          <w:sz w:val="18"/>
          <w:szCs w:val="18"/>
        </w:rPr>
        <w:t> </w:t>
      </w:r>
      <w:r>
        <w:rPr>
          <w:rStyle w:val="WW8Num3z0"/>
          <w:rFonts w:ascii="Verdana" w:hAnsi="Verdana"/>
          <w:color w:val="4682B4"/>
          <w:sz w:val="18"/>
          <w:szCs w:val="18"/>
        </w:rPr>
        <w:t>бесперебойному</w:t>
      </w:r>
      <w:r>
        <w:rPr>
          <w:rStyle w:val="WW8Num2z0"/>
          <w:rFonts w:ascii="Verdana" w:hAnsi="Verdana"/>
          <w:color w:val="000000"/>
          <w:sz w:val="18"/>
          <w:szCs w:val="18"/>
        </w:rPr>
        <w:t> </w:t>
      </w:r>
      <w:r>
        <w:rPr>
          <w:rFonts w:ascii="Verdana" w:hAnsi="Verdana"/>
          <w:color w:val="000000"/>
          <w:sz w:val="18"/>
          <w:szCs w:val="18"/>
        </w:rPr>
        <w:t>финансированию и устойчивому функционированию, а также внесены рекомендации по оптимизации структуры и содержания пояснительной записки в целях</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соотношения затрат и выгоды при подготовке пояснительной информации и повышения аналитичности отчетности в оценке финансового состояния (1.7. паспорта специальности 08.00.12 ВАК);</w:t>
      </w:r>
    </w:p>
    <w:p w14:paraId="5DBA1C22"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рекомендована к использованию комплексная методика, объединяющая задачи анализа и прогнозирования финансового состояния организации для возможности прогноза финансовой ситуации без отрыва от особенностей ее текущего развития (п. 1.16 паспорта специальности 08.00.12 ВАК);</w:t>
      </w:r>
    </w:p>
    <w:p w14:paraId="47D619B2"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индикаторных коэффициентов на основе специальной оценочной шкалы, способствующая решению выявленных проблем применения коэффициентов и направленная на повышение эффективности оценки платежеспособности и финансовой устойчивости организаций потребительской кооперации (п. 1.16 паспорта специальности 08.00.12 ВАК);</w:t>
      </w:r>
    </w:p>
    <w:p w14:paraId="7BA4973B"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прогнозирования кризисного финансового состояния организаций, основанная на задаче двухальтернативного принятия решений с риском в рамках теории распознавания образов, отличающаяся высокой</w:t>
      </w:r>
      <w:r>
        <w:rPr>
          <w:rStyle w:val="WW8Num2z0"/>
          <w:rFonts w:ascii="Verdana" w:hAnsi="Verdana"/>
          <w:color w:val="000000"/>
          <w:sz w:val="18"/>
          <w:szCs w:val="18"/>
        </w:rPr>
        <w:t> </w:t>
      </w:r>
      <w:r>
        <w:rPr>
          <w:rStyle w:val="WW8Num3z0"/>
          <w:rFonts w:ascii="Verdana" w:hAnsi="Verdana"/>
          <w:color w:val="4682B4"/>
          <w:sz w:val="18"/>
          <w:szCs w:val="18"/>
        </w:rPr>
        <w:t>гарантированной</w:t>
      </w:r>
      <w:r>
        <w:rPr>
          <w:rStyle w:val="WW8Num2z0"/>
          <w:rFonts w:ascii="Verdana" w:hAnsi="Verdana"/>
          <w:color w:val="000000"/>
          <w:sz w:val="18"/>
          <w:szCs w:val="18"/>
        </w:rPr>
        <w:t> </w:t>
      </w:r>
      <w:r>
        <w:rPr>
          <w:rFonts w:ascii="Verdana" w:hAnsi="Verdana"/>
          <w:color w:val="000000"/>
          <w:sz w:val="18"/>
          <w:szCs w:val="18"/>
        </w:rPr>
        <w:t>степенью достоверности и способностью выявления кризиса на ранней стадии (п. 1.16 паспорта специальности 08.00.12 ВАК).</w:t>
      </w:r>
    </w:p>
    <w:p w14:paraId="744A9CE7"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их использование в работе организаций потребительской кооперации способствует повышению эффективности проведения анализа и прогнозирования их финансового состояния.</w:t>
      </w:r>
    </w:p>
    <w:p w14:paraId="6D724E77"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сформулированные в диссертации, апробированы в установленном порядке и доложены на международных научно-практических конференциях «Наука и образование-2005» (Днепропетровск, 2005), «Образование и наука без границ-2005» (Прага, 2005); на региональных научно-практических конференциях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Fonts w:ascii="Verdana" w:hAnsi="Verdana"/>
          <w:color w:val="000000"/>
          <w:sz w:val="18"/>
          <w:szCs w:val="18"/>
        </w:rPr>
        <w:t>образования и науки» (Белгород, 2005),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науки, практики и образования потребительской кооперации» (Белгород, 2006).</w:t>
      </w:r>
    </w:p>
    <w:p w14:paraId="55391182"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практические рекомендации по проведению анализа и прогнозирования финансового состояния используются в деятельности Белгородского</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Прохоровского райпо и Белгородского областного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союза, что подтверждено актами о внедрении результатов исследования.</w:t>
      </w:r>
    </w:p>
    <w:p w14:paraId="09617FD2"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Материалы диссертации используются в учебном процессе при подготовке и проведении занятий по дисциплинам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Анализ финансовой отчетности</w:t>
      </w:r>
      <w:r>
        <w:rPr>
          <w:rFonts w:ascii="Verdana" w:hAnsi="Verdana"/>
          <w:color w:val="000000"/>
          <w:sz w:val="18"/>
          <w:szCs w:val="18"/>
        </w:rPr>
        <w:t>» в Белгородском университете потребительской кооперации.</w:t>
      </w:r>
    </w:p>
    <w:p w14:paraId="7C715BB9"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11 работ общим объемом 24,7 п.л., в т.ч. авторских 14,1 п.л.</w:t>
      </w:r>
    </w:p>
    <w:p w14:paraId="23D8D081"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обусловлены целью и задачами, поставленными и решенными в процессе исследования.</w:t>
      </w:r>
    </w:p>
    <w:p w14:paraId="4FC3A7EC"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списка использованной литературы, содержащего 146 наименований и 20 приложений. Содержание работы изложено на 178 страницах основного текста, включает 37 таблиц, 13 рисунков.</w:t>
      </w:r>
    </w:p>
    <w:p w14:paraId="200DF861" w14:textId="77777777" w:rsidR="006E10A6" w:rsidRDefault="006E10A6" w:rsidP="006E10A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Сергеева, Светлана Александровна</w:t>
      </w:r>
    </w:p>
    <w:p w14:paraId="52FE6D71"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 способности организации генерировать и балансировать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делаются на основании анализа формы № 4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05B9577B"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было отмечено в п. 1.3, денежные потоки группируются в отчете формы № 4 по трем направлениям: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(операционной), инвестиционной и финансовой деятельности. Наибольший интерес для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представляет информация о возможности организации за счет</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по текущим операциям (далее ЧДПТ) обеспечить будущие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 основной деятельности, а так же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долгосрочные активы. Положительный ЧДПТ, характеризует степень</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организации, является предпосылкой гарантии стабильности ее существования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В результате текущей деятельности может быть получен и отрицательный ЧДПТ, то есть</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отток денежных средств. Он покрывается за счет</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инвестиционных вложений и/или источников внешнего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325DAB7A"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определению величины ЧДПТ существует два подхода.</w:t>
      </w:r>
    </w:p>
    <w:p w14:paraId="4E883E16"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из них заключается в расчете ЧДПТ от показателя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на основе данных об</w:t>
      </w:r>
      <w:r>
        <w:rPr>
          <w:rStyle w:val="WW8Num2z0"/>
          <w:rFonts w:ascii="Verdana" w:hAnsi="Verdana"/>
          <w:color w:val="000000"/>
          <w:sz w:val="18"/>
          <w:szCs w:val="18"/>
        </w:rPr>
        <w:t> </w:t>
      </w:r>
      <w:r>
        <w:rPr>
          <w:rStyle w:val="WW8Num3z0"/>
          <w:rFonts w:ascii="Verdana" w:hAnsi="Verdana"/>
          <w:color w:val="4682B4"/>
          <w:sz w:val="18"/>
          <w:szCs w:val="18"/>
        </w:rPr>
        <w:t>оборотах</w:t>
      </w:r>
      <w:r>
        <w:rPr>
          <w:rStyle w:val="WW8Num2z0"/>
          <w:rFonts w:ascii="Verdana" w:hAnsi="Verdana"/>
          <w:color w:val="000000"/>
          <w:sz w:val="18"/>
          <w:szCs w:val="18"/>
        </w:rPr>
        <w:t> </w:t>
      </w:r>
      <w:r>
        <w:rPr>
          <w:rFonts w:ascii="Verdana" w:hAnsi="Verdana"/>
          <w:color w:val="000000"/>
          <w:sz w:val="18"/>
          <w:szCs w:val="18"/>
        </w:rPr>
        <w:t>на счетах денежных средств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данных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Такой метод называется прямым. Превышение поступлений над</w:t>
      </w:r>
      <w:r>
        <w:rPr>
          <w:rStyle w:val="WW8Num2z0"/>
          <w:rFonts w:ascii="Verdana" w:hAnsi="Verdana"/>
          <w:color w:val="000000"/>
          <w:sz w:val="18"/>
          <w:szCs w:val="18"/>
        </w:rPr>
        <w:t> </w:t>
      </w:r>
      <w:r>
        <w:rPr>
          <w:rStyle w:val="WW8Num3z0"/>
          <w:rFonts w:ascii="Verdana" w:hAnsi="Verdana"/>
          <w:color w:val="4682B4"/>
          <w:sz w:val="18"/>
          <w:szCs w:val="18"/>
        </w:rPr>
        <w:t>выплатами</w:t>
      </w:r>
      <w:r>
        <w:rPr>
          <w:rStyle w:val="WW8Num2z0"/>
          <w:rFonts w:ascii="Verdana" w:hAnsi="Verdana"/>
          <w:color w:val="000000"/>
          <w:sz w:val="18"/>
          <w:szCs w:val="18"/>
        </w:rPr>
        <w:t> </w:t>
      </w:r>
      <w:r>
        <w:rPr>
          <w:rFonts w:ascii="Verdana" w:hAnsi="Verdana"/>
          <w:color w:val="000000"/>
          <w:sz w:val="18"/>
          <w:szCs w:val="18"/>
        </w:rPr>
        <w:t>означает приток средств, превышение</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над поступлениями - отток средств.</w:t>
      </w:r>
    </w:p>
    <w:p w14:paraId="5BC2B8DE"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денежные потоки от инвестиционной и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только прямым методом. Анализ движения денежных средств и их эквивалентов Белгородского</w:t>
      </w:r>
      <w:r>
        <w:rPr>
          <w:rStyle w:val="WW8Num2z0"/>
          <w:rFonts w:ascii="Verdana" w:hAnsi="Verdana"/>
          <w:color w:val="000000"/>
          <w:sz w:val="18"/>
          <w:szCs w:val="18"/>
        </w:rPr>
        <w:t> </w:t>
      </w:r>
      <w:r>
        <w:rPr>
          <w:rStyle w:val="WW8Num3z0"/>
          <w:rFonts w:ascii="Verdana" w:hAnsi="Verdana"/>
          <w:color w:val="4682B4"/>
          <w:sz w:val="18"/>
          <w:szCs w:val="18"/>
        </w:rPr>
        <w:t>ОПС</w:t>
      </w:r>
      <w:r>
        <w:rPr>
          <w:rStyle w:val="WW8Num2z0"/>
          <w:rFonts w:ascii="Verdana" w:hAnsi="Verdana"/>
          <w:color w:val="000000"/>
          <w:sz w:val="18"/>
          <w:szCs w:val="18"/>
        </w:rPr>
        <w:t> </w:t>
      </w:r>
      <w:r>
        <w:rPr>
          <w:rFonts w:ascii="Verdana" w:hAnsi="Verdana"/>
          <w:color w:val="000000"/>
          <w:sz w:val="18"/>
          <w:szCs w:val="18"/>
        </w:rPr>
        <w:t>за 2006 год прямым методом представлен в приложении 7.</w:t>
      </w:r>
    </w:p>
    <w:p w14:paraId="583B058C"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со вторым методом расчет ЧДПТ ведется от показателя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(убытка) с необходимыми ее</w:t>
      </w:r>
      <w:r>
        <w:rPr>
          <w:rStyle w:val="WW8Num2z0"/>
          <w:rFonts w:ascii="Verdana" w:hAnsi="Verdana"/>
          <w:color w:val="000000"/>
          <w:sz w:val="18"/>
          <w:szCs w:val="18"/>
        </w:rPr>
        <w:t> </w:t>
      </w:r>
      <w:r>
        <w:rPr>
          <w:rStyle w:val="WW8Num3z0"/>
          <w:rFonts w:ascii="Verdana" w:hAnsi="Verdana"/>
          <w:color w:val="4682B4"/>
          <w:sz w:val="18"/>
          <w:szCs w:val="18"/>
        </w:rPr>
        <w:t>корректировками</w:t>
      </w:r>
      <w:r>
        <w:rPr>
          <w:rStyle w:val="WW8Num2z0"/>
          <w:rFonts w:ascii="Verdana" w:hAnsi="Verdana"/>
          <w:color w:val="000000"/>
          <w:sz w:val="18"/>
          <w:szCs w:val="18"/>
        </w:rPr>
        <w:t> </w:t>
      </w:r>
      <w:r>
        <w:rPr>
          <w:rFonts w:ascii="Verdana" w:hAnsi="Verdana"/>
          <w:color w:val="000000"/>
          <w:sz w:val="18"/>
          <w:szCs w:val="18"/>
        </w:rPr>
        <w:t>на.статьи, не отражающие движение реальных</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по соответствующим счетам (такие как</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изменения дебиторской задолженности, расходов будущих периодов) с целью устранить влияние, оказываемое ими на</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Для этого при расчетах дополнительно используются</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и приложение к балансу (форма № 5). Этот метод называется косвенным.</w:t>
      </w:r>
    </w:p>
    <w:p w14:paraId="6B50B116"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о движении денежных средств и их эквивалентов Белгородского ОПС за 2006 год рассчитанная косвенным методом приведена в приложении 8.</w:t>
      </w:r>
    </w:p>
    <w:p w14:paraId="11A6820B"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таблиц, представленных в приложениях 7 и 8 свидетельствуют о том, что денежные средства Белгородского ОПС за анализируемый период уменьшились на 2 634 тыс. руб. и составили на конец 2006 года 13 492 тыс. руб.</w:t>
      </w:r>
    </w:p>
    <w:p w14:paraId="3BD7ACF3"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увеличение произошло за счет положительного чистого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от текущей деятельности в размере 29 731 тыс. руб., положительного чистого денежного потока от финансовой деятельности в размере 9 009 тыс. руб., и отрицательного денежного потока от инвестиционной деятельности в размере 41 374 тыс. руб. Отрицательная величина чистого денежного потока по инвестиционной деятельности сложилась за счет</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активов долгосрочного характера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инвестиционных вложений на общую сумму 71 526 тыс. руб. на фоне незначительного притока денежных средств на общую сумму 30 152 тыс. руб. Данный факт свидетельствует с одной стороны о</w:t>
      </w:r>
      <w:r>
        <w:rPr>
          <w:rStyle w:val="WW8Num2z0"/>
          <w:rFonts w:ascii="Verdana" w:hAnsi="Verdana"/>
          <w:color w:val="000000"/>
          <w:sz w:val="18"/>
          <w:szCs w:val="18"/>
        </w:rPr>
        <w:t> </w:t>
      </w:r>
      <w:r>
        <w:rPr>
          <w:rStyle w:val="WW8Num3z0"/>
          <w:rFonts w:ascii="Verdana" w:hAnsi="Verdana"/>
          <w:color w:val="4682B4"/>
          <w:sz w:val="18"/>
          <w:szCs w:val="18"/>
        </w:rPr>
        <w:t>наращении</w:t>
      </w:r>
      <w:r>
        <w:rPr>
          <w:rStyle w:val="WW8Num2z0"/>
          <w:rFonts w:ascii="Verdana" w:hAnsi="Verdana"/>
          <w:color w:val="000000"/>
          <w:sz w:val="18"/>
          <w:szCs w:val="18"/>
        </w:rPr>
        <w:t> </w:t>
      </w:r>
      <w:r>
        <w:rPr>
          <w:rFonts w:ascii="Verdana" w:hAnsi="Verdana"/>
          <w:color w:val="000000"/>
          <w:sz w:val="18"/>
          <w:szCs w:val="18"/>
        </w:rPr>
        <w:t>организацией внеоборотных активов, что является положительным, фактом, с другой о необходимости покрытия произошедшего</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 xml:space="preserve">за счет увеличения поступлений по </w:t>
      </w:r>
      <w:r>
        <w:rPr>
          <w:rFonts w:ascii="Verdana" w:hAnsi="Verdana"/>
          <w:color w:val="000000"/>
          <w:sz w:val="18"/>
          <w:szCs w:val="18"/>
        </w:rPr>
        <w:lastRenderedPageBreak/>
        <w:t>обычной текущей деятельности в целях сохранения стабильности работы организации в перспективе.</w:t>
      </w:r>
    </w:p>
    <w:p w14:paraId="5C12AEA8"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основе рассмотренных методов анализа денежных потоков.лежит единый принцип, заключающийся в идентификации по возможности всех операций, осуществляемых в организации и затрагивающих (прямо или косвенно) движение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и приток) денежных средств.</w:t>
      </w:r>
    </w:p>
    <w:p w14:paraId="53C34EB4"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тоже время, каждый из способов имеет свои достоинства и недостатки, отмеченные в приложении 9, которые важно учитывать на практике при выборе одного из методов.</w:t>
      </w:r>
    </w:p>
    <w:p w14:paraId="06AF29E8"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Еще одним важным критерием оценки финансового состояния является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под которой понимается возможность организаций исполнять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при наступлении сроков платежа и</w:t>
      </w:r>
      <w:r>
        <w:rPr>
          <w:rStyle w:val="WW8Num2z0"/>
          <w:rFonts w:ascii="Verdana" w:hAnsi="Verdana"/>
          <w:color w:val="000000"/>
          <w:sz w:val="18"/>
          <w:szCs w:val="18"/>
        </w:rPr>
        <w:t> </w:t>
      </w:r>
      <w:r>
        <w:rPr>
          <w:rStyle w:val="WW8Num3z0"/>
          <w:rFonts w:ascii="Verdana" w:hAnsi="Verdana"/>
          <w:color w:val="4682B4"/>
          <w:sz w:val="18"/>
          <w:szCs w:val="18"/>
        </w:rPr>
        <w:t>возмещать</w:t>
      </w:r>
      <w:r>
        <w:rPr>
          <w:rStyle w:val="WW8Num2z0"/>
          <w:rFonts w:ascii="Verdana" w:hAnsi="Verdana"/>
          <w:color w:val="000000"/>
          <w:sz w:val="18"/>
          <w:szCs w:val="18"/>
        </w:rPr>
        <w:t> </w:t>
      </w:r>
      <w:r>
        <w:rPr>
          <w:rFonts w:ascii="Verdana" w:hAnsi="Verdana"/>
          <w:color w:val="000000"/>
          <w:sz w:val="18"/>
          <w:szCs w:val="18"/>
        </w:rPr>
        <w:t>кредиторскую задолженность за счет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поступлений денежных средств. Платежеспособность существенно влияет на формы и условия проведения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на инвестиционную привлекательность организации, и в первую очередь на возможность получения</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w:t>
      </w:r>
    </w:p>
    <w:p w14:paraId="08E76CF2"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способности организации исполнять свои обязательства напрямую зависит от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ее активов, которая в свою очередь определяется продолжительностью временного периода, в течение которого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могут быть переведены в</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форму.</w:t>
      </w:r>
    </w:p>
    <w:p w14:paraId="314B3437"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ликвидности имеет важное значение для формирования грамотной финансовой политики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играет особую роль в периоды 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имеющих в настоящее время место в отдельных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w:t>
      </w:r>
    </w:p>
    <w:p w14:paraId="2D1EF39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структуры и динамики</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Белгородского ОПС, представлен в таблице 10. Для оценки ликвидности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использована общепринятая группировка активов по степени убывания ликвидности на четыре группы [7; 22]:</w:t>
      </w:r>
    </w:p>
    <w:p w14:paraId="17734731"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А1 - наиболее</w:t>
      </w:r>
      <w:r>
        <w:rPr>
          <w:rStyle w:val="WW8Num2z0"/>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активы (денежные средства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w:t>
      </w:r>
    </w:p>
    <w:p w14:paraId="3C7ECEC9"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А2 -</w:t>
      </w:r>
      <w:r>
        <w:rPr>
          <w:rStyle w:val="WW8Num2z0"/>
          <w:rFonts w:ascii="Verdana" w:hAnsi="Verdana"/>
          <w:color w:val="000000"/>
          <w:sz w:val="18"/>
          <w:szCs w:val="18"/>
        </w:rPr>
        <w:t> </w:t>
      </w:r>
      <w:r>
        <w:rPr>
          <w:rStyle w:val="WW8Num3z0"/>
          <w:rFonts w:ascii="Verdana" w:hAnsi="Verdana"/>
          <w:color w:val="4682B4"/>
          <w:sz w:val="18"/>
          <w:szCs w:val="18"/>
        </w:rPr>
        <w:t>быстрореализуемые</w:t>
      </w:r>
      <w:r>
        <w:rPr>
          <w:rStyle w:val="WW8Num2z0"/>
          <w:rFonts w:ascii="Verdana" w:hAnsi="Verdana"/>
          <w:color w:val="000000"/>
          <w:sz w:val="18"/>
          <w:szCs w:val="18"/>
        </w:rPr>
        <w:t> </w:t>
      </w:r>
      <w:r>
        <w:rPr>
          <w:rFonts w:ascii="Verdana" w:hAnsi="Verdana"/>
          <w:color w:val="000000"/>
          <w:sz w:val="18"/>
          <w:szCs w:val="18"/>
        </w:rPr>
        <w:t>активы (дебиторская задолженность, платежи по которой</w:t>
      </w:r>
      <w:r>
        <w:rPr>
          <w:rStyle w:val="WW8Num2z0"/>
          <w:rFonts w:ascii="Verdana" w:hAnsi="Verdana"/>
          <w:color w:val="000000"/>
          <w:sz w:val="18"/>
          <w:szCs w:val="18"/>
        </w:rPr>
        <w:t> </w:t>
      </w:r>
      <w:r>
        <w:rPr>
          <w:rStyle w:val="WW8Num3z0"/>
          <w:rFonts w:ascii="Verdana" w:hAnsi="Verdana"/>
          <w:color w:val="4682B4"/>
          <w:sz w:val="18"/>
          <w:szCs w:val="18"/>
        </w:rPr>
        <w:t>ожидаются</w:t>
      </w:r>
      <w:r>
        <w:rPr>
          <w:rStyle w:val="WW8Num2z0"/>
          <w:rFonts w:ascii="Verdana" w:hAnsi="Verdana"/>
          <w:color w:val="000000"/>
          <w:sz w:val="18"/>
          <w:szCs w:val="18"/>
        </w:rPr>
        <w:t> </w:t>
      </w:r>
      <w:r>
        <w:rPr>
          <w:rFonts w:ascii="Verdana" w:hAnsi="Verdana"/>
          <w:color w:val="000000"/>
          <w:sz w:val="18"/>
          <w:szCs w:val="18"/>
        </w:rPr>
        <w:t>в течение 12 месяцев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оборотные средства);</w:t>
      </w:r>
    </w:p>
    <w:p w14:paraId="67CFC065"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АЗ -</w:t>
      </w:r>
      <w:r>
        <w:rPr>
          <w:rStyle w:val="WW8Num2z0"/>
          <w:rFonts w:ascii="Verdana" w:hAnsi="Verdana"/>
          <w:color w:val="000000"/>
          <w:sz w:val="18"/>
          <w:szCs w:val="18"/>
        </w:rPr>
        <w:t> </w:t>
      </w:r>
      <w:r>
        <w:rPr>
          <w:rStyle w:val="WW8Num3z0"/>
          <w:rFonts w:ascii="Verdana" w:hAnsi="Verdana"/>
          <w:color w:val="4682B4"/>
          <w:sz w:val="18"/>
          <w:szCs w:val="18"/>
        </w:rPr>
        <w:t>медленнореализуемые</w:t>
      </w:r>
      <w:r>
        <w:rPr>
          <w:rStyle w:val="WW8Num2z0"/>
          <w:rFonts w:ascii="Verdana" w:hAnsi="Verdana"/>
          <w:color w:val="000000"/>
          <w:sz w:val="18"/>
          <w:szCs w:val="18"/>
        </w:rPr>
        <w:t> </w:t>
      </w:r>
      <w:r>
        <w:rPr>
          <w:rFonts w:ascii="Verdana" w:hAnsi="Verdana"/>
          <w:color w:val="000000"/>
          <w:sz w:val="18"/>
          <w:szCs w:val="18"/>
        </w:rPr>
        <w:t>активы (запасы за вычетом расходов будущих периодов 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2814D88E"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А4 -</w:t>
      </w:r>
      <w:r>
        <w:rPr>
          <w:rStyle w:val="WW8Num2z0"/>
          <w:rFonts w:ascii="Verdana" w:hAnsi="Verdana"/>
          <w:color w:val="000000"/>
          <w:sz w:val="18"/>
          <w:szCs w:val="18"/>
        </w:rPr>
        <w:t> </w:t>
      </w:r>
      <w:r>
        <w:rPr>
          <w:rStyle w:val="WW8Num3z0"/>
          <w:rFonts w:ascii="Verdana" w:hAnsi="Verdana"/>
          <w:color w:val="4682B4"/>
          <w:sz w:val="18"/>
          <w:szCs w:val="18"/>
        </w:rPr>
        <w:t>труднореализуемые</w:t>
      </w:r>
      <w:r>
        <w:rPr>
          <w:rStyle w:val="WW8Num2z0"/>
          <w:rFonts w:ascii="Verdana" w:hAnsi="Verdana"/>
          <w:color w:val="000000"/>
          <w:sz w:val="18"/>
          <w:szCs w:val="18"/>
        </w:rPr>
        <w:t> </w:t>
      </w:r>
      <w:r>
        <w:rPr>
          <w:rFonts w:ascii="Verdana" w:hAnsi="Verdana"/>
          <w:color w:val="000000"/>
          <w:sz w:val="18"/>
          <w:szCs w:val="18"/>
        </w:rPr>
        <w:t>активы (активы, предназначенные для длительного использования 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платежи по которой ожидаются более чем через 12 месяцев).</w:t>
      </w:r>
    </w:p>
    <w:p w14:paraId="42C48EB6"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A3AEC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прошла сложный путь развития, на котором отмечалось несколько экономических</w:t>
      </w:r>
      <w:r>
        <w:rPr>
          <w:rStyle w:val="WW8Num2z0"/>
          <w:rFonts w:ascii="Verdana" w:hAnsi="Verdana"/>
          <w:color w:val="000000"/>
          <w:sz w:val="18"/>
          <w:szCs w:val="18"/>
        </w:rPr>
        <w:t> </w:t>
      </w:r>
      <w:r>
        <w:rPr>
          <w:rStyle w:val="WW8Num3z0"/>
          <w:rFonts w:ascii="Verdana" w:hAnsi="Verdana"/>
          <w:color w:val="4682B4"/>
          <w:sz w:val="18"/>
          <w:szCs w:val="18"/>
        </w:rPr>
        <w:t>спадов</w:t>
      </w:r>
      <w:r>
        <w:rPr>
          <w:rStyle w:val="WW8Num2z0"/>
          <w:rFonts w:ascii="Verdana" w:hAnsi="Verdana"/>
          <w:color w:val="000000"/>
          <w:sz w:val="18"/>
          <w:szCs w:val="18"/>
        </w:rPr>
        <w:t> </w:t>
      </w:r>
      <w:r>
        <w:rPr>
          <w:rFonts w:ascii="Verdana" w:hAnsi="Verdana"/>
          <w:color w:val="000000"/>
          <w:sz w:val="18"/>
          <w:szCs w:val="18"/>
        </w:rPr>
        <w:t>и подъемов. В настоящее время с переходом страны к рыночным отношениям и принятием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Российской Федерации на период до 2010 года принята к реализации стратегия стабилизации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в целях достижения поставленных перед ними экономических и социальных задач. Уже получены первые положительные результаты, однако выявленные в работе основные особенности функционирования, такие как</w:t>
      </w:r>
      <w:r>
        <w:rPr>
          <w:rStyle w:val="WW8Num2z0"/>
          <w:rFonts w:ascii="Verdana" w:hAnsi="Verdana"/>
          <w:color w:val="000000"/>
          <w:sz w:val="18"/>
          <w:szCs w:val="18"/>
        </w:rPr>
        <w:t> </w:t>
      </w:r>
      <w:r>
        <w:rPr>
          <w:rStyle w:val="WW8Num3z0"/>
          <w:rFonts w:ascii="Verdana" w:hAnsi="Verdana"/>
          <w:color w:val="4682B4"/>
          <w:sz w:val="18"/>
          <w:szCs w:val="18"/>
        </w:rPr>
        <w:t>многоотраслевой</w:t>
      </w:r>
      <w:r>
        <w:rPr>
          <w:rStyle w:val="WW8Num2z0"/>
          <w:rFonts w:ascii="Verdana" w:hAnsi="Verdana"/>
          <w:color w:val="000000"/>
          <w:sz w:val="18"/>
          <w:szCs w:val="18"/>
        </w:rPr>
        <w:t> </w:t>
      </w:r>
      <w:r>
        <w:rPr>
          <w:rFonts w:ascii="Verdana" w:hAnsi="Verdana"/>
          <w:color w:val="000000"/>
          <w:sz w:val="18"/>
          <w:szCs w:val="18"/>
        </w:rPr>
        <w:t>характер деятельности; статус потребительской кооперации как социально ориентированной системы; низкая платежеспособность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сектора; географическая удаленность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условиях неразвитой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наличие специфичных механизмов внутрисистемного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финансовых ресурсов; особенности механизма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наличие дополнительного источника формирования</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в виде привлеченных средств населения, оказывают определенное влияние на изменение финансового состояния кооперативных организаций и вносят свои коррективы в тенденции развития системы потребительской кооперации в целом.</w:t>
      </w:r>
    </w:p>
    <w:p w14:paraId="67745617"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 каждой из перечисленных выше особенностей деятельности был определен положительный или отрицательный характер ее влияния, и доказано, что данные особенности, а также специфика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 xml:space="preserve">природы, механизмов формирования и распределения финансовых ресурсов в организациях потребительской кооперации требуют </w:t>
      </w:r>
      <w:r>
        <w:rPr>
          <w:rFonts w:ascii="Verdana" w:hAnsi="Verdana"/>
          <w:color w:val="000000"/>
          <w:sz w:val="18"/>
          <w:szCs w:val="18"/>
        </w:rPr>
        <w:lastRenderedPageBreak/>
        <w:t>разработки индивидуального подхода к анализу и прогнозированию их финансового состояния.</w:t>
      </w:r>
    </w:p>
    <w:p w14:paraId="751795BB"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диссертационного исследования на основании изучения концептуальных теоретико-методологических положений аналитической науки и проведенного критического анализа литературных источников были уточнены определения понятий «</w:t>
      </w:r>
      <w:r>
        <w:rPr>
          <w:rStyle w:val="WW8Num3z0"/>
          <w:rFonts w:ascii="Verdana" w:hAnsi="Verdana"/>
          <w:color w:val="4682B4"/>
          <w:sz w:val="18"/>
          <w:szCs w:val="18"/>
        </w:rPr>
        <w:t>финансовое состояние</w:t>
      </w:r>
      <w:r>
        <w:rPr>
          <w:rFonts w:ascii="Verdana" w:hAnsi="Verdana"/>
          <w:color w:val="000000"/>
          <w:sz w:val="18"/>
          <w:szCs w:val="18"/>
        </w:rPr>
        <w:t>» и «</w:t>
      </w:r>
      <w:r>
        <w:rPr>
          <w:rStyle w:val="WW8Num3z0"/>
          <w:rFonts w:ascii="Verdana" w:hAnsi="Verdana"/>
          <w:color w:val="4682B4"/>
          <w:sz w:val="18"/>
          <w:szCs w:val="18"/>
        </w:rPr>
        <w:t>анализа и прогнозирование финансового состояния</w:t>
      </w:r>
      <w:r>
        <w:rPr>
          <w:rFonts w:ascii="Verdana" w:hAnsi="Verdana"/>
          <w:color w:val="000000"/>
          <w:sz w:val="18"/>
          <w:szCs w:val="18"/>
        </w:rPr>
        <w:t>» в следующих формулировках:</w:t>
      </w:r>
    </w:p>
    <w:p w14:paraId="24D81DEC"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 это экономическая характеристика способности организации к</w:t>
      </w:r>
      <w:r>
        <w:rPr>
          <w:rStyle w:val="WW8Num2z0"/>
          <w:rFonts w:ascii="Verdana" w:hAnsi="Verdana"/>
          <w:color w:val="000000"/>
          <w:sz w:val="18"/>
          <w:szCs w:val="18"/>
        </w:rPr>
        <w:t> </w:t>
      </w:r>
      <w:r>
        <w:rPr>
          <w:rStyle w:val="WW8Num3z0"/>
          <w:rFonts w:ascii="Verdana" w:hAnsi="Verdana"/>
          <w:color w:val="4682B4"/>
          <w:sz w:val="18"/>
          <w:szCs w:val="18"/>
        </w:rPr>
        <w:t>бесперебойному</w:t>
      </w:r>
      <w:r>
        <w:rPr>
          <w:rStyle w:val="WW8Num2z0"/>
          <w:rFonts w:ascii="Verdana" w:hAnsi="Verdana"/>
          <w:color w:val="000000"/>
          <w:sz w:val="18"/>
          <w:szCs w:val="18"/>
        </w:rPr>
        <w:t> </w:t>
      </w:r>
      <w:r>
        <w:rPr>
          <w:rFonts w:ascii="Verdana" w:hAnsi="Verdana"/>
          <w:color w:val="000000"/>
          <w:sz w:val="18"/>
          <w:szCs w:val="18"/>
        </w:rPr>
        <w:t>финансированию своей деятельности и устойчивому функционированию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и долгосрочной перспективе.</w:t>
      </w:r>
    </w:p>
    <w:p w14:paraId="1200AB4C"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прогнозирование финансового состояния представляет собой комплексный процесс исследования, главной целью которого является выработка обоснованных выводов о способности организации к бесперебойному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и устойчивому функционированию в постоянно изменяющихся условиях деятельности.</w:t>
      </w:r>
    </w:p>
    <w:p w14:paraId="3EB83DCE"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определения не противоречат определениям, данным другими авторами, в тоже время они более лаконичны и отличаются тем, что акцентируют внимание на важном аспекте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организации финансовыми ресурсами как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Fonts w:ascii="Verdana" w:hAnsi="Verdana"/>
          <w:color w:val="000000"/>
          <w:sz w:val="18"/>
          <w:szCs w:val="18"/>
        </w:rPr>
        <w:t>, так и в долгосрочном периодах.</w:t>
      </w:r>
    </w:p>
    <w:p w14:paraId="3D27CE58"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теоретико-методических основ предмета исследования разработана концептуальная схема методики проведения анализа и прогнозирования финансового состояния организаций потребительской копе-рации, включающая несколько взаимосвязанных и взаимозависимых блоков. Схема объединяет совокупность методов анализа и прогнозирования, позволяющих решить определенные задачи для достижения целей комплексного исследования, а также основанные на этих методах алгоритмы расчета финансовых показателей.</w:t>
      </w:r>
    </w:p>
    <w:p w14:paraId="3B23DCE3"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основным информационным источником для проведения анализа финансового состояния является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работе потребовало уточнения содержание данного понятия.</w:t>
      </w:r>
    </w:p>
    <w:p w14:paraId="69DDBEEA"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современную отчетность необходимо рассматривать как систему информационных элементов, в которой каждый информационный элемент несет в себе сведения об экономических объектах, явлениях и процессах, которые уменьшают имеющуюся степень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о текущем финансовом состоянии и перспективах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AF1F7A9"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Доказательством того, что финансовая отчетность является системой информационных элементов, служит то, что она обладает всеми признаками (критериями), которым должна удовлетворять любая система, такими^ как: структурность, иерархичность, наличие системообразующих связей, наличие определенного уровня целостности, наличие механизма обработки информационных данных, наличие единой цели. Цель выражает основную направленность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заключается в предоставлении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объективной информации о финансовом состоянии хозяйствующего субъекта, для возможности принятия на ее основе экономических решений.</w:t>
      </w:r>
    </w:p>
    <w:p w14:paraId="2FB71ABD"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нового понимания сущности финансовой отчетности и выявленных критериев, которым она удовлетворяет, дана авторская трактовка этого понятия. Считаем, что под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следует понимать единую систему, состоящую из взаимосвязанных и взаимозависимых информационных элементов, обеспечивающих в своей совокупности достижение определенной цели: формирование объективной информации для получения пользователями данных о финансовом состоянии хозяйствующего субъекта для возможности принятия на ее основе экономических решений.</w:t>
      </w:r>
    </w:p>
    <w:p w14:paraId="1E898061"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основе определения понятия отчетности как «</w:t>
      </w:r>
      <w:r>
        <w:rPr>
          <w:rStyle w:val="WW8Num3z0"/>
          <w:rFonts w:ascii="Verdana" w:hAnsi="Verdana"/>
          <w:color w:val="4682B4"/>
          <w:sz w:val="18"/>
          <w:szCs w:val="18"/>
        </w:rPr>
        <w:t>системы данных</w:t>
      </w:r>
      <w:r>
        <w:rPr>
          <w:rFonts w:ascii="Verdana" w:hAnsi="Verdana"/>
          <w:color w:val="000000"/>
          <w:sz w:val="18"/>
          <w:szCs w:val="18"/>
        </w:rPr>
        <w:t>» лежат процедурные аспекты, то есть принципы отражения и группировки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сформированных бухгалтерским учетом, то в определении «</w:t>
      </w:r>
      <w:r>
        <w:rPr>
          <w:rStyle w:val="WW8Num3z0"/>
          <w:rFonts w:ascii="Verdana" w:hAnsi="Verdana"/>
          <w:color w:val="4682B4"/>
          <w:sz w:val="18"/>
          <w:szCs w:val="18"/>
        </w:rPr>
        <w:t>система информационных элементов</w:t>
      </w:r>
      <w:r>
        <w:rPr>
          <w:rFonts w:ascii="Verdana" w:hAnsi="Verdana"/>
          <w:color w:val="000000"/>
          <w:sz w:val="18"/>
          <w:szCs w:val="18"/>
        </w:rPr>
        <w:t xml:space="preserve">» применительно к финансовой отчетности на первый план выходят вопросы формирования и восприятия показателей, характеризующих финансовое состояние организации. Таким образом, от форм отчетности, </w:t>
      </w:r>
      <w:r>
        <w:rPr>
          <w:rFonts w:ascii="Verdana" w:hAnsi="Verdana"/>
          <w:color w:val="000000"/>
          <w:sz w:val="18"/>
          <w:szCs w:val="18"/>
        </w:rPr>
        <w:lastRenderedPageBreak/>
        <w:t>заполненных данными, был произведен переход к понятию базовых элементов отчетности, и не важно в какой форме они будут представлены завтра. Кроме того, в авторской трактовке понятия «</w:t>
      </w:r>
      <w:r>
        <w:rPr>
          <w:rStyle w:val="WW8Num3z0"/>
          <w:rFonts w:ascii="Verdana" w:hAnsi="Verdana"/>
          <w:color w:val="4682B4"/>
          <w:sz w:val="18"/>
          <w:szCs w:val="18"/>
        </w:rPr>
        <w:t>финансовая отчетность</w:t>
      </w:r>
      <w:r>
        <w:rPr>
          <w:rFonts w:ascii="Verdana" w:hAnsi="Verdana"/>
          <w:color w:val="000000"/>
          <w:sz w:val="18"/>
          <w:szCs w:val="18"/>
        </w:rPr>
        <w:t>» указана</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ее составления, декларирование которой способствует наиболее полному</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интересов пользователей отчетности.</w:t>
      </w:r>
    </w:p>
    <w:p w14:paraId="1C0EDA2A"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утверждать, что</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как полноправные участники рыночных отношений в настоящее время испытывает все трудности периода адаптации финансовой отчетности к международным стандартам (</w:t>
      </w:r>
      <w:r>
        <w:rPr>
          <w:rStyle w:val="WW8Num3z0"/>
          <w:rFonts w:ascii="Verdana" w:hAnsi="Verdana"/>
          <w:color w:val="4682B4"/>
          <w:sz w:val="18"/>
          <w:szCs w:val="18"/>
        </w:rPr>
        <w:t>МСФО</w:t>
      </w:r>
      <w:r>
        <w:rPr>
          <w:rFonts w:ascii="Verdana" w:hAnsi="Verdana"/>
          <w:color w:val="000000"/>
          <w:sz w:val="18"/>
          <w:szCs w:val="18"/>
        </w:rPr>
        <w:t>), что и коммерческие предприятия. В связи с этим для грамотного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потребительской кооперации и возможности дальнейшей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российских кооперативных организаций в рамках Международного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альянса необходимо учитывать влияние на финансовую отчетность требований МСФО.</w:t>
      </w:r>
    </w:p>
    <w:p w14:paraId="00D43755"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определено, что финансовую отчетность организаций потребительской кооперации можно считать частично адаптированной к</w:t>
      </w:r>
    </w:p>
    <w:p w14:paraId="685B6296"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однако она еще требует доработки, которая позволит устранить отрицательное влияние выявленных существенных отличий, остающихся на сегодняшний день в отчетности кооперативных организаций, раскрыть все особенности деятельности потребительских обществ как</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и в тоже время отразить все показатели, необходимые для объективного анализа фиV</w:t>
      </w:r>
      <w:r>
        <w:rPr>
          <w:rStyle w:val="WW8Num2z0"/>
          <w:rFonts w:ascii="Verdana" w:hAnsi="Verdana"/>
          <w:color w:val="000000"/>
          <w:sz w:val="18"/>
          <w:szCs w:val="18"/>
        </w:rPr>
        <w:t> </w:t>
      </w:r>
      <w:r>
        <w:rPr>
          <w:rStyle w:val="WW8Num3z0"/>
          <w:rFonts w:ascii="Verdana" w:hAnsi="Verdana"/>
          <w:color w:val="4682B4"/>
          <w:sz w:val="18"/>
          <w:szCs w:val="18"/>
        </w:rPr>
        <w:t>нансового</w:t>
      </w:r>
      <w:r>
        <w:rPr>
          <w:rStyle w:val="WW8Num2z0"/>
          <w:rFonts w:ascii="Verdana" w:hAnsi="Verdana"/>
          <w:color w:val="000000"/>
          <w:sz w:val="18"/>
          <w:szCs w:val="18"/>
        </w:rPr>
        <w:t> </w:t>
      </w:r>
      <w:r>
        <w:rPr>
          <w:rFonts w:ascii="Verdana" w:hAnsi="Verdana"/>
          <w:color w:val="000000"/>
          <w:sz w:val="18"/>
          <w:szCs w:val="18"/>
        </w:rPr>
        <w:t>состояния и получения обоснованных аналитических выводов.</w:t>
      </w:r>
    </w:p>
    <w:p w14:paraId="14E202DE"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 и результатов деятельности организаций потребительской кооперации на основе финансовой отчетности, проведенный во второй главе диссертационного исследования позволил сделать следующие выводы. На конец 2004 года и 2005 года по конечным результатом работы Белгородского областного потребительского союза являлся</w:t>
      </w:r>
      <w:r>
        <w:rPr>
          <w:rStyle w:val="WW8Num2z0"/>
          <w:rFonts w:ascii="Verdana" w:hAnsi="Verdana"/>
          <w:color w:val="000000"/>
          <w:sz w:val="18"/>
          <w:szCs w:val="18"/>
        </w:rPr>
        <w:t>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В 2005 году его сумма возросла на 7562 тыс. руб. по сравнению с 2004 годом, что является, безусловно, отрицательным фактором, отражающим в целом неудовлетворительные финансовые результаты работы региональных подразделений областного потребительского союза. Однако в 2006 году финансовое положение несколько улучшилось, получена</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в размере 31 тыс. руб.</w:t>
      </w:r>
    </w:p>
    <w:p w14:paraId="3D94AC9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Динамика основных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 анализируемый период времени в разрезе отдельных организаций потребительской кооперации в целом неустойчивая, указывает на наличие проблем в функционировании организаций. Во многом на финансовое состояние организаций оказывает влияние состояние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 целом по Белгородскому ОПС в 2004 г. и 2005 г. наблюдается рост дебиторской</w:t>
      </w:r>
      <w:r>
        <w:rPr>
          <w:rStyle w:val="WW8Num3z0"/>
          <w:rFonts w:ascii="Verdana" w:hAnsi="Verdana"/>
          <w:color w:val="4682B4"/>
          <w:sz w:val="18"/>
          <w:szCs w:val="18"/>
        </w:rPr>
        <w:t>задолженности</w:t>
      </w:r>
      <w:r>
        <w:rPr>
          <w:rFonts w:ascii="Verdana" w:hAnsi="Verdana"/>
          <w:color w:val="000000"/>
          <w:sz w:val="18"/>
          <w:szCs w:val="18"/>
        </w:rPr>
        <w:t>, который связан с одной стороны, с широким использованием некоторыми организациями, входящими в состав, Белгородского ОПС,</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кредитов для авансирования (кредитования) своих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а с другой - с наличием организаций, допускающих несоблюдение договорной и расчетной дисциплины и несвоевременное предъявление претензий по возникающим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w:t>
      </w:r>
    </w:p>
    <w:p w14:paraId="0BAD90DF"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2006 год общая сумма дебиторской задолженности по Белгородскому ОПС</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на 7,13% по отношению к 2005 году и составила 39679 тыс. руб. Снижение дебиторской задолженности указывает снижает угрозу для финансовой устойчивости Белгородского ОПС и свидетельствует о некотором улучшении договорной и расчетной дисциплины в большинстве кооперативных организациях, входящих в состав</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 Однако рост на протяжении всего исследуемого периода</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2004-2006 гг. опережает рост дебиторской задолженности, что свидетельствует об угрозе стабильности будущего финансового состояния потребительского союза.</w:t>
      </w:r>
    </w:p>
    <w:p w14:paraId="1C9B6C18"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денежных потоков,</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по данным финансовой отчетности указал на уменьшение суммы ликвидных активов, находящихся в распоряжении организации, недостаточности средств для покрытия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и высокой зависимости Белгородского ОПС от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что подтверждает выводы о его нестабильном финансовой состоянии.</w:t>
      </w:r>
    </w:p>
    <w:p w14:paraId="118E8739"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разрезе отдельных кооперативных организаций имеются тенденции к улучшению финансового состояния, однако их положительные результаты нивелируются отрицательными </w:t>
      </w:r>
      <w:r>
        <w:rPr>
          <w:rFonts w:ascii="Verdana" w:hAnsi="Verdana"/>
          <w:color w:val="000000"/>
          <w:sz w:val="18"/>
          <w:szCs w:val="18"/>
        </w:rPr>
        <w:lastRenderedPageBreak/>
        <w:t>результатами и</w:t>
      </w:r>
      <w:r>
        <w:rPr>
          <w:rStyle w:val="WW8Num2z0"/>
          <w:rFonts w:ascii="Verdana" w:hAnsi="Verdana"/>
          <w:color w:val="000000"/>
          <w:sz w:val="18"/>
          <w:szCs w:val="18"/>
        </w:rPr>
        <w:t> </w:t>
      </w:r>
      <w:r>
        <w:rPr>
          <w:rStyle w:val="WW8Num3z0"/>
          <w:rFonts w:ascii="Verdana" w:hAnsi="Verdana"/>
          <w:color w:val="4682B4"/>
          <w:sz w:val="18"/>
          <w:szCs w:val="18"/>
        </w:rPr>
        <w:t>убытками</w:t>
      </w:r>
      <w:r>
        <w:rPr>
          <w:rStyle w:val="WW8Num2z0"/>
          <w:rFonts w:ascii="Verdana" w:hAnsi="Verdana"/>
          <w:color w:val="000000"/>
          <w:sz w:val="18"/>
          <w:szCs w:val="18"/>
        </w:rPr>
        <w:t> </w:t>
      </w:r>
      <w:r>
        <w:rPr>
          <w:rFonts w:ascii="Verdana" w:hAnsi="Verdana"/>
          <w:color w:val="000000"/>
          <w:sz w:val="18"/>
          <w:szCs w:val="18"/>
        </w:rPr>
        <w:t>от деятельности других организаций, входящих в состав потребительского союза. В результате этого в целом Белгородский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союз в рейтинге областных потребительских союзов Центрального федерального округа за 2004-2006 гг. занимает только четвертое место, после Воронежского,</w:t>
      </w:r>
      <w:r>
        <w:rPr>
          <w:rStyle w:val="WW8Num2z0"/>
          <w:rFonts w:ascii="Verdana" w:hAnsi="Verdana"/>
          <w:color w:val="000000"/>
          <w:sz w:val="18"/>
          <w:szCs w:val="18"/>
        </w:rPr>
        <w:t> </w:t>
      </w:r>
      <w:r>
        <w:rPr>
          <w:rStyle w:val="WW8Num3z0"/>
          <w:rFonts w:ascii="Verdana" w:hAnsi="Verdana"/>
          <w:color w:val="4682B4"/>
          <w:sz w:val="18"/>
          <w:szCs w:val="18"/>
        </w:rPr>
        <w:t>Липецкого</w:t>
      </w:r>
      <w:r>
        <w:rPr>
          <w:rStyle w:val="WW8Num2z0"/>
          <w:rFonts w:ascii="Verdana" w:hAnsi="Verdana"/>
          <w:color w:val="000000"/>
          <w:sz w:val="18"/>
          <w:szCs w:val="18"/>
        </w:rPr>
        <w:t> </w:t>
      </w:r>
      <w:r>
        <w:rPr>
          <w:rFonts w:ascii="Verdana" w:hAnsi="Verdana"/>
          <w:color w:val="000000"/>
          <w:sz w:val="18"/>
          <w:szCs w:val="18"/>
        </w:rPr>
        <w:t>и Курского облпотребсоюзов. Убыточными остаются сельскохозяйственная, производственная и</w:t>
      </w:r>
      <w:r>
        <w:rPr>
          <w:rStyle w:val="WW8Num2z0"/>
          <w:rFonts w:ascii="Verdana" w:hAnsi="Verdana"/>
          <w:color w:val="000000"/>
          <w:sz w:val="18"/>
          <w:szCs w:val="18"/>
        </w:rPr>
        <w:t> </w:t>
      </w:r>
      <w:r>
        <w:rPr>
          <w:rStyle w:val="WW8Num3z0"/>
          <w:rFonts w:ascii="Verdana" w:hAnsi="Verdana"/>
          <w:color w:val="4682B4"/>
          <w:sz w:val="18"/>
          <w:szCs w:val="18"/>
        </w:rPr>
        <w:t>заготовительная</w:t>
      </w:r>
      <w:r>
        <w:rPr>
          <w:rStyle w:val="WW8Num2z0"/>
          <w:rFonts w:ascii="Verdana" w:hAnsi="Verdana"/>
          <w:color w:val="000000"/>
          <w:sz w:val="18"/>
          <w:szCs w:val="18"/>
        </w:rPr>
        <w:t> </w:t>
      </w:r>
      <w:r>
        <w:rPr>
          <w:rFonts w:ascii="Verdana" w:hAnsi="Verdana"/>
          <w:color w:val="000000"/>
          <w:sz w:val="18"/>
          <w:szCs w:val="18"/>
        </w:rPr>
        <w:t>отрасли потребительской кооперации, низкая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строительной деятельности и транспортных услуг кооперативных организаций компенсируется доходами других отраслей, что часто служит причиной принятия необоснованных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о повышении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продукцию прибыльных отраслей.</w:t>
      </w:r>
    </w:p>
    <w:p w14:paraId="23E65985"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прогнозирования финансового состояния организаций потребительской кооперации в работе предложено осуществить переход от использования отдельных локальных методик прогнозирования к комплексной методике, в рамках которой одновременно выполняются задачи текущего анализа и прогнозирования финансового состояния организаций потребительской кооперации.</w:t>
      </w:r>
    </w:p>
    <w:p w14:paraId="5705058D"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методика разработана на основе следующих исходных положений:</w:t>
      </w:r>
    </w:p>
    <w:p w14:paraId="76B2E1F0"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все направления (блоки) текущего финансового анализа служат информационной базой для прогнозирования;</w:t>
      </w:r>
    </w:p>
    <w:p w14:paraId="4792ADB9"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каждое экономическое явление, в том числе и финансовое состояние чаще определяется не одним, обособленным, а целым комплексом взаимосвязанных показателей;</w:t>
      </w:r>
    </w:p>
    <w:p w14:paraId="611F5DA8"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направления анализа и прогнозирования финансового состояния тесно взаимосвязаны и взаимозависимы.</w:t>
      </w:r>
    </w:p>
    <w:p w14:paraId="0B58F2DE"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вышеназванных положений, для разработки методики в работе были поставлены.и решены следующие задачи:</w:t>
      </w:r>
    </w:p>
    <w:p w14:paraId="6E69D349"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определены ключевые (наиболее информативные) показатели-индикаторы, характеризующие финансовое состояние хозяйствующего субъекта: коэффициент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коэффициент текущей ликвидности; коэффициент обеспеченности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коэффициент обеспеченности процентов к</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рентабельность продаж; рентабельность собственного капитала;</w:t>
      </w:r>
    </w:p>
    <w:p w14:paraId="6CDB90E7"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обоснованы нормативные значения выбранных ключевых показателей применительно к системе потребительской кооперации;</w:t>
      </w:r>
    </w:p>
    <w:p w14:paraId="3E52D1A6"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определены границы классов финансового состояния в целях разграничения финансового состояния организации на неустойчивое, среднее и устойчивое;</w:t>
      </w:r>
    </w:p>
    <w:p w14:paraId="0A419E28"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произведен анализ текущего финансового состояния организации и его прогноз на следующий год.</w:t>
      </w:r>
    </w:p>
    <w:p w14:paraId="125D17A3"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предложенной методики позволила</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финансовое состояние Белгородского ОПС на 2007 год и сделать вывод о том, что несмотря на колебания значений отдельных коэффициентов, в целом финансовое состояние организации будет находится на среднем уровне, при котором гарантируется достаточный уровень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основных обязательств и обеспечения основных потребностей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Fonts w:ascii="Verdana" w:hAnsi="Verdana"/>
          <w:color w:val="000000"/>
          <w:sz w:val="18"/>
          <w:szCs w:val="18"/>
        </w:rPr>
        <w:t>.</w:t>
      </w:r>
    </w:p>
    <w:p w14:paraId="1860770C"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глава диссертационной работы посвящена выработке методических рекомендаций по совершенствованию анализа и прогнозирования финансового состояния организаций потребительской кооперации, а также практических рекомендаций, направленных на повышение аналитичности отчетности в оценке финансового состояния.</w:t>
      </w:r>
    </w:p>
    <w:p w14:paraId="47C3CEFE"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Повысить аналитические возможности отчетности в целях анализа и прогнозирования финансового состояния организаций, предлагаем через совершенствование пояснительной записки. В частности, для организаций потребительской кооперации внесены конкретные рекомендации по совершенствованию ее структуры и содержания, с учетом требования оптимального соотношения затрат 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xml:space="preserve">при подготовке пояснительной информации. Предложенные автором аналитические таблицы позволяют привести пояснительную информацию в упорядоченный системный вид, а также </w:t>
      </w:r>
      <w:r>
        <w:rPr>
          <w:rFonts w:ascii="Verdana" w:hAnsi="Verdana"/>
          <w:color w:val="000000"/>
          <w:sz w:val="18"/>
          <w:szCs w:val="18"/>
        </w:rPr>
        <w:lastRenderedPageBreak/>
        <w:t>изложить весь, необходимый для глубокого и качественного анализа материал, с учетом требований ясности, наглядности и уместности.</w:t>
      </w:r>
    </w:p>
    <w:p w14:paraId="3DE8B2A0"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возможностей повышения эффективности оценки платежеспособности и финансовой устойчивости организаций потребительской кооперации в рамках проведения текущего анализа финансового состояния; были выявлены и раскрыты основные проблемы, препятствующие полному использованию аналитического потенциала метода финансовых коэффициентов:</w:t>
      </w:r>
    </w:p>
    <w:p w14:paraId="2319817D"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проблема целесообразности использования коэффициентов;</w:t>
      </w:r>
    </w:p>
    <w:p w14:paraId="24895853"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проблема включения тех или иных компонентов в расчет;</w:t>
      </w:r>
    </w:p>
    <w:p w14:paraId="440E3FAB"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проблема определения оптимальных значений коэффициентов.</w:t>
      </w:r>
    </w:p>
    <w:p w14:paraId="71AD62F4"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каждой проблемы внесены конкретные предложения.</w:t>
      </w:r>
    </w:p>
    <w:p w14:paraId="23BA10B2"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выявленных и раскрытых проблем применения финансовых коэффициентов разработана авторская методика расчета ключевых (индикаторных) коэффициентов для оценки платежеспособности и финансовой устойчивости организаций потребительской кооперации. Методика включает следующие этапы:</w:t>
      </w:r>
    </w:p>
    <w:p w14:paraId="341F3F6D"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ключевых (индикаторных) коэффициентов, наилучшим образом характеризующих финансовое положение конкретной организации;</w:t>
      </w:r>
    </w:p>
    <w:p w14:paraId="2DD10C5E"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оптимальных интервалов значений ключевых коэффициентов для организаций; потребительской кооперации;</w:t>
      </w:r>
    </w:p>
    <w:p w14:paraId="47D44ED6"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расчет значений коэффициентов (на основании уточненных формул) за ряд лет с выявлением тенденций (динамики) изменения данных коэффициентов;</w:t>
      </w:r>
    </w:p>
    <w:p w14:paraId="36E135AB"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отнесение коэффициентов к определенному классу и группе, характеризующих их состояние определенную дату, с учетом тенденций изменения данных коэффициентов;</w:t>
      </w:r>
    </w:p>
    <w:p w14:paraId="78D4B75C"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получение аналитических выводов о платежеспособности и финансовой устойчивости организации на основании специальной оценочной шкалы.</w:t>
      </w:r>
    </w:p>
    <w:p w14:paraId="138B4740"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способствует решению выявленных проблем применения коэффициентов и направлена на повышение эффективности оценки платежеспособности и финансовой устойчивости организаций потребительской кооперации.</w:t>
      </w:r>
    </w:p>
    <w:p w14:paraId="61391B6B"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Произведенная систематизация наиболее известных методик выявления</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финансового состояния организаций, критическое исследование их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привело к выводу, что ни одна из них на сегодняшний день не позволяет точно и достоверно идентифицировать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В тоже время высокий уровень нестабильности работы многих российских организаций обуславливает частые симптомы возникновения</w:t>
      </w:r>
      <w:r>
        <w:rPr>
          <w:rStyle w:val="WW8Num3z0"/>
          <w:rFonts w:ascii="Verdana" w:hAnsi="Verdana"/>
          <w:color w:val="4682B4"/>
          <w:sz w:val="18"/>
          <w:szCs w:val="18"/>
        </w:rPr>
        <w:t>кризиса</w:t>
      </w:r>
      <w:r>
        <w:rPr>
          <w:rFonts w:ascii="Verdana" w:hAnsi="Verdana"/>
          <w:color w:val="000000"/>
          <w:sz w:val="18"/>
          <w:szCs w:val="18"/>
        </w:rPr>
        <w:t>, что диктует необходимость поиска более эффективных подходов к прогнозированию кризисного финансового состояния.</w:t>
      </w:r>
    </w:p>
    <w:p w14:paraId="66DDC869"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повышения точности идентификации кризиса на ранней стадии, в организациях потребительской кооперации предложена к применению эффективная методика определения кризисного состояния организаций, основанная на задаче двухальтернативного принятия решений с риском в рамках теории распознавания образов.</w:t>
      </w:r>
    </w:p>
    <w:p w14:paraId="655E5D9A"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методики подтверждается важнейшими требованиями, которые она успешно выполняет: получением высокой</w:t>
      </w:r>
      <w:r>
        <w:rPr>
          <w:rStyle w:val="WW8Num2z0"/>
          <w:rFonts w:ascii="Verdana" w:hAnsi="Verdana"/>
          <w:color w:val="000000"/>
          <w:sz w:val="18"/>
          <w:szCs w:val="18"/>
        </w:rPr>
        <w:t> </w:t>
      </w:r>
      <w:r>
        <w:rPr>
          <w:rStyle w:val="WW8Num3z0"/>
          <w:rFonts w:ascii="Verdana" w:hAnsi="Verdana"/>
          <w:color w:val="4682B4"/>
          <w:sz w:val="18"/>
          <w:szCs w:val="18"/>
        </w:rPr>
        <w:t>гарантированной</w:t>
      </w:r>
      <w:r>
        <w:rPr>
          <w:rStyle w:val="WW8Num2z0"/>
          <w:rFonts w:ascii="Verdana" w:hAnsi="Verdana"/>
          <w:color w:val="000000"/>
          <w:sz w:val="18"/>
          <w:szCs w:val="18"/>
        </w:rPr>
        <w:t> </w:t>
      </w:r>
      <w:r>
        <w:rPr>
          <w:rFonts w:ascii="Verdana" w:hAnsi="Verdana"/>
          <w:color w:val="000000"/>
          <w:sz w:val="18"/>
          <w:szCs w:val="18"/>
        </w:rPr>
        <w:t>достоверности выявления кризиса на ранней стадии и обеспечением непрерывного наблюдения за тенденциями развития деятельности организации в целях отслеживания их увеличения или</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w:t>
      </w:r>
    </w:p>
    <w:p w14:paraId="7039C7A4"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Авторским вкладом в предложенную методику выявления кризисного финансового состояния является внедрение в алгоритм решения задачи распознавания образов подготовительного этапа, на котором должно происходить первоначальное формирование и последующее периодическое уточнение списка нормально функционирующих и, находящихся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состоянии организаций, с которыми будет идти сравнение анализируемой организации.</w:t>
      </w:r>
    </w:p>
    <w:p w14:paraId="73ACD197"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Считаем, что данный подготовительный этап необходим, чтобы свести к минимуму риск использования в решении задачи распознавания образов, обучающих организаций, фактически</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из той группы, к которой они относились на предыдущую дату.</w:t>
      </w:r>
    </w:p>
    <w:p w14:paraId="47F1872A"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прогнозирования кризисного финансового состояния Белгородского</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по усовершенствованной методике, автором избраны три признака: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сумма оборотных средств и сумма всех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числящихся за организацией. Произведенный анализ указал, что исследуемая организация не будет в ближайшее время испытывать</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симптомов с высокой гарантированной достоверностью в 0,996.</w:t>
      </w:r>
    </w:p>
    <w:p w14:paraId="17DB3319" w14:textId="77777777" w:rsidR="006E10A6" w:rsidRDefault="006E10A6" w:rsidP="006E10A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проведенное исследование показало, что</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наличие достоверной информации о финансовом состоянии организаций, в том числе и организаций потребительской кооперации, без ее грамотного анализа, не может обеспечить</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объективными выводами, для возможности принятия на их основе экономических решений. В связи с этим, диссертационное исследование было посвящено разработке научных и практических рекомендаций по совершенствованию методики анализа и прогнозирования финансового состояния организаций потребительской кооперации, а также поиску путей повышения аналитичности финансовой отчетности как аналитической базы.</w:t>
      </w:r>
    </w:p>
    <w:p w14:paraId="4F43FB95" w14:textId="77777777" w:rsidR="006E10A6" w:rsidRDefault="006E10A6" w:rsidP="006E10A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на основании проведенных исследований выводы и предложения подтверждают достижение поставленных в работе цели и задач, выявляют перспективу дальнейших исследований.</w:t>
      </w:r>
    </w:p>
    <w:p w14:paraId="7E175120" w14:textId="77777777" w:rsidR="006E10A6" w:rsidRDefault="006E10A6" w:rsidP="006E10A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Сергеева, Светлана Александровна, 2008 год</w:t>
      </w:r>
    </w:p>
    <w:p w14:paraId="5F903C3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 пособие.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- 176 с. - ISBN 5-8001-0030-6.</w:t>
      </w:r>
    </w:p>
    <w:p w14:paraId="3B6248DE"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Алесинская</w:t>
      </w:r>
      <w:r>
        <w:rPr>
          <w:rFonts w:ascii="Verdana" w:hAnsi="Verdana"/>
          <w:color w:val="000000"/>
          <w:sz w:val="18"/>
          <w:szCs w:val="18"/>
        </w:rPr>
        <w:t>, Т. В. Экономико-математические методы и модели : учеб. пособие по решению задач. Таганрог :</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2002. - 153 с.</w:t>
      </w:r>
    </w:p>
    <w:p w14:paraId="44924C6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О. 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 В. Мельник. М.: Омега-Л, 2004. - 408 с. - ISBN 5-98119-249-6.</w:t>
      </w:r>
    </w:p>
    <w:p w14:paraId="3B8A10DE"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 Ермолович JI. JI. и др.; под общ. ред. JI.JL Ермолович. Мн. :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- 576 с. - ISBN 985-6656-03-6.</w:t>
      </w:r>
    </w:p>
    <w:p w14:paraId="3AB5DB6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учебник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Изд. 4-е, перераб. и доп.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- 416 е.: ил. - ISBN 5-279-02042-7.</w:t>
      </w:r>
    </w:p>
    <w:p w14:paraId="6DAE040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Баканов, М. 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2004. - 400 е.: ил. -ISBN 5-279-02725-1.</w:t>
      </w:r>
    </w:p>
    <w:p w14:paraId="47DE9BE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 Р. Финансовый анализ: учеб. пособие / Р. В. Банк, С. В. Банк, A.B.</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 ТК Велби, Проспект, 2005. - 344 с. - ISBN 5-482-00022-2.</w:t>
      </w:r>
    </w:p>
    <w:p w14:paraId="420FA87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учеб. пособие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М. : Финансы и статистика, 2003. - 240 е.: ил. - ISBN 5-279-02646-8.</w:t>
      </w:r>
    </w:p>
    <w:p w14:paraId="6DBF866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 Е. Комплексный экономический анализ хозяйственной деятельности: учеб. пособие /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E.H. Басовская. — М. : Инфра-М, 2004. 366 с. - (Высшее образование). - ISBN 5-16-001684-8.</w:t>
      </w:r>
    </w:p>
    <w:p w14:paraId="6793B95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Ю.Бернстайн, JI. А. Анализ финансовой отчетности: теория, практика и интерпретация: пер. с англ. О.В. Скаликова. / Науч. ред. пер. И. И. Елисеева ; гл. ред. серии Я. В. Соколов. М. : Финансы и статистика, 2002.-624 с.-ISBN 5-279-01555-5.</w:t>
      </w:r>
    </w:p>
    <w:p w14:paraId="293B1B8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П.Бетге, Й.</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пер. с нем. /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вступ. А. С. Бакаева ; прим. В. А. Верхова.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 - ISBN 5-85428-078-7.</w:t>
      </w:r>
    </w:p>
    <w:p w14:paraId="5B9C9FE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Блауг</w:t>
      </w:r>
      <w:r>
        <w:rPr>
          <w:rFonts w:ascii="Verdana" w:hAnsi="Verdana"/>
          <w:color w:val="000000"/>
          <w:sz w:val="18"/>
          <w:szCs w:val="18"/>
        </w:rPr>
        <w:t>, М. Экономическая мысль в ретроспективе: пер. с англ. / М. Блауг. -Изд. 4-е, перераб. и доп. М.: Дело ЛТД, 1994. - 720 с. - ISBN 5-86461-151-4.</w:t>
      </w:r>
    </w:p>
    <w:p w14:paraId="22AE424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З.Богомолова, E.B. Совершенствование методики экономического анализа на современном этапе развития России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2005.-№ 1.-С. 73-79.</w:t>
      </w:r>
    </w:p>
    <w:p w14:paraId="123222F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М.Болыпой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xml:space="preserve">. Изд. 4-е, перераб. и доп. - </w:t>
      </w:r>
      <w:r>
        <w:rPr>
          <w:rFonts w:ascii="Verdana" w:hAnsi="Verdana"/>
          <w:color w:val="000000"/>
          <w:sz w:val="18"/>
          <w:szCs w:val="18"/>
        </w:rPr>
        <w:lastRenderedPageBreak/>
        <w:t>М. : Институт новой экономики, 1999. — 1248 с. — ISBN 5-89378-004-3.</w:t>
      </w:r>
    </w:p>
    <w:p w14:paraId="28754BC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Бочаров, В.В. Финансовый анализ / В.В.Бочаров. СПб : Питер, 2005. -204 е.: ил.-ISBN 5-318-00155-6.</w:t>
      </w:r>
    </w:p>
    <w:p w14:paraId="36E81104"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сокр. пер. с англ. / редкол. : A.M. Емельянов [и др.]. Изд. 5-е. — М. :</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w:t>
      </w:r>
      <w:r>
        <w:rPr>
          <w:rStyle w:val="WW8Num3z0"/>
          <w:rFonts w:ascii="Verdana" w:hAnsi="Verdana"/>
          <w:color w:val="4682B4"/>
          <w:sz w:val="18"/>
          <w:szCs w:val="18"/>
        </w:rPr>
        <w:t>Экономика</w:t>
      </w:r>
      <w:r>
        <w:rPr>
          <w:rFonts w:ascii="Verdana" w:hAnsi="Verdana"/>
          <w:color w:val="000000"/>
          <w:sz w:val="18"/>
          <w:szCs w:val="18"/>
        </w:rPr>
        <w:t>», 1998. 823 с. - ISBN 5-282-01881-0.</w:t>
      </w:r>
    </w:p>
    <w:p w14:paraId="7FE1A17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Бровкина, Н.Д. Анализ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Аудит и финансовый анализ. 2004. - № 1. - С. 62-69.</w:t>
      </w:r>
    </w:p>
    <w:p w14:paraId="0DFD2CDA"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Бушуев, П.В., Чистякова, Т.Ю. Инвестиционная стратегия России // Аудит и финансовый анализ. — 2004. — № 1. — С. 197-200.</w:t>
      </w:r>
    </w:p>
    <w:p w14:paraId="44AE652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 С. Финансовый анализ: учебник / JI. С.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М.: КНОРУС, 2006. - 544 с. - ISBN 5-85971-241-3'.</w:t>
      </w:r>
    </w:p>
    <w:p w14:paraId="716BB80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Власов, В. В. Если предприятие —</w:t>
      </w:r>
      <w:r>
        <w:rPr>
          <w:rStyle w:val="WW8Num2z0"/>
          <w:rFonts w:ascii="Verdana" w:hAnsi="Verdana"/>
          <w:color w:val="000000"/>
          <w:sz w:val="18"/>
          <w:szCs w:val="18"/>
        </w:rPr>
        <w:t> </w:t>
      </w:r>
      <w:r>
        <w:rPr>
          <w:rStyle w:val="WW8Num3z0"/>
          <w:rFonts w:ascii="Verdana" w:hAnsi="Verdana"/>
          <w:color w:val="4682B4"/>
          <w:sz w:val="18"/>
          <w:szCs w:val="18"/>
        </w:rPr>
        <w:t>банкрот</w:t>
      </w:r>
      <w:r>
        <w:rPr>
          <w:rStyle w:val="WW8Num2z0"/>
          <w:rFonts w:ascii="Verdana" w:hAnsi="Verdana"/>
          <w:color w:val="000000"/>
          <w:sz w:val="18"/>
          <w:szCs w:val="18"/>
        </w:rPr>
        <w:t> </w:t>
      </w:r>
      <w:r>
        <w:rPr>
          <w:rFonts w:ascii="Verdana" w:hAnsi="Verdana"/>
          <w:color w:val="000000"/>
          <w:sz w:val="18"/>
          <w:szCs w:val="18"/>
        </w:rPr>
        <w:t>// Законность. — 1999. — № 11. — С. 47-48.</w:t>
      </w:r>
    </w:p>
    <w:p w14:paraId="4C80A29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Гетьман, В. Г. Об основах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 Бухгалтерский учет. 2006. - № 2. — С. 54-58.</w:t>
      </w:r>
    </w:p>
    <w:p w14:paraId="7DEB3D6B"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J1. Т. Анализ и оценка финансовой- устойчивостикоммерческого предприятия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A.A. Вехорева. — Изд. 1-е. СПб. : Питер, 2003. - 256 с. - ISBN 5-8046-0012-5.</w:t>
      </w:r>
    </w:p>
    <w:p w14:paraId="44A030A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 А.</w:t>
      </w:r>
      <w:r>
        <w:rPr>
          <w:rStyle w:val="WW8Num2z0"/>
          <w:rFonts w:ascii="Verdana" w:hAnsi="Verdana"/>
          <w:color w:val="000000"/>
          <w:sz w:val="18"/>
          <w:szCs w:val="18"/>
        </w:rPr>
        <w:t> </w:t>
      </w:r>
      <w:r>
        <w:rPr>
          <w:rStyle w:val="WW8Num3z0"/>
          <w:rFonts w:ascii="Verdana" w:hAnsi="Verdana"/>
          <w:color w:val="4682B4"/>
          <w:sz w:val="18"/>
          <w:szCs w:val="18"/>
        </w:rPr>
        <w:t>Волович</w:t>
      </w:r>
      <w:r>
        <w:rPr>
          <w:rFonts w:ascii="Verdana" w:hAnsi="Verdana"/>
          <w:color w:val="000000"/>
          <w:sz w:val="18"/>
          <w:szCs w:val="18"/>
        </w:rPr>
        <w:t>, А. А. Салтыкова, В.Я.</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JI.3. Шнейдман; под ред. JL 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 Бухгалтерский учет, 2002. - 160 с. - ISBN 5-85428-106-6.</w:t>
      </w:r>
    </w:p>
    <w:p w14:paraId="5077370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Гражданский кодекс. Российской Федерации (Часть 2) от 22.12.1995 г. № 14-ФЗ // Информационно-справочная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088708D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Грищенко, О.В. Анализ и диагностика финансово-хозяйственной деятельности предприятия: учеб. пособие / О.В. Грищенко. Таганрог: Изд-во ТРТУ, 2000.-112 с.</w:t>
      </w:r>
    </w:p>
    <w:p w14:paraId="3F6C1A1E"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учеб. пособие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Изд. 2-е.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336с. -ISBN 5-8018-0191-Х.</w:t>
      </w:r>
    </w:p>
    <w:p w14:paraId="3132D93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Ефимова, О.В. Финансовый анализ / О.В. Ефимова. — Изд. 4-е, перераб. и доп. М. : Бухгалтерский учет, 2002. - 528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 ISBN 5-85428-099-Х.</w:t>
      </w:r>
    </w:p>
    <w:p w14:paraId="06C34D6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Информационный материал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России, 81-м Международном дне</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9-м Международном дне</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ООН. Электронный ресурс.: http://www.centrosojuz.ru/resurs/day9.htm.</w:t>
      </w:r>
    </w:p>
    <w:p w14:paraId="0D7C192B"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Е.В. Устойчивое развитие организаций потребительской кооперации: сущность, критерии и показатели оценки : учебное пособие / Е.В. Исаенко, А.Ю.</w:t>
      </w:r>
      <w:r>
        <w:rPr>
          <w:rStyle w:val="WW8Num2z0"/>
          <w:rFonts w:ascii="Verdana" w:hAnsi="Verdana"/>
          <w:color w:val="000000"/>
          <w:sz w:val="18"/>
          <w:szCs w:val="18"/>
        </w:rPr>
        <w:t> </w:t>
      </w:r>
      <w:r>
        <w:rPr>
          <w:rStyle w:val="WW8Num3z0"/>
          <w:rFonts w:ascii="Verdana" w:hAnsi="Verdana"/>
          <w:color w:val="4682B4"/>
          <w:sz w:val="18"/>
          <w:szCs w:val="18"/>
        </w:rPr>
        <w:t>Скрипченко</w:t>
      </w:r>
      <w:r>
        <w:rPr>
          <w:rFonts w:ascii="Verdana" w:hAnsi="Verdana"/>
          <w:color w:val="000000"/>
          <w:sz w:val="18"/>
          <w:szCs w:val="18"/>
        </w:rPr>
        <w:t>. Белгород : Кооперативное образование. -2005.-75 с.</w:t>
      </w:r>
    </w:p>
    <w:p w14:paraId="6CDE506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Е.В., Прижигалинская Т.Н., Чернышева З.Д. Экономические методы управления в обеспечении стабилизации и развития потребительской кооперации: Монография. Белгород :</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2001. - 240 с.</w:t>
      </w:r>
    </w:p>
    <w:p w14:paraId="27C03C3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Бухгалтерская финансовая отчетность: составление и анализ / А.П.</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Камышанов. — М. : Омега-JI, 2008. — 283' с. ISBN 978-5-365-00845-8.</w:t>
      </w:r>
    </w:p>
    <w:p w14:paraId="14D2E2E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H.H. Нормативная база составления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учёт. 2003. - № 23. - С. 3-9.</w:t>
      </w:r>
    </w:p>
    <w:p w14:paraId="7958428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Анализ финансовых отчетов (на основе GAAP): учебник / Т.Р. 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М. : ИНФРА-М, 2001. - 448 с. - (Серия «</w:t>
      </w:r>
      <w:r>
        <w:rPr>
          <w:rStyle w:val="WW8Num3z0"/>
          <w:rFonts w:ascii="Verdana" w:hAnsi="Verdana"/>
          <w:color w:val="4682B4"/>
          <w:sz w:val="18"/>
          <w:szCs w:val="18"/>
        </w:rPr>
        <w:t>Высшее образование</w:t>
      </w:r>
      <w:r>
        <w:rPr>
          <w:rFonts w:ascii="Verdana" w:hAnsi="Verdana"/>
          <w:color w:val="000000"/>
          <w:sz w:val="18"/>
          <w:szCs w:val="18"/>
        </w:rPr>
        <w:t>»). - ISBN: 5-86225-895-7 (обл., рус.).</w:t>
      </w:r>
    </w:p>
    <w:p w14:paraId="49FC801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Прозрачность бухгалтерской отчетности // Бухгалтерский учёт. 2004. - № 8. - С. 52-53.</w:t>
      </w:r>
    </w:p>
    <w:p w14:paraId="76C9FC5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Каспина, Р.Г. Практическое применение международных стандартов финансовой отчетности в России: учеб. пособие / Р.Г. Каспина. — М. : Бухгалтерский учет, 20.06. 224 с. ISBN 5-85428-174-0.</w:t>
      </w:r>
    </w:p>
    <w:p w14:paraId="3DE2929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Ковалев, В. В. Бухгалтерский учет: новая реальность и перспективы развития // Бухгалтерский учёт. — 2003. № 9. — С. 64-68.</w:t>
      </w:r>
    </w:p>
    <w:p w14:paraId="381E5D6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Ковалев, В.В. Финансовый анализ: методы и процедуры / В.В. Ковалев. -М. : Финансы и </w:t>
      </w:r>
      <w:r>
        <w:rPr>
          <w:rFonts w:ascii="Verdana" w:hAnsi="Verdana"/>
          <w:color w:val="000000"/>
          <w:sz w:val="18"/>
          <w:szCs w:val="18"/>
        </w:rPr>
        <w:lastRenderedPageBreak/>
        <w:t>статистика, 2005. 560 е.: ил. - ISBN 5-279-02354-Х.</w:t>
      </w:r>
    </w:p>
    <w:p w14:paraId="7FF3361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 ПБОЮЛ М.А.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2001. - 424 с. -ISBN 5-94569-007-4.</w:t>
      </w:r>
    </w:p>
    <w:p w14:paraId="306F67E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Изд. 4-е, перераб. и доп. - М. : Финансы и статистика, 2002. - 520с.: ил. - ISBN 5279-02238-1.</w:t>
      </w:r>
    </w:p>
    <w:p w14:paraId="3CF2B8E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Коваль, Л. С. Международные стандарты и теория бухгалтерского учета: учебно-методическое пособие / Л.С. Коваль. — М. :</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144 с. ISBN 5-85438-029-3.</w:t>
      </w:r>
    </w:p>
    <w:p w14:paraId="46AC4C8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Конгресс</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Бухгалтерский учёт. 2004. -№ 3. - С. 75-77.</w:t>
      </w:r>
    </w:p>
    <w:p w14:paraId="5B00FCB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 пособие / Н. П. Кондраков. М. : Дело. - 2003. - 304 с. -ISBN 5-7749-0298-6.</w:t>
      </w:r>
    </w:p>
    <w:p w14:paraId="4FEB9CE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г. № 180 // Бухгалтерский учет 16, 2004. С. 5-11.</w:t>
      </w:r>
    </w:p>
    <w:p w14:paraId="1CEEE1A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Концепция развития потребительской кооперации Российской Федерации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2001. - 126 с.51 .Костин, А. А. Возможности и условия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2005. - № 1. - С. 46-48.</w:t>
      </w:r>
    </w:p>
    <w:p w14:paraId="13544D3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 E.H. Финансовое прогнозирование в экономических системах: учеб. пособие для вузов / E.H. Костина, А.А.Алексеев. М. : Юнити-Дана, 2002. - 286 с. - ISBN 5-238-00335-8.</w:t>
      </w:r>
    </w:p>
    <w:p w14:paraId="242306A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 пособие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 Дело и сервис. - 1998. - 304 с.</w:t>
      </w:r>
    </w:p>
    <w:p w14:paraId="6EC22B8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Кромнов Ю. Россия в международной кооперации: оценки эффективности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 10. - С. 24-30.</w:t>
      </w:r>
    </w:p>
    <w:p w14:paraId="2A0D8AA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Ложников, И. Н. О переходе российских организаций на международные стандарты финансовой отчетности // Налоговый вестник. 2002. —№ 12. — С. 95-97.5 6. Лысенко, Д.В. Комплексный экономический анализ // Аудит и финансовый анализ. 2005. - № 3. - С. 95-132.</w:t>
      </w:r>
    </w:p>
    <w:p w14:paraId="648C043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Анализ финансово-экономической деятельности предприятий: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 под ред.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2004. - 471 с. -ISBN 5-238-00105-3.</w:t>
      </w:r>
    </w:p>
    <w:p w14:paraId="6A89FDD4"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 А. Финансовый анализ: учеб. пособие / Э. 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 П. Герасименко, С. Э. Маркарьян. Изд. 4-е, испр. - М. : ИД ФБК-ПРЕСС, 2003. - 224 с. - ISBN 5-88103-118-0.</w:t>
      </w:r>
    </w:p>
    <w:p w14:paraId="4ADB9E0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Математика в экономике: учебник для</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специальностей вузов: в 2-х ч. 4.1 /А. С.</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Fonts w:ascii="Verdana" w:hAnsi="Verdana"/>
          <w:color w:val="000000"/>
          <w:sz w:val="18"/>
          <w:szCs w:val="18"/>
        </w:rPr>
        <w:t>, В. А. Бабайцев, А. В. Брашов, И. Г.</w:t>
      </w:r>
      <w:r>
        <w:rPr>
          <w:rStyle w:val="WW8Num2z0"/>
          <w:rFonts w:ascii="Verdana" w:hAnsi="Verdana"/>
          <w:color w:val="000000"/>
          <w:sz w:val="18"/>
          <w:szCs w:val="18"/>
        </w:rPr>
        <w:t> </w:t>
      </w:r>
      <w:r>
        <w:rPr>
          <w:rStyle w:val="WW8Num3z0"/>
          <w:rFonts w:ascii="Verdana" w:hAnsi="Verdana"/>
          <w:color w:val="4682B4"/>
          <w:sz w:val="18"/>
          <w:szCs w:val="18"/>
        </w:rPr>
        <w:t>Шандра</w:t>
      </w:r>
      <w:r>
        <w:rPr>
          <w:rFonts w:ascii="Verdana" w:hAnsi="Verdana"/>
          <w:color w:val="000000"/>
          <w:sz w:val="18"/>
          <w:szCs w:val="18"/>
        </w:rPr>
        <w:t>. — Изд. 2-е., перераб. и доп. М. : Финансы и статистика, 2003. — 384с.: ил. - ISBN 5-279-02640-9.</w:t>
      </w:r>
    </w:p>
    <w:p w14:paraId="664A87F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Математические методы моделирования экономических систем: учеб. пособие для вузов по специальности Бухгалтерский учет, анализ и аудит,</w:t>
      </w:r>
    </w:p>
    <w:p w14:paraId="544E567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Международные стандарты финансовой отчетности: учебное пособие /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 МарТ, 2002. - 208 с. - ISBN 5-241-00147-6.</w:t>
      </w:r>
    </w:p>
    <w:p w14:paraId="5C57B6E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Место и роль</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в свете новых социально-экономических тенденций: Материалы международной научной конференции. Караганда: Карагандинский экономический университет</w:t>
      </w:r>
      <w:r>
        <w:rPr>
          <w:rStyle w:val="WW8Num2z0"/>
          <w:rFonts w:ascii="Verdana" w:hAnsi="Verdana"/>
          <w:color w:val="000000"/>
          <w:sz w:val="18"/>
          <w:szCs w:val="18"/>
        </w:rPr>
        <w:t> </w:t>
      </w:r>
      <w:r>
        <w:rPr>
          <w:rStyle w:val="WW8Num3z0"/>
          <w:rFonts w:ascii="Verdana" w:hAnsi="Verdana"/>
          <w:color w:val="4682B4"/>
          <w:sz w:val="18"/>
          <w:szCs w:val="18"/>
        </w:rPr>
        <w:t>Казпотребсоюза</w:t>
      </w:r>
      <w:r>
        <w:rPr>
          <w:rFonts w:ascii="Verdana" w:hAnsi="Verdana"/>
          <w:color w:val="000000"/>
          <w:sz w:val="18"/>
          <w:szCs w:val="18"/>
        </w:rPr>
        <w:t>, 2001. - 194 с.</w:t>
      </w:r>
    </w:p>
    <w:p w14:paraId="2C105AB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Методические указания по проведению анализа финансового состояния организаций: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23.01.2001 г. № 16 // Информационно-справочная система Консультант Плюс: Версия Проф.</w:t>
      </w:r>
    </w:p>
    <w:p w14:paraId="0A74EB1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Мешечкина</w:t>
      </w:r>
      <w:r>
        <w:rPr>
          <w:rFonts w:ascii="Verdana" w:hAnsi="Verdana"/>
          <w:color w:val="000000"/>
          <w:sz w:val="18"/>
          <w:szCs w:val="18"/>
        </w:rPr>
        <w:t>, Р.П. Теоретические подходы к оценке экономического потенциала системы потребительской кооперации // Вестник Белгород-ского университета потребительской кооперации. — 2004. — № 2. — С. 109-114.</w:t>
      </w:r>
    </w:p>
    <w:p w14:paraId="426A6A5A"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Международные стандарты финансовой отчетности и бухгалтерский учет в России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 М. : Бухгалтерский учет, 2004. 304 с. - ISBN 5-85428-147-3.</w:t>
      </w:r>
    </w:p>
    <w:p w14:paraId="077ED89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Миллер, H.H. Финансовый анализ в вопросах и ответах: учеб. пособие / H.H. Миллер. М.: ТК Велби, Проспект, 2005. - 224 с. - ISBN 5-98032-940-4</w:t>
      </w:r>
    </w:p>
    <w:p w14:paraId="2848B15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Морозова, Ж.А. Международные стандарты финансовой отчетности / Ж.А. Морозова. -М. : </w:t>
      </w:r>
      <w:r>
        <w:rPr>
          <w:rFonts w:ascii="Verdana" w:hAnsi="Verdana"/>
          <w:color w:val="000000"/>
          <w:sz w:val="18"/>
          <w:szCs w:val="18"/>
        </w:rPr>
        <w:lastRenderedPageBreak/>
        <w:t>Бератор-Пресс, 2002.-256 с. ISSN 1607-5102.</w:t>
      </w:r>
    </w:p>
    <w:p w14:paraId="07C71F5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Налоговый кодекс Российской Федерации (Часть 2) от 05.08.2000 г. № 117-ФЗ // Собрание законодательства РФ. 2000. - 7 августа.</w:t>
      </w:r>
    </w:p>
    <w:p w14:paraId="7D09CE7A"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Научная конференция в</w:t>
      </w:r>
      <w:r>
        <w:rPr>
          <w:rStyle w:val="WW8Num2z0"/>
          <w:rFonts w:ascii="Verdana" w:hAnsi="Verdana"/>
          <w:color w:val="000000"/>
          <w:sz w:val="18"/>
          <w:szCs w:val="18"/>
        </w:rPr>
        <w:t> </w:t>
      </w:r>
      <w:r>
        <w:rPr>
          <w:rStyle w:val="WW8Num3z0"/>
          <w:rFonts w:ascii="Verdana" w:hAnsi="Verdana"/>
          <w:color w:val="4682B4"/>
          <w:sz w:val="18"/>
          <w:szCs w:val="18"/>
        </w:rPr>
        <w:t>РГТЭУ</w:t>
      </w:r>
      <w:r>
        <w:rPr>
          <w:rStyle w:val="WW8Num2z0"/>
          <w:rFonts w:ascii="Verdana" w:hAnsi="Verdana"/>
          <w:color w:val="000000"/>
          <w:sz w:val="18"/>
          <w:szCs w:val="18"/>
        </w:rPr>
        <w:t> </w:t>
      </w:r>
      <w:r>
        <w:rPr>
          <w:rFonts w:ascii="Verdana" w:hAnsi="Verdana"/>
          <w:color w:val="000000"/>
          <w:sz w:val="18"/>
          <w:szCs w:val="18"/>
        </w:rPr>
        <w:t>// Бухгалтерский учёт. 2004. -№ 24. - С. 56-57.</w:t>
      </w:r>
    </w:p>
    <w:p w14:paraId="7C430CE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Новодворским, Д. 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учеб.пособие / В. Д. Новодворский ; JI. В. Пономарева. — Изд. 4-е., перераб. и доп. М. : Бухгалтерский учет, 2004. - 376 с. ISSN 1561 -4484.</w:t>
      </w:r>
    </w:p>
    <w:p w14:paraId="33534AB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от 26.10.2002 г. № 127-ФЗ (в ред. от 18.07.2006 г. № 116-ФЗ) // Информационно-справочная система Консультант Плюс: Версия Проф.</w:t>
      </w:r>
    </w:p>
    <w:p w14:paraId="1D673DDB"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Об активизации социальной деятельности потребительской кооперации в 2005 году: Постановление</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потребительских обществ от 28.08.2005 г. № 2-е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2005. - № 10.-С. 47-48.</w:t>
      </w:r>
    </w:p>
    <w:p w14:paraId="1CBCC47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Островский, О.М. Проблемы регулирования бухгалтерского учетав России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перехода на МСФО // Бухгалтерский учет. 2003. - № 14. - С. 3-9.</w:t>
      </w:r>
    </w:p>
    <w:p w14:paraId="10C8DA4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 учебник / В.Ф. Палий. — Изд. 3-е, доп. и испр. М. : Инфра-М, 2008. -512 с. -ISBN 5-16-002922-1, 978-5-16-002922-1.</w:t>
      </w:r>
    </w:p>
    <w:p w14:paraId="046A844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Палий, В.Ф. Бухгалтерский учет: субъективней суждения и объективные реалии // Бухгалтерский учёт. 2004. - № 9. - С.5-10.</w:t>
      </w:r>
    </w:p>
    <w:p w14:paraId="0560566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Панков, Д.А. Бухгалтерский учет и анализ за рубежом: учеб. пособие / Д.А. Панков. Изд. 2-е. - М. : Новое знание, 2003. - 251с. — (Экономическое образование). - ISBN: 5-94735-029-7.</w:t>
      </w:r>
    </w:p>
    <w:p w14:paraId="5BDF8E6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Патров, В.В., Быков, В.А. Пояснительная записка к годовой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учёт. 2005. — № 3. - С.5-14.</w:t>
      </w:r>
    </w:p>
    <w:p w14:paraId="2A65D45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Патров, В.В., Быков, В.А. Составление бухгалтерской отчетности: общие положения // Бухгалтерский учёт. 2004. - № 23. - С.8-13.</w:t>
      </w:r>
    </w:p>
    <w:p w14:paraId="1F90C54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Применение международных финансовых стандартов отчетности в России: учебные пособие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В.И. Пилипенко. СПб. : Питер, 2003. - 176 с. - ISBN 5-947230-44-5.</w:t>
      </w:r>
    </w:p>
    <w:p w14:paraId="0FEE332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Ж. Управление финансами: с упражнениями: пер. с фр. / Ж. Перар; пер. И.Р. Тащяна. М. : Финансы и статистика, 1999. — 360 е.: ил. — ISBN 5-279-01769-8.</w:t>
      </w:r>
    </w:p>
    <w:p w14:paraId="402D35A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Программа реформирования бухгалтерского учета в соответствии с международными стандартами финансовой отчетности: Утв. Постановлением Правительства РФ от 06.03.1998 г. №283 // Информационно-справочная система Консультант Плюс: Версия Проф.</w:t>
      </w:r>
    </w:p>
    <w:p w14:paraId="216F793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Положение по ведению бухгалтерского 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 34н (в ред. от 18.09.2006 г. № 116н) // Информационно-справочная система Консультант Плюс: Версия Проф.</w:t>
      </w:r>
    </w:p>
    <w:p w14:paraId="4C8A2C5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Минфина РФ от 06.07.1999 г. № 43н (в ред. от 18.09:2006 № 115н) // Информационно-справочная;система Консультант Плюс: Версия Проф.</w:t>
      </w:r>
    </w:p>
    <w:p w14:paraId="6BD4CF8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Минфина РФ от 25.11.1998 г. № 56н // Основные документы-бухгалтерского учета. — М. : «</w:t>
      </w:r>
      <w:r>
        <w:rPr>
          <w:rStyle w:val="WW8Num3z0"/>
          <w:rFonts w:ascii="Verdana" w:hAnsi="Verdana"/>
          <w:color w:val="4682B4"/>
          <w:sz w:val="18"/>
          <w:szCs w:val="18"/>
        </w:rPr>
        <w:t>Книга сервис</w:t>
      </w:r>
      <w:r>
        <w:rPr>
          <w:rFonts w:ascii="Verdana" w:hAnsi="Verdana"/>
          <w:color w:val="000000"/>
          <w:sz w:val="18"/>
          <w:szCs w:val="18"/>
        </w:rPr>
        <w:t>», 2004. 128 с. — ISBN 5-94909-343-7.</w:t>
      </w:r>
    </w:p>
    <w:p w14:paraId="5E29CBB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по бухгалтерскому учету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ПБУ 8/01: Утв. Приказом Минфина РФ от 28.11.2001 г. № 96н (в ред. от 18.09.2006 г. № 116н) // Информационно-справочная система Консультант Плюс: Версия Проф.</w:t>
      </w:r>
    </w:p>
    <w:p w14:paraId="0479713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06.05.1999 г. № 32н (в ред. от 18.09.2006 г. № 116н) // Информационно-справочная система Консультант Плюс: Версия Проф.</w:t>
      </w:r>
    </w:p>
    <w:p w14:paraId="41F9323B"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г. № ЗЗн (в ред. от 18.09.2006 г. № 116н // Информационно-справочная система Консультант Плюс: Версия Проф.</w:t>
      </w:r>
    </w:p>
    <w:p w14:paraId="1008E6D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xml:space="preserve">» ПБУ 12/2000: Утв. </w:t>
      </w:r>
      <w:r>
        <w:rPr>
          <w:rFonts w:ascii="Verdana" w:hAnsi="Verdana"/>
          <w:color w:val="000000"/>
          <w:sz w:val="18"/>
          <w:szCs w:val="18"/>
        </w:rPr>
        <w:lastRenderedPageBreak/>
        <w:t>приказом Минфина РФ от 27.01.2000 г. № 11 н (в ред. от 18.09.2006 г. № 115н) // Информационно-справочная система Консультант Плюс: Версия Проф.</w:t>
      </w:r>
    </w:p>
    <w:p w14:paraId="408B8A3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 Приказом Минфина РФ от 02.08.2001 г. № 60н (в ред. от 27.11.2006 г. № 155н) // Информационно-справочная система Консультант Плюс: Версия Проф.</w:t>
      </w:r>
    </w:p>
    <w:p w14:paraId="444117F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Положение по бухгалтерскому учету «Информация по прекращаемой1»деятельности» ПБУ 16/02: Утв. Приказом Минфина РФ от 02.07.2002 г. № 66н (в ред. от 18.09.2006 г. № 116н) // Информационно-справочная система Консультант Плюс: Версия Проф.</w:t>
      </w:r>
    </w:p>
    <w:p w14:paraId="1042733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Пучкова, С.И.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С.И. Пучкова. М.: ИД ФБК-Пресс, 2002. - 272 с. - ISBN 5-88103-054-0.</w:t>
      </w:r>
    </w:p>
    <w:p w14:paraId="604A0BA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пер. с фр. / Ж. Ришар Ж. ; под. ред. JI. П. Белых.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1997:-375 с.-ISBN 5-85177-016-3.</w:t>
      </w:r>
    </w:p>
    <w:p w14:paraId="13AE9C6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Рожнова, О.В. Международные стандарты бухгалтерского учета и финансовой отчетности: учеб. пособие для вузов / О.В. Рожнова. — Изд. 2-е, перераб. и доп. М. : Экзамен, 2003. - 256 с. - ISBN 5-946921-78-9.</w:t>
      </w:r>
    </w:p>
    <w:p w14:paraId="2CB2E9D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Савицкая, Г.В. Анализ хозяйственной деятельности предприятия: учеб. пособие / Г.В. Савицкая. — Изд. 7-е, испр. Мн. : Новое знание, 2002. -704 с. - ISBN 985-475-009-4.</w:t>
      </w:r>
    </w:p>
    <w:p w14:paraId="66C2CA4E"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Савчук, В.П. Финансовая диагностика предприятия^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управленческих решений. Электронный ресурс.: http://www.cfin/flnana:</w:t>
      </w:r>
    </w:p>
    <w:p w14:paraId="59D7F85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В.Н. Социально-экономическая статистика: учебник / В.Н.Салин, Е.П.</w:t>
      </w:r>
      <w:r>
        <w:rPr>
          <w:rStyle w:val="WW8Num2z0"/>
          <w:rFonts w:ascii="Verdana" w:hAnsi="Verdana"/>
          <w:color w:val="000000"/>
          <w:sz w:val="18"/>
          <w:szCs w:val="18"/>
        </w:rPr>
        <w:t> </w:t>
      </w:r>
      <w:r>
        <w:rPr>
          <w:rStyle w:val="WW8Num3z0"/>
          <w:rFonts w:ascii="Verdana" w:hAnsi="Verdana"/>
          <w:color w:val="4682B4"/>
          <w:sz w:val="18"/>
          <w:szCs w:val="18"/>
        </w:rPr>
        <w:t>Шпаковская</w:t>
      </w:r>
      <w:r>
        <w:rPr>
          <w:rFonts w:ascii="Verdana" w:hAnsi="Verdana"/>
          <w:color w:val="000000"/>
          <w:sz w:val="18"/>
          <w:szCs w:val="18"/>
        </w:rPr>
        <w:t>. М.: Юристъ, 2003. - 416 с. - ISBN 5-7975-0370-0 (в пер.).</w:t>
      </w:r>
    </w:p>
    <w:p w14:paraId="4D5DF71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Санникова</w:t>
      </w:r>
      <w:r>
        <w:rPr>
          <w:rFonts w:ascii="Verdana" w:hAnsi="Verdana"/>
          <w:color w:val="000000"/>
          <w:sz w:val="18"/>
          <w:szCs w:val="18"/>
        </w:rPr>
        <w:t>, И.Н. Комплексный экономический анализ: учеб. пособие / И.Н. Санникова, В.Н.</w:t>
      </w:r>
      <w:r>
        <w:rPr>
          <w:rStyle w:val="WW8Num2z0"/>
          <w:rFonts w:ascii="Verdana" w:hAnsi="Verdana"/>
          <w:color w:val="000000"/>
          <w:sz w:val="18"/>
          <w:szCs w:val="18"/>
        </w:rPr>
        <w:t> </w:t>
      </w:r>
      <w:r>
        <w:rPr>
          <w:rStyle w:val="WW8Num3z0"/>
          <w:rFonts w:ascii="Verdana" w:hAnsi="Verdana"/>
          <w:color w:val="4682B4"/>
          <w:sz w:val="18"/>
          <w:szCs w:val="18"/>
        </w:rPr>
        <w:t>Стась</w:t>
      </w:r>
      <w:r>
        <w:rPr>
          <w:rFonts w:ascii="Verdana" w:hAnsi="Verdana"/>
          <w:color w:val="000000"/>
          <w:sz w:val="18"/>
          <w:szCs w:val="18"/>
        </w:rPr>
        <w:t>, О.И. Эргардт. Барнаул: Изд-во Алт. ун-та, 2003.- 168 с.</w:t>
      </w:r>
    </w:p>
    <w:p w14:paraId="28DC377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H.H.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 Н.Н.Селезнева,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Изд. 2-е, перераб. и доп. - М. : ЮНИТИ-ДАНА, 2007. - 639 с. - ISBN 978-5-238-01251-3.</w:t>
      </w:r>
    </w:p>
    <w:p w14:paraId="2349C154"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И.А. Анализ финансовой отчетности: учебное пособие / И. 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В.В. Короткова. Белгород : Кооперативное образование, 2005. - 478 с. - ISBN 5-8231-0100-7.</w:t>
      </w:r>
    </w:p>
    <w:p w14:paraId="5F8A843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учебник / Я.В. Соколов, В .Я. Соколов. М. : Финансы и статистика, 2003. - 272 е.: ил. - ISBN 5-279-02497-Х.</w:t>
      </w:r>
    </w:p>
    <w:p w14:paraId="5FFEFD8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Сотникова, JI.B. Пояснения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 Бухгалтерский учет. 2006. — № 2. - С. 5-14.</w:t>
      </w:r>
    </w:p>
    <w:p w14:paraId="545041A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Сотникова, JI.B. Пояснительная записка к бухгалтерской отчетности // Бухгалтерский учёт. 2004. - № 3. - С. 3-12.</w:t>
      </w:r>
    </w:p>
    <w:p w14:paraId="25F3DDA4"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Статистический сборник Центросоюза РФ «Основные показатели социально-экономической деятельности потребительской кооперации России за 2004 год» М. : Центросоюз РФ. - 2005.</w:t>
      </w:r>
    </w:p>
    <w:p w14:paraId="178AAFFA"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Статистический сборник Центросоюза РФ «Основные показатели социально-экономической деятельности потребительской кооперации России за 2005 год» М. : Центросоюз РФ. - 2006.</w:t>
      </w:r>
    </w:p>
    <w:p w14:paraId="3E8DC3AA"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Статистический сборник Центросоюза РФ «Основные показатели социально-экономической деятельности потребительской кооперации России за 2006 год» М. : Центросоюз РФ. - 2007.</w:t>
      </w:r>
    </w:p>
    <w:p w14:paraId="5F98334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Статистический сборник «Основные показатели социально-экономической деятельности потребительской кооперации Белгородской области за 2004 год» Белгород : Белгородский областной союз</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 2005.</w:t>
      </w:r>
    </w:p>
    <w:p w14:paraId="6CF4724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Статистический сборник «Основные показатели социально-экономической деятельности потребительской кооперации Белгородской области за 2005 год» Белгород : Белгородский областной союз потребительских обществ. — 2006.</w:t>
      </w:r>
    </w:p>
    <w:p w14:paraId="78CFEF5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Статистический сборник «Основные показатели социально-экономической деятельности потребительской кооперации Белгородской области за 2006 год» Белгород : Белгородский областной союз потребительских обществ. — 2007.</w:t>
      </w:r>
    </w:p>
    <w:p w14:paraId="5C1CF02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 Суворова, А.П., Судакова, Н.Ю. Параметрическая модель оценки и прогнозирования финансовой устойчивости организации // Аудит и финансовый анализ. 2006. - № 1. - С. 19-31.</w:t>
      </w:r>
    </w:p>
    <w:p w14:paraId="5D371B5B"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Тарасова, Т.Ф. Социальная миссия потребительской кооперации как фактор повышения эффективности ее хозяйственной деятельности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2005. - № 6. - С. 34 - 36.</w:t>
      </w:r>
    </w:p>
    <w:p w14:paraId="26215B8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Теплов</w:t>
      </w:r>
      <w:r>
        <w:rPr>
          <w:rFonts w:ascii="Verdana" w:hAnsi="Verdana"/>
          <w:color w:val="000000"/>
          <w:sz w:val="18"/>
          <w:szCs w:val="18"/>
        </w:rPr>
        <w:t>, В. И. Опыт и проблемы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(на примере Красногвардейского</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 В.И. Теплов, М.В.</w:t>
      </w:r>
      <w:r>
        <w:rPr>
          <w:rStyle w:val="WW8Num2z0"/>
          <w:rFonts w:ascii="Verdana" w:hAnsi="Verdana"/>
          <w:color w:val="000000"/>
          <w:sz w:val="18"/>
          <w:szCs w:val="18"/>
        </w:rPr>
        <w:t> </w:t>
      </w:r>
      <w:r>
        <w:rPr>
          <w:rStyle w:val="WW8Num3z0"/>
          <w:rFonts w:ascii="Verdana" w:hAnsi="Verdana"/>
          <w:color w:val="4682B4"/>
          <w:sz w:val="18"/>
          <w:szCs w:val="18"/>
        </w:rPr>
        <w:t>Сероштан</w:t>
      </w:r>
      <w:r>
        <w:rPr>
          <w:rFonts w:ascii="Verdana" w:hAnsi="Verdana"/>
          <w:color w:val="000000"/>
          <w:sz w:val="18"/>
          <w:szCs w:val="18"/>
        </w:rPr>
        <w:t>, А.Н. Великородный. — Белгород :</w:t>
      </w:r>
      <w:r>
        <w:rPr>
          <w:rStyle w:val="WW8Num2z0"/>
          <w:rFonts w:ascii="Verdana" w:hAnsi="Verdana"/>
          <w:color w:val="000000"/>
          <w:sz w:val="18"/>
          <w:szCs w:val="18"/>
        </w:rPr>
        <w:t> </w:t>
      </w:r>
      <w:r>
        <w:rPr>
          <w:rStyle w:val="WW8Num3z0"/>
          <w:rFonts w:ascii="Verdana" w:hAnsi="Verdana"/>
          <w:color w:val="4682B4"/>
          <w:sz w:val="18"/>
          <w:szCs w:val="18"/>
        </w:rPr>
        <w:t>БУПК</w:t>
      </w:r>
      <w:r>
        <w:rPr>
          <w:rFonts w:ascii="Verdana" w:hAnsi="Verdana"/>
          <w:color w:val="000000"/>
          <w:sz w:val="18"/>
          <w:szCs w:val="18"/>
        </w:rPr>
        <w:t>. — 2000. — 48 с.</w:t>
      </w:r>
    </w:p>
    <w:p w14:paraId="68C24D3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J1.E. Кооперативное движение России и зарубежных стран : учебник / JI.E. Теплова, JI. В.</w:t>
      </w:r>
      <w:r>
        <w:rPr>
          <w:rStyle w:val="WW8Num2z0"/>
          <w:rFonts w:ascii="Verdana" w:hAnsi="Verdana"/>
          <w:color w:val="000000"/>
          <w:sz w:val="18"/>
          <w:szCs w:val="18"/>
        </w:rPr>
        <w:t> </w:t>
      </w:r>
      <w:r>
        <w:rPr>
          <w:rStyle w:val="WW8Num3z0"/>
          <w:rFonts w:ascii="Verdana" w:hAnsi="Verdana"/>
          <w:color w:val="4682B4"/>
          <w:sz w:val="18"/>
          <w:szCs w:val="18"/>
        </w:rPr>
        <w:t>Уколова</w:t>
      </w:r>
      <w:r>
        <w:rPr>
          <w:rFonts w:ascii="Verdana" w:hAnsi="Verdana"/>
          <w:color w:val="000000"/>
          <w:sz w:val="18"/>
          <w:szCs w:val="18"/>
        </w:rPr>
        <w:t>, Н.В. Тихонович. — Белгород : БУПК.-2001.-232 с.</w:t>
      </w:r>
    </w:p>
    <w:p w14:paraId="0118659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Теплова, Т.В.</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выбора показателей для оценки эффективности в целом и вклада финансовых решений // Аудит и финансовый анализ. 2006. - № 3. - С. 84-91.</w:t>
      </w:r>
    </w:p>
    <w:p w14:paraId="1FFEE17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Токарь</w:t>
      </w:r>
      <w:r>
        <w:rPr>
          <w:rFonts w:ascii="Verdana" w:hAnsi="Verdana"/>
          <w:color w:val="000000"/>
          <w:sz w:val="18"/>
          <w:szCs w:val="18"/>
        </w:rPr>
        <w:t>, Е.В. Проблемы теории и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потребительских товаров и услуг: учеб. пособие / Е.В. Токарь, Р.Э.</w:t>
      </w:r>
      <w:r>
        <w:rPr>
          <w:rStyle w:val="WW8Num2z0"/>
          <w:rFonts w:ascii="Verdana" w:hAnsi="Verdana"/>
          <w:color w:val="000000"/>
          <w:sz w:val="18"/>
          <w:szCs w:val="18"/>
        </w:rPr>
        <w:t> </w:t>
      </w:r>
      <w:r>
        <w:rPr>
          <w:rStyle w:val="WW8Num3z0"/>
          <w:rFonts w:ascii="Verdana" w:hAnsi="Verdana"/>
          <w:color w:val="4682B4"/>
          <w:sz w:val="18"/>
          <w:szCs w:val="18"/>
        </w:rPr>
        <w:t>Байхаджиев</w:t>
      </w:r>
      <w:r>
        <w:rPr>
          <w:rFonts w:ascii="Verdana" w:hAnsi="Verdana"/>
          <w:color w:val="000000"/>
          <w:sz w:val="18"/>
          <w:szCs w:val="18"/>
        </w:rPr>
        <w:t>. Белгород : Кооперативное образование. — 2005. - 206 с.</w:t>
      </w:r>
    </w:p>
    <w:p w14:paraId="101CA39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Тумасян, Р.З. Бухгалтерский учет: учеб. пособие / Р.З. Тумасян. — Изд. 3-е.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Нитар Альянс</w:t>
      </w:r>
      <w:r>
        <w:rPr>
          <w:rFonts w:ascii="Verdana" w:hAnsi="Verdana"/>
          <w:color w:val="000000"/>
          <w:sz w:val="18"/>
          <w:szCs w:val="18"/>
        </w:rPr>
        <w:t>».- 2004. - 730 с. -ISBN 5-93968-018-6.</w:t>
      </w:r>
    </w:p>
    <w:p w14:paraId="35BCCBE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Усатова</w:t>
      </w:r>
      <w:r>
        <w:rPr>
          <w:rFonts w:ascii="Verdana" w:hAnsi="Verdana"/>
          <w:color w:val="000000"/>
          <w:sz w:val="18"/>
          <w:szCs w:val="18"/>
        </w:rPr>
        <w:t>, JI.B. Бухгалтерская (финансовая) отчетность: учеб. пособие / JI.B. Усатова, Н.В.</w:t>
      </w:r>
      <w:r>
        <w:rPr>
          <w:rStyle w:val="WW8Num2z0"/>
          <w:rFonts w:ascii="Verdana" w:hAnsi="Verdana"/>
          <w:color w:val="000000"/>
          <w:sz w:val="18"/>
          <w:szCs w:val="18"/>
        </w:rPr>
        <w:t> </w:t>
      </w:r>
      <w:r>
        <w:rPr>
          <w:rStyle w:val="WW8Num3z0"/>
          <w:rFonts w:ascii="Verdana" w:hAnsi="Verdana"/>
          <w:color w:val="4682B4"/>
          <w:sz w:val="18"/>
          <w:szCs w:val="18"/>
        </w:rPr>
        <w:t>Мухартова</w:t>
      </w:r>
      <w:r>
        <w:rPr>
          <w:rFonts w:ascii="Verdana" w:hAnsi="Verdana"/>
          <w:color w:val="000000"/>
          <w:sz w:val="18"/>
          <w:szCs w:val="18"/>
        </w:rPr>
        <w:t>. М. : Дашков и Ко, 2003. - 270 с. -ISBN 5-94798-239-0.</w:t>
      </w:r>
    </w:p>
    <w:p w14:paraId="26E66E2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Изд.б-е. М.: Перспектива, 2008. - 656 с. - ISBN 5-88045-096-1.</w:t>
      </w:r>
    </w:p>
    <w:p w14:paraId="711C0C6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Фомин, Я.А.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учеб. пособие для вузов / Я.А. Фомин. М. : ЮНИТИ-ДАНА, 2003. - 349 с. -ISBN 5-238-00458-3.</w:t>
      </w:r>
    </w:p>
    <w:p w14:paraId="5C13D30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Формирование показателей пояснительной записки к отчету // Бухгалтерская отчетность организации. 2003. № 4. - С. 51-53.</w:t>
      </w:r>
    </w:p>
    <w:p w14:paraId="7F92D19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пер. с англ. / Э: Хелферт ; под ред. Л.П.Белых. М. : АУДТИ, 1996. - 663 с. - ISBN 5-85177-012-0.</w:t>
      </w:r>
    </w:p>
    <w:p w14:paraId="3E803E5D"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Чижова, Л.П., Спивак, A.A. Методологические вопросы регулирования рисков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организаций потребительской кооперации</w:t>
      </w:r>
    </w:p>
    <w:p w14:paraId="58E556D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Вестник Белгородского университета потребительской кооперации. — 2004. -№ 2. С. 115-124.</w:t>
      </w:r>
    </w:p>
    <w:p w14:paraId="71407261"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Чорба</w:t>
      </w:r>
      <w:r>
        <w:rPr>
          <w:rStyle w:val="WW8Num2z0"/>
          <w:rFonts w:ascii="Verdana" w:hAnsi="Verdana"/>
          <w:color w:val="000000"/>
          <w:sz w:val="18"/>
          <w:szCs w:val="18"/>
        </w:rPr>
        <w:t> </w:t>
      </w:r>
      <w:r>
        <w:rPr>
          <w:rFonts w:ascii="Verdana" w:hAnsi="Verdana"/>
          <w:color w:val="000000"/>
          <w:sz w:val="18"/>
          <w:szCs w:val="18"/>
        </w:rPr>
        <w:t>П.М. Финансы потребительской кооперации. Учебник для вузов. -М.: Издательство РДЛ, 2004. 296 с. ISBN 5-93840-049-Х</w:t>
      </w:r>
    </w:p>
    <w:p w14:paraId="5070E70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Инвестиции: пер.с англ.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Дж. Бэйли; пер. А.Н.</w:t>
      </w:r>
      <w:r>
        <w:rPr>
          <w:rStyle w:val="WW8Num2z0"/>
          <w:rFonts w:ascii="Verdana" w:hAnsi="Verdana"/>
          <w:color w:val="000000"/>
          <w:sz w:val="18"/>
          <w:szCs w:val="18"/>
        </w:rPr>
        <w:t> </w:t>
      </w:r>
      <w:r>
        <w:rPr>
          <w:rStyle w:val="WW8Num3z0"/>
          <w:rFonts w:ascii="Verdana" w:hAnsi="Verdana"/>
          <w:color w:val="4682B4"/>
          <w:sz w:val="18"/>
          <w:szCs w:val="18"/>
        </w:rPr>
        <w:t>Буренина</w:t>
      </w:r>
      <w:r>
        <w:rPr>
          <w:rFonts w:ascii="Verdana" w:hAnsi="Verdana"/>
          <w:color w:val="000000"/>
          <w:sz w:val="18"/>
          <w:szCs w:val="18"/>
        </w:rPr>
        <w:t>, А.А. Васина. М. : ИНФРА-М, 2004. - XII, 1028 с. -ISBN 5-86225-455-2 (русск.); ISBN 0-13-183344-8 (англ.).</w:t>
      </w:r>
    </w:p>
    <w:p w14:paraId="165ADD4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учебник / 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 ИНФРА-М, 2003. 237 с. - ISBN 5-16-001464-0.</w:t>
      </w:r>
    </w:p>
    <w:p w14:paraId="36E7539E"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Шуляк, П.Н. Финансы предприятия : учебник / Н. П. Шуляк. —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2000. - 752 с. - ISBN 5-8316-0014-9.</w:t>
      </w:r>
    </w:p>
    <w:p w14:paraId="637FAD09"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-Изд.2-е, доп. -М.: ЮНИТИ-ДАНА, 2003. 615 с. - ISBN: 5-238-00383-8.</w:t>
      </w:r>
    </w:p>
    <w:p w14:paraId="341E2DE7"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XXXII Международная научно-практическая конференция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 Бухгалтерский учёт. — 2004. № 19. - С.62.</w:t>
      </w:r>
    </w:p>
    <w:p w14:paraId="04D3C586"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Altman, E.I. Financial Rations. Discriminent Analysis, and the Prediction of Corporate Bankruptcy // Journal of Finance. September, 1968. - P. 589-609.</w:t>
      </w:r>
    </w:p>
    <w:p w14:paraId="4B4D478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Altman, E.I., Haldeman R.G., Narayanan P. Zeta Analysis: A New Model to Identify Bankruptcy Risk of Corporation // Journal of Banking and Finance. June, 1977.-P. 29-54.</w:t>
      </w:r>
    </w:p>
    <w:p w14:paraId="6EBEA39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Beaver, W.H. Financial Ratios as Predictors of Failures. Empirical Research in Accounting: Selected Studies // Journal of Accounting Research, supplement to vol. 5.- 1966.-P. 71-111.</w:t>
      </w:r>
    </w:p>
    <w:p w14:paraId="2296E0FA"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CHzek, P. Statistical Tools for Finance and Insurance / P. Снгек, W. Hardle, R. Weron. P: Springer. - 2005. - 400 p.- ISBN 3-540-22189-1.</w:t>
      </w:r>
    </w:p>
    <w:p w14:paraId="114199E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 Jack, L. Smith, Accounting principles / Jack L. Smith, Robert M. Keith, William L. Stephens. 3-rd edition. - N.-Y. : McGraw Hill Book Company, 1989. - ISBN 0-07-059151-2.</w:t>
      </w:r>
    </w:p>
    <w:p w14:paraId="1CB93C62"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Основные этапы развития потребительской кооперации России</w:t>
      </w:r>
    </w:p>
    <w:p w14:paraId="094E47CF"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Этапы развития по годам События Финансовое состояние потребительской кооперации</w:t>
      </w:r>
    </w:p>
    <w:p w14:paraId="1B257943"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Начало развития (1831 г.) Создание ссыльными декабристами на Петровском заводе в Забайкалье первого потребительского общества «</w:t>
      </w:r>
      <w:r>
        <w:rPr>
          <w:rStyle w:val="WW8Num3z0"/>
          <w:rFonts w:ascii="Verdana" w:hAnsi="Verdana"/>
          <w:color w:val="4682B4"/>
          <w:sz w:val="18"/>
          <w:szCs w:val="18"/>
        </w:rPr>
        <w:t>Большая артель</w:t>
      </w:r>
      <w:r>
        <w:rPr>
          <w:rFonts w:ascii="Verdana" w:hAnsi="Verdana"/>
          <w:color w:val="000000"/>
          <w:sz w:val="18"/>
          <w:szCs w:val="18"/>
        </w:rPr>
        <w:t>» —</w:t>
      </w:r>
    </w:p>
    <w:p w14:paraId="07A9C780"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Активное развитие (конец 90-х годов XIX века) Создание МСПО Московского союза потребительских обществ Укрепление финансового состояния</w:t>
      </w:r>
    </w:p>
    <w:p w14:paraId="175729E8"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Активное развитие (1898 г.) 16 июня 1898 года, правительством утверждено Положение о Московском союзе потребительских обществ Наметилась положительная тенденция изменения основных финансовых показателей</w:t>
      </w:r>
    </w:p>
    <w:p w14:paraId="05EF69C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Активное развитие (1903 г.) 15 июня 1903 года МСПО вступил в Международный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альянс Стабильное финансовое состояние</w:t>
      </w:r>
    </w:p>
    <w:p w14:paraId="4CBA79A5"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Этапы развития по годам События Финансовое состояние потребительской кооперации</w:t>
      </w:r>
    </w:p>
    <w:p w14:paraId="28D9942C" w14:textId="77777777" w:rsidR="006E10A6" w:rsidRDefault="006E10A6" w:rsidP="006E10A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Классификация видов экономического анализа по направлениям исследования и роли в управлении организацией</w:t>
      </w:r>
    </w:p>
    <w:p w14:paraId="0E7AF6FB" w14:textId="71A37948" w:rsidR="006E10A6" w:rsidRPr="006E10A6" w:rsidRDefault="006E10A6" w:rsidP="006E10A6">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6E10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D7125" w14:textId="77777777" w:rsidR="004C66F2" w:rsidRDefault="004C66F2">
      <w:pPr>
        <w:spacing w:after="0" w:line="240" w:lineRule="auto"/>
      </w:pPr>
      <w:r>
        <w:separator/>
      </w:r>
    </w:p>
  </w:endnote>
  <w:endnote w:type="continuationSeparator" w:id="0">
    <w:p w14:paraId="2BE16F79" w14:textId="77777777" w:rsidR="004C66F2" w:rsidRDefault="004C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699" w14:textId="77777777" w:rsidR="004C66F2" w:rsidRDefault="004C66F2">
      <w:pPr>
        <w:spacing w:after="0" w:line="240" w:lineRule="auto"/>
      </w:pPr>
      <w:r>
        <w:separator/>
      </w:r>
    </w:p>
  </w:footnote>
  <w:footnote w:type="continuationSeparator" w:id="0">
    <w:p w14:paraId="6224387B" w14:textId="77777777" w:rsidR="004C66F2" w:rsidRDefault="004C6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6F2"/>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9343</TotalTime>
  <Pages>17</Pages>
  <Words>8913</Words>
  <Characters>50806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367</cp:revision>
  <cp:lastPrinted>2009-02-06T05:36:00Z</cp:lastPrinted>
  <dcterms:created xsi:type="dcterms:W3CDTF">2016-05-04T14:28:00Z</dcterms:created>
  <dcterms:modified xsi:type="dcterms:W3CDTF">2016-07-10T12:44:00Z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