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1E92" w14:textId="77777777" w:rsidR="00756F49" w:rsidRDefault="00756F49" w:rsidP="00756F4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Лейбо</w:t>
      </w:r>
      <w:proofErr w:type="spellEnd"/>
      <w:r>
        <w:rPr>
          <w:rFonts w:ascii="Helvetica" w:hAnsi="Helvetica" w:cs="Helvetica"/>
          <w:b/>
          <w:bCs w:val="0"/>
          <w:color w:val="222222"/>
          <w:sz w:val="21"/>
          <w:szCs w:val="21"/>
        </w:rPr>
        <w:t>, Алексей Михайлович.</w:t>
      </w:r>
    </w:p>
    <w:p w14:paraId="7ED795A3" w14:textId="77777777" w:rsidR="00756F49" w:rsidRDefault="00756F49" w:rsidP="00756F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негрубых неподвижных точек отображения </w:t>
      </w:r>
      <w:proofErr w:type="gramStart"/>
      <w:r>
        <w:rPr>
          <w:rFonts w:ascii="Helvetica" w:hAnsi="Helvetica" w:cs="Helvetica"/>
          <w:caps/>
          <w:color w:val="222222"/>
          <w:sz w:val="21"/>
          <w:szCs w:val="21"/>
        </w:rPr>
        <w:t>плоскости :</w:t>
      </w:r>
      <w:proofErr w:type="gramEnd"/>
      <w:r>
        <w:rPr>
          <w:rFonts w:ascii="Helvetica" w:hAnsi="Helvetica" w:cs="Helvetica"/>
          <w:caps/>
          <w:color w:val="222222"/>
          <w:sz w:val="21"/>
          <w:szCs w:val="21"/>
        </w:rPr>
        <w:t xml:space="preserve"> диссертация ... кандидата физико-математических наук : 01.01.02. - Горький, 1984.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947CCF" w14:textId="77777777" w:rsidR="00756F49" w:rsidRDefault="00756F49" w:rsidP="00756F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Лейбо</w:t>
      </w:r>
      <w:proofErr w:type="spellEnd"/>
      <w:r>
        <w:rPr>
          <w:rFonts w:ascii="Arial" w:hAnsi="Arial" w:cs="Arial"/>
          <w:color w:val="646B71"/>
          <w:sz w:val="18"/>
          <w:szCs w:val="18"/>
        </w:rPr>
        <w:t>, Алексей Михайлович</w:t>
      </w:r>
    </w:p>
    <w:p w14:paraId="6E84EEEF"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CF2994"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ТОПОЛОГИЧЕСКАЯ СТРУКТУРА ОКРЕСТНОСТИ НЕГРУБОЙ НЕПОДВИЖНОЙ ТОЧКИ С ДВУМЯ единичными СОБСТВЕННЫМИ ЗНАЧЕНИЯМИ</w:t>
      </w:r>
    </w:p>
    <w:p w14:paraId="327AFC31"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Определения и вспомогательные леммы.</w:t>
      </w:r>
    </w:p>
    <w:p w14:paraId="3329AD28"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окрестностей неподвижных точек вспомогательных отображений</w:t>
      </w:r>
    </w:p>
    <w:p w14:paraId="60E4AAB3"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Структура окрестности неподвижной точки отображения с двумя </w:t>
      </w:r>
      <w:proofErr w:type="spellStart"/>
      <w:r>
        <w:rPr>
          <w:rFonts w:ascii="Arial" w:hAnsi="Arial" w:cs="Arial"/>
          <w:color w:val="333333"/>
          <w:sz w:val="21"/>
          <w:szCs w:val="21"/>
        </w:rPr>
        <w:t>едишчныш</w:t>
      </w:r>
      <w:proofErr w:type="spellEnd"/>
      <w:r>
        <w:rPr>
          <w:rFonts w:ascii="Arial" w:hAnsi="Arial" w:cs="Arial"/>
          <w:color w:val="333333"/>
          <w:sz w:val="21"/>
          <w:szCs w:val="21"/>
        </w:rPr>
        <w:t xml:space="preserve"> собственными значениями и непростыми элементарными делителями.</w:t>
      </w:r>
    </w:p>
    <w:p w14:paraId="3F7586B2"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2. БИФУРКАЦИИ НЕПОДВИЖНЫХ ТОЧЕК.</w:t>
      </w:r>
    </w:p>
    <w:p w14:paraId="1ABD2332"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Бифуркации вырожденной двукратной неподвижной точки.</w:t>
      </w:r>
    </w:p>
    <w:p w14:paraId="64FC0868"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Рождение </w:t>
      </w:r>
      <w:proofErr w:type="gramStart"/>
      <w:r>
        <w:rPr>
          <w:rFonts w:ascii="Arial" w:hAnsi="Arial" w:cs="Arial"/>
          <w:color w:val="333333"/>
          <w:sz w:val="21"/>
          <w:szCs w:val="21"/>
        </w:rPr>
        <w:t>К замкнутых инвариантных кривых</w:t>
      </w:r>
      <w:proofErr w:type="gramEnd"/>
      <w:r>
        <w:rPr>
          <w:rFonts w:ascii="Arial" w:hAnsi="Arial" w:cs="Arial"/>
          <w:color w:val="333333"/>
          <w:sz w:val="21"/>
          <w:szCs w:val="21"/>
        </w:rPr>
        <w:t xml:space="preserve"> отображения с двумя комплексно-сопряженными по модулю равными единице собственными значениями.</w:t>
      </w:r>
    </w:p>
    <w:p w14:paraId="33DB766B"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Приведение к специальному виду отображения с двумя единичными собственными значениями в окрестности неподвижной точки типа фокус</w:t>
      </w:r>
    </w:p>
    <w:p w14:paraId="055AAB49" w14:textId="77777777" w:rsidR="00756F49" w:rsidRDefault="00756F49" w:rsidP="00756F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Рождение замкнутой инвариантной кривой из негрубого фокуса с двумя единичными собственными значениями</w:t>
      </w:r>
    </w:p>
    <w:p w14:paraId="4FDAD129" w14:textId="252B0ED2" w:rsidR="00BD642D" w:rsidRPr="00756F49" w:rsidRDefault="00BD642D" w:rsidP="00756F49"/>
    <w:sectPr w:rsidR="00BD642D" w:rsidRPr="00756F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59E1" w14:textId="77777777" w:rsidR="00DA5E03" w:rsidRDefault="00DA5E03">
      <w:pPr>
        <w:spacing w:after="0" w:line="240" w:lineRule="auto"/>
      </w:pPr>
      <w:r>
        <w:separator/>
      </w:r>
    </w:p>
  </w:endnote>
  <w:endnote w:type="continuationSeparator" w:id="0">
    <w:p w14:paraId="247FFB86" w14:textId="77777777" w:rsidR="00DA5E03" w:rsidRDefault="00DA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9530" w14:textId="77777777" w:rsidR="00DA5E03" w:rsidRDefault="00DA5E03"/>
    <w:p w14:paraId="0BF7211E" w14:textId="77777777" w:rsidR="00DA5E03" w:rsidRDefault="00DA5E03"/>
    <w:p w14:paraId="22BE24BD" w14:textId="77777777" w:rsidR="00DA5E03" w:rsidRDefault="00DA5E03"/>
    <w:p w14:paraId="739419E9" w14:textId="77777777" w:rsidR="00DA5E03" w:rsidRDefault="00DA5E03"/>
    <w:p w14:paraId="13B2E2C7" w14:textId="77777777" w:rsidR="00DA5E03" w:rsidRDefault="00DA5E03"/>
    <w:p w14:paraId="50B2ABC2" w14:textId="77777777" w:rsidR="00DA5E03" w:rsidRDefault="00DA5E03"/>
    <w:p w14:paraId="7174058B" w14:textId="77777777" w:rsidR="00DA5E03" w:rsidRDefault="00DA5E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EDC17" wp14:editId="7EAE1F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7075" w14:textId="77777777" w:rsidR="00DA5E03" w:rsidRDefault="00DA5E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EDC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1E7075" w14:textId="77777777" w:rsidR="00DA5E03" w:rsidRDefault="00DA5E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059E0F" w14:textId="77777777" w:rsidR="00DA5E03" w:rsidRDefault="00DA5E03"/>
    <w:p w14:paraId="718D62F6" w14:textId="77777777" w:rsidR="00DA5E03" w:rsidRDefault="00DA5E03"/>
    <w:p w14:paraId="581A7C70" w14:textId="77777777" w:rsidR="00DA5E03" w:rsidRDefault="00DA5E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FCF262" wp14:editId="1AEB80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0A26" w14:textId="77777777" w:rsidR="00DA5E03" w:rsidRDefault="00DA5E03"/>
                          <w:p w14:paraId="7E480DA5" w14:textId="77777777" w:rsidR="00DA5E03" w:rsidRDefault="00DA5E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CF2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2E0A26" w14:textId="77777777" w:rsidR="00DA5E03" w:rsidRDefault="00DA5E03"/>
                    <w:p w14:paraId="7E480DA5" w14:textId="77777777" w:rsidR="00DA5E03" w:rsidRDefault="00DA5E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24C54F" w14:textId="77777777" w:rsidR="00DA5E03" w:rsidRDefault="00DA5E03"/>
    <w:p w14:paraId="1CB21B67" w14:textId="77777777" w:rsidR="00DA5E03" w:rsidRDefault="00DA5E03">
      <w:pPr>
        <w:rPr>
          <w:sz w:val="2"/>
          <w:szCs w:val="2"/>
        </w:rPr>
      </w:pPr>
    </w:p>
    <w:p w14:paraId="77D1FEA1" w14:textId="77777777" w:rsidR="00DA5E03" w:rsidRDefault="00DA5E03"/>
    <w:p w14:paraId="4E2259E1" w14:textId="77777777" w:rsidR="00DA5E03" w:rsidRDefault="00DA5E03">
      <w:pPr>
        <w:spacing w:after="0" w:line="240" w:lineRule="auto"/>
      </w:pPr>
    </w:p>
  </w:footnote>
  <w:footnote w:type="continuationSeparator" w:id="0">
    <w:p w14:paraId="5E00CEE1" w14:textId="77777777" w:rsidR="00DA5E03" w:rsidRDefault="00DA5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03"/>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95204</TotalTime>
  <Pages>1</Pages>
  <Words>170</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426</cp:revision>
  <cp:lastPrinted>2009-02-06T05:36:00Z</cp:lastPrinted>
  <dcterms:created xsi:type="dcterms:W3CDTF">2024-01-07T13:43:00Z</dcterms:created>
  <dcterms:modified xsi:type="dcterms:W3CDTF">2025-05-18T18:30:00Z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