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EC19D4" w:rsidRPr="007E360D" w:rsidRDefault="00EC19D4" w:rsidP="00EC19D4">
      <w:pPr>
        <w:pStyle w:val="aff1"/>
        <w:jc w:val="center"/>
        <w:rPr>
          <w:rFonts w:ascii="Times New Roman" w:hAnsi="Times New Roman" w:cs="Times New Roman"/>
          <w:color w:val="000000"/>
          <w:sz w:val="28"/>
          <w:szCs w:val="28"/>
          <w:lang w:val="uk-UA"/>
        </w:rPr>
      </w:pPr>
      <w:bookmarkStart w:id="0" w:name="_Hlt159839706"/>
      <w:bookmarkEnd w:id="0"/>
    </w:p>
    <w:p w:rsidR="00444065" w:rsidRPr="007D488B" w:rsidRDefault="00444065" w:rsidP="00444065">
      <w:pPr>
        <w:pStyle w:val="35"/>
        <w:jc w:val="center"/>
      </w:pPr>
      <w:r w:rsidRPr="00D144AA">
        <w:t>НАЦІОНАЛЬНА АКАДЕМІЯ НАУК УКРАЇНИ</w:t>
      </w:r>
    </w:p>
    <w:p w:rsidR="00444065" w:rsidRPr="007D488B" w:rsidRDefault="00444065" w:rsidP="00444065">
      <w:pPr>
        <w:pStyle w:val="35"/>
        <w:jc w:val="center"/>
      </w:pPr>
    </w:p>
    <w:p w:rsidR="00444065" w:rsidRPr="007D488B" w:rsidRDefault="00444065" w:rsidP="00444065">
      <w:pPr>
        <w:pStyle w:val="35"/>
        <w:jc w:val="center"/>
      </w:pPr>
      <w:r w:rsidRPr="00D144AA">
        <w:t>ІНСТИТУТ ЕКСПЕРИМЕНТАЛЬНОЇ ПАТОЛОГІЇ,</w:t>
      </w:r>
    </w:p>
    <w:p w:rsidR="00444065" w:rsidRPr="00D144AA" w:rsidRDefault="00444065" w:rsidP="00444065">
      <w:pPr>
        <w:pStyle w:val="35"/>
        <w:jc w:val="center"/>
      </w:pPr>
      <w:r>
        <w:t>ОНКОЛОГІЇ І РАДІОБІОЛОГІЇ ім</w:t>
      </w:r>
      <w:r w:rsidRPr="00D144AA">
        <w:t>. Р.Є.</w:t>
      </w:r>
      <w:r>
        <w:t xml:space="preserve"> </w:t>
      </w:r>
      <w:r w:rsidRPr="00D144AA">
        <w:t>КАВЕЦЬКОГО</w:t>
      </w:r>
    </w:p>
    <w:p w:rsidR="00444065" w:rsidRPr="00A20BB5" w:rsidRDefault="00444065" w:rsidP="00444065">
      <w:pPr>
        <w:pStyle w:val="1"/>
        <w:jc w:val="both"/>
        <w:rPr>
          <w:color w:val="000000"/>
          <w:szCs w:val="28"/>
        </w:rPr>
      </w:pPr>
    </w:p>
    <w:p w:rsidR="00444065" w:rsidRDefault="00444065" w:rsidP="00444065">
      <w:pPr>
        <w:pStyle w:val="20"/>
        <w:spacing w:line="360" w:lineRule="auto"/>
        <w:jc w:val="right"/>
        <w:rPr>
          <w:lang w:val="uk-UA"/>
        </w:rPr>
      </w:pPr>
    </w:p>
    <w:p w:rsidR="00444065" w:rsidRPr="007D488B" w:rsidRDefault="00444065" w:rsidP="00444065">
      <w:pPr>
        <w:pStyle w:val="20"/>
        <w:spacing w:line="360" w:lineRule="auto"/>
        <w:jc w:val="right"/>
        <w:rPr>
          <w:b w:val="0"/>
          <w:lang w:val="uk-UA"/>
        </w:rPr>
      </w:pPr>
      <w:r w:rsidRPr="007D488B">
        <w:rPr>
          <w:b w:val="0"/>
          <w:lang w:val="uk-UA"/>
        </w:rPr>
        <w:t>На правах рукопису</w:t>
      </w:r>
    </w:p>
    <w:p w:rsidR="00444065" w:rsidRDefault="00444065" w:rsidP="00444065">
      <w:pPr>
        <w:pStyle w:val="1"/>
        <w:jc w:val="both"/>
        <w:rPr>
          <w:color w:val="000000"/>
          <w:szCs w:val="28"/>
        </w:rPr>
      </w:pPr>
      <w:r>
        <w:rPr>
          <w:color w:val="000000"/>
          <w:szCs w:val="28"/>
        </w:rPr>
        <w:t xml:space="preserve">                      </w:t>
      </w:r>
    </w:p>
    <w:p w:rsidR="00444065" w:rsidRPr="00D0773D" w:rsidRDefault="00444065" w:rsidP="00444065">
      <w:pPr>
        <w:spacing w:line="360" w:lineRule="auto"/>
      </w:pPr>
    </w:p>
    <w:p w:rsidR="00444065" w:rsidRDefault="00444065" w:rsidP="00444065">
      <w:pPr>
        <w:pStyle w:val="35"/>
        <w:jc w:val="center"/>
      </w:pPr>
      <w:r>
        <w:t>ПРИЗИМИРСЬКА ТАМАРА ВОЛОДИМИРІВНА</w:t>
      </w:r>
    </w:p>
    <w:p w:rsidR="00444065" w:rsidRDefault="00444065" w:rsidP="00444065">
      <w:pPr>
        <w:pStyle w:val="35"/>
        <w:spacing w:line="360" w:lineRule="auto"/>
        <w:ind w:left="3600"/>
        <w:rPr>
          <w:b/>
        </w:rPr>
      </w:pPr>
    </w:p>
    <w:p w:rsidR="00444065" w:rsidRPr="007D488B" w:rsidRDefault="00444065" w:rsidP="00444065">
      <w:pPr>
        <w:pStyle w:val="35"/>
        <w:spacing w:line="360" w:lineRule="auto"/>
        <w:ind w:left="3600"/>
      </w:pPr>
    </w:p>
    <w:p w:rsidR="00444065" w:rsidRPr="007D488B" w:rsidRDefault="00444065" w:rsidP="00444065">
      <w:pPr>
        <w:pStyle w:val="20"/>
        <w:jc w:val="right"/>
        <w:rPr>
          <w:b w:val="0"/>
        </w:rPr>
      </w:pPr>
      <w:r w:rsidRPr="007D488B">
        <w:t xml:space="preserve">                        </w:t>
      </w:r>
      <w:r>
        <w:t xml:space="preserve">                       </w:t>
      </w:r>
      <w:r w:rsidRPr="007D488B">
        <w:rPr>
          <w:b w:val="0"/>
        </w:rPr>
        <w:t>УДК: 616-006.04:577-1:616-085:615-356:57.084</w:t>
      </w:r>
    </w:p>
    <w:p w:rsidR="00444065" w:rsidRDefault="00444065" w:rsidP="00444065">
      <w:pPr>
        <w:spacing w:line="360" w:lineRule="auto"/>
        <w:jc w:val="right"/>
        <w:rPr>
          <w:b/>
          <w:caps/>
          <w:color w:val="000000"/>
          <w:szCs w:val="28"/>
        </w:rPr>
      </w:pPr>
    </w:p>
    <w:p w:rsidR="00444065" w:rsidRPr="00A20BB5" w:rsidRDefault="00444065" w:rsidP="00444065">
      <w:pPr>
        <w:spacing w:line="360" w:lineRule="auto"/>
        <w:jc w:val="right"/>
        <w:rPr>
          <w:b/>
          <w:caps/>
          <w:color w:val="000000"/>
          <w:szCs w:val="28"/>
        </w:rPr>
      </w:pPr>
    </w:p>
    <w:p w:rsidR="00444065" w:rsidRPr="00A20BB5" w:rsidRDefault="00444065" w:rsidP="00444065">
      <w:pPr>
        <w:spacing w:line="360" w:lineRule="auto"/>
        <w:jc w:val="center"/>
        <w:rPr>
          <w:b/>
          <w:color w:val="000000"/>
          <w:szCs w:val="28"/>
        </w:rPr>
      </w:pPr>
      <w:bookmarkStart w:id="1" w:name="_GoBack"/>
      <w:r w:rsidRPr="00A20BB5">
        <w:rPr>
          <w:b/>
          <w:caps/>
          <w:color w:val="000000"/>
          <w:szCs w:val="28"/>
        </w:rPr>
        <w:t>РОЛЬ гіпергомоцистеїнемії</w:t>
      </w:r>
      <w:r w:rsidRPr="00A20BB5">
        <w:rPr>
          <w:b/>
          <w:color w:val="000000"/>
          <w:szCs w:val="28"/>
        </w:rPr>
        <w:t xml:space="preserve"> У ДИНАМІЦІ РОСТУ</w:t>
      </w:r>
      <w:r w:rsidRPr="00A20BB5">
        <w:rPr>
          <w:b/>
          <w:color w:val="000000"/>
        </w:rPr>
        <w:t xml:space="preserve"> ЗЛОЯКІСНИХ ПУХЛИН </w:t>
      </w:r>
    </w:p>
    <w:p w:rsidR="00444065" w:rsidRPr="00A20BB5" w:rsidRDefault="00444065" w:rsidP="00444065">
      <w:pPr>
        <w:spacing w:line="360" w:lineRule="auto"/>
        <w:jc w:val="center"/>
        <w:rPr>
          <w:b/>
          <w:color w:val="000000"/>
          <w:szCs w:val="28"/>
        </w:rPr>
      </w:pPr>
      <w:r>
        <w:rPr>
          <w:b/>
          <w:bCs/>
          <w:color w:val="000000"/>
        </w:rPr>
        <w:t>(експериментальне дослідження</w:t>
      </w:r>
      <w:r w:rsidRPr="00A20BB5">
        <w:rPr>
          <w:b/>
          <w:bCs/>
          <w:color w:val="000000"/>
        </w:rPr>
        <w:t>)</w:t>
      </w:r>
    </w:p>
    <w:bookmarkEnd w:id="1"/>
    <w:p w:rsidR="00444065" w:rsidRPr="00A20BB5" w:rsidRDefault="00444065" w:rsidP="00444065">
      <w:pPr>
        <w:pStyle w:val="affffffff6"/>
        <w:jc w:val="center"/>
        <w:rPr>
          <w:rFonts w:ascii="Times New Roman" w:hAnsi="Times New Roman"/>
          <w:color w:val="000000"/>
          <w:szCs w:val="28"/>
        </w:rPr>
      </w:pPr>
    </w:p>
    <w:p w:rsidR="00444065" w:rsidRPr="00A20BB5" w:rsidRDefault="00444065" w:rsidP="00444065">
      <w:pPr>
        <w:pStyle w:val="affffffff6"/>
        <w:jc w:val="center"/>
        <w:rPr>
          <w:rFonts w:ascii="Times New Roman" w:hAnsi="Times New Roman"/>
          <w:bCs/>
          <w:color w:val="000000"/>
          <w:szCs w:val="28"/>
        </w:rPr>
      </w:pPr>
      <w:r w:rsidRPr="00A20BB5">
        <w:rPr>
          <w:rFonts w:ascii="Times New Roman" w:hAnsi="Times New Roman"/>
          <w:bCs/>
          <w:color w:val="000000"/>
          <w:szCs w:val="28"/>
        </w:rPr>
        <w:t>14. 01. 07 – онкологія</w:t>
      </w:r>
    </w:p>
    <w:p w:rsidR="00444065" w:rsidRDefault="00444065" w:rsidP="00444065">
      <w:pPr>
        <w:spacing w:line="360" w:lineRule="auto"/>
        <w:rPr>
          <w:b/>
          <w:bCs/>
          <w:color w:val="000000"/>
          <w:szCs w:val="28"/>
        </w:rPr>
      </w:pPr>
      <w:r w:rsidRPr="00A20BB5">
        <w:rPr>
          <w:b/>
          <w:bCs/>
          <w:color w:val="000000"/>
          <w:szCs w:val="28"/>
        </w:rPr>
        <w:tab/>
      </w:r>
      <w:r w:rsidRPr="00A20BB5">
        <w:rPr>
          <w:b/>
          <w:bCs/>
          <w:color w:val="000000"/>
          <w:szCs w:val="28"/>
        </w:rPr>
        <w:tab/>
      </w:r>
      <w:r w:rsidRPr="00A20BB5">
        <w:rPr>
          <w:b/>
          <w:bCs/>
          <w:color w:val="000000"/>
          <w:szCs w:val="28"/>
        </w:rPr>
        <w:tab/>
        <w:t xml:space="preserve">                     </w:t>
      </w:r>
    </w:p>
    <w:p w:rsidR="00444065" w:rsidRPr="00A20BB5" w:rsidRDefault="00444065" w:rsidP="00444065">
      <w:pPr>
        <w:spacing w:line="360" w:lineRule="auto"/>
        <w:rPr>
          <w:b/>
          <w:bCs/>
          <w:color w:val="000000"/>
          <w:szCs w:val="28"/>
        </w:rPr>
      </w:pPr>
    </w:p>
    <w:p w:rsidR="00444065" w:rsidRPr="00A20BB5" w:rsidRDefault="00444065" w:rsidP="00444065">
      <w:pPr>
        <w:pStyle w:val="1"/>
        <w:rPr>
          <w:b w:val="0"/>
          <w:iCs/>
          <w:color w:val="000000"/>
          <w:szCs w:val="28"/>
        </w:rPr>
      </w:pPr>
      <w:r w:rsidRPr="00A20BB5">
        <w:rPr>
          <w:b w:val="0"/>
          <w:iCs/>
          <w:color w:val="000000"/>
          <w:szCs w:val="28"/>
        </w:rPr>
        <w:lastRenderedPageBreak/>
        <w:t>Дисертація на здобуття наукового ступеня</w:t>
      </w:r>
    </w:p>
    <w:p w:rsidR="00444065" w:rsidRPr="00A20BB5" w:rsidRDefault="00444065" w:rsidP="00444065">
      <w:pPr>
        <w:pStyle w:val="1"/>
        <w:rPr>
          <w:b w:val="0"/>
          <w:color w:val="000000"/>
          <w:szCs w:val="28"/>
        </w:rPr>
      </w:pPr>
      <w:r w:rsidRPr="00A20BB5">
        <w:rPr>
          <w:b w:val="0"/>
          <w:color w:val="000000"/>
          <w:szCs w:val="28"/>
        </w:rPr>
        <w:t xml:space="preserve"> кандидата медичних наук</w:t>
      </w:r>
    </w:p>
    <w:p w:rsidR="00444065" w:rsidRDefault="00444065" w:rsidP="00444065">
      <w:pPr>
        <w:rPr>
          <w:color w:val="000000"/>
          <w:szCs w:val="28"/>
        </w:rPr>
      </w:pPr>
    </w:p>
    <w:p w:rsidR="00444065" w:rsidRPr="00A20BB5" w:rsidRDefault="00444065" w:rsidP="00444065">
      <w:pPr>
        <w:rPr>
          <w:color w:val="000000"/>
          <w:szCs w:val="28"/>
        </w:rPr>
      </w:pPr>
    </w:p>
    <w:p w:rsidR="00444065" w:rsidRPr="00A20BB5" w:rsidRDefault="00444065" w:rsidP="00444065">
      <w:pPr>
        <w:rPr>
          <w:color w:val="000000"/>
          <w:szCs w:val="28"/>
        </w:rPr>
      </w:pPr>
    </w:p>
    <w:p w:rsidR="00444065" w:rsidRPr="00A20BB5" w:rsidRDefault="00444065" w:rsidP="00444065">
      <w:pPr>
        <w:spacing w:line="360" w:lineRule="auto"/>
        <w:ind w:firstLine="5220"/>
        <w:rPr>
          <w:color w:val="000000"/>
          <w:szCs w:val="28"/>
        </w:rPr>
      </w:pPr>
      <w:r w:rsidRPr="00A20BB5">
        <w:rPr>
          <w:color w:val="000000"/>
          <w:szCs w:val="28"/>
        </w:rPr>
        <w:t>Науковий керівник</w:t>
      </w:r>
      <w:r>
        <w:rPr>
          <w:color w:val="000000"/>
          <w:szCs w:val="28"/>
        </w:rPr>
        <w:t xml:space="preserve"> -</w:t>
      </w:r>
    </w:p>
    <w:p w:rsidR="00444065" w:rsidRDefault="00444065" w:rsidP="00444065">
      <w:pPr>
        <w:spacing w:line="360" w:lineRule="auto"/>
        <w:ind w:firstLine="5220"/>
        <w:rPr>
          <w:color w:val="000000"/>
          <w:szCs w:val="28"/>
        </w:rPr>
      </w:pPr>
      <w:r>
        <w:rPr>
          <w:color w:val="000000"/>
          <w:szCs w:val="28"/>
        </w:rPr>
        <w:t xml:space="preserve">академік НАН України, </w:t>
      </w:r>
    </w:p>
    <w:p w:rsidR="00444065" w:rsidRPr="00A20BB5" w:rsidRDefault="00444065" w:rsidP="00444065">
      <w:pPr>
        <w:spacing w:line="360" w:lineRule="auto"/>
        <w:ind w:firstLine="5220"/>
        <w:rPr>
          <w:color w:val="000000"/>
          <w:szCs w:val="28"/>
        </w:rPr>
      </w:pPr>
      <w:r w:rsidRPr="00A20BB5">
        <w:rPr>
          <w:color w:val="000000"/>
          <w:szCs w:val="28"/>
        </w:rPr>
        <w:t>доктор медичних наук</w:t>
      </w:r>
      <w:r>
        <w:rPr>
          <w:color w:val="000000"/>
          <w:szCs w:val="28"/>
        </w:rPr>
        <w:t>, професор</w:t>
      </w:r>
    </w:p>
    <w:p w:rsidR="00444065" w:rsidRPr="00A20BB5" w:rsidRDefault="00444065" w:rsidP="00444065">
      <w:pPr>
        <w:spacing w:line="360" w:lineRule="auto"/>
        <w:ind w:firstLine="5220"/>
        <w:rPr>
          <w:color w:val="000000"/>
          <w:szCs w:val="28"/>
        </w:rPr>
      </w:pPr>
      <w:r w:rsidRPr="00A20BB5">
        <w:rPr>
          <w:color w:val="000000"/>
          <w:szCs w:val="28"/>
        </w:rPr>
        <w:t>Чехун Василь Федорович</w:t>
      </w:r>
    </w:p>
    <w:p w:rsidR="00444065" w:rsidRDefault="00444065" w:rsidP="00444065">
      <w:pPr>
        <w:ind w:left="3600" w:firstLine="720"/>
        <w:rPr>
          <w:color w:val="000000"/>
          <w:szCs w:val="28"/>
        </w:rPr>
      </w:pPr>
    </w:p>
    <w:p w:rsidR="00444065" w:rsidRPr="00A20BB5" w:rsidRDefault="00444065" w:rsidP="00444065">
      <w:pPr>
        <w:ind w:left="3600" w:firstLine="720"/>
        <w:rPr>
          <w:color w:val="000000"/>
          <w:szCs w:val="28"/>
        </w:rPr>
      </w:pPr>
    </w:p>
    <w:p w:rsidR="00444065" w:rsidRPr="00C3375A" w:rsidRDefault="00444065" w:rsidP="00444065">
      <w:pPr>
        <w:jc w:val="center"/>
        <w:rPr>
          <w:bCs/>
          <w:color w:val="000000"/>
        </w:rPr>
      </w:pPr>
      <w:r w:rsidRPr="00A20BB5">
        <w:rPr>
          <w:color w:val="000000"/>
          <w:szCs w:val="28"/>
        </w:rPr>
        <w:t>Київ – 200</w:t>
      </w:r>
      <w:r w:rsidRPr="00C3375A">
        <w:rPr>
          <w:color w:val="000000"/>
          <w:szCs w:val="28"/>
        </w:rPr>
        <w:t>8</w:t>
      </w:r>
    </w:p>
    <w:p w:rsidR="00444065" w:rsidRDefault="00444065" w:rsidP="00444065">
      <w:pPr>
        <w:jc w:val="center"/>
        <w:rPr>
          <w:b/>
          <w:bCs/>
          <w:color w:val="000000"/>
          <w:lang w:val="en-US"/>
        </w:rPr>
      </w:pPr>
    </w:p>
    <w:p w:rsidR="00444065" w:rsidRPr="00A20BB5" w:rsidRDefault="00444065" w:rsidP="00444065">
      <w:pPr>
        <w:jc w:val="center"/>
        <w:rPr>
          <w:b/>
          <w:bCs/>
          <w:color w:val="000000"/>
        </w:rPr>
      </w:pPr>
      <w:r w:rsidRPr="00A20BB5">
        <w:rPr>
          <w:b/>
          <w:bCs/>
          <w:color w:val="000000"/>
        </w:rPr>
        <w:t>ЗМІСТ</w:t>
      </w:r>
    </w:p>
    <w:tbl>
      <w:tblPr>
        <w:tblW w:w="0" w:type="auto"/>
        <w:tblLayout w:type="fixed"/>
        <w:tblLook w:val="0000" w:firstRow="0" w:lastRow="0" w:firstColumn="0" w:lastColumn="0" w:noHBand="0" w:noVBand="0"/>
      </w:tblPr>
      <w:tblGrid>
        <w:gridCol w:w="1189"/>
        <w:gridCol w:w="899"/>
        <w:gridCol w:w="7020"/>
        <w:gridCol w:w="720"/>
      </w:tblGrid>
      <w:tr w:rsidR="00444065" w:rsidRPr="00A20BB5" w:rsidTr="006D506A">
        <w:tblPrEx>
          <w:tblCellMar>
            <w:top w:w="0" w:type="dxa"/>
            <w:bottom w:w="0" w:type="dxa"/>
          </w:tblCellMar>
        </w:tblPrEx>
        <w:tc>
          <w:tcPr>
            <w:tcW w:w="9108" w:type="dxa"/>
            <w:gridSpan w:val="3"/>
          </w:tcPr>
          <w:p w:rsidR="00444065" w:rsidRPr="00A20BB5" w:rsidRDefault="00444065" w:rsidP="006D506A">
            <w:pPr>
              <w:spacing w:line="360" w:lineRule="auto"/>
              <w:rPr>
                <w:bCs/>
                <w:color w:val="000000"/>
              </w:rPr>
            </w:pPr>
            <w:r w:rsidRPr="00A20BB5">
              <w:rPr>
                <w:color w:val="000000"/>
              </w:rPr>
              <w:t>ВСТУП………………………………………………………………………….</w:t>
            </w:r>
          </w:p>
        </w:tc>
        <w:tc>
          <w:tcPr>
            <w:tcW w:w="720" w:type="dxa"/>
            <w:vAlign w:val="bottom"/>
          </w:tcPr>
          <w:p w:rsidR="00444065" w:rsidRPr="00A20BB5" w:rsidRDefault="00444065" w:rsidP="006D506A">
            <w:pPr>
              <w:spacing w:line="360" w:lineRule="auto"/>
              <w:jc w:val="center"/>
              <w:rPr>
                <w:color w:val="000000"/>
              </w:rPr>
            </w:pPr>
            <w:r w:rsidRPr="00A20BB5">
              <w:rPr>
                <w:color w:val="000000"/>
              </w:rPr>
              <w:t>6</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r w:rsidRPr="00A20BB5">
              <w:rPr>
                <w:bCs/>
                <w:color w:val="000000"/>
              </w:rPr>
              <w:t xml:space="preserve">РОЗДІЛ   </w:t>
            </w:r>
          </w:p>
        </w:tc>
        <w:tc>
          <w:tcPr>
            <w:tcW w:w="899" w:type="dxa"/>
          </w:tcPr>
          <w:p w:rsidR="00444065" w:rsidRPr="00A20BB5" w:rsidRDefault="00444065" w:rsidP="006D506A">
            <w:pPr>
              <w:spacing w:line="360" w:lineRule="auto"/>
              <w:rPr>
                <w:bCs/>
                <w:color w:val="000000"/>
              </w:rPr>
            </w:pPr>
            <w:r w:rsidRPr="00A20BB5">
              <w:rPr>
                <w:bCs/>
                <w:color w:val="000000"/>
              </w:rPr>
              <w:t>1</w:t>
            </w:r>
          </w:p>
        </w:tc>
        <w:tc>
          <w:tcPr>
            <w:tcW w:w="7020" w:type="dxa"/>
          </w:tcPr>
          <w:p w:rsidR="00444065" w:rsidRPr="00A20BB5" w:rsidRDefault="00444065" w:rsidP="006D506A">
            <w:pPr>
              <w:spacing w:line="360" w:lineRule="auto"/>
              <w:rPr>
                <w:color w:val="000000"/>
                <w:szCs w:val="28"/>
              </w:rPr>
            </w:pPr>
            <w:r w:rsidRPr="00A20BB5">
              <w:rPr>
                <w:bCs/>
                <w:color w:val="000000"/>
              </w:rPr>
              <w:t xml:space="preserve">ОГЛЯД ЛІТЕРАТУРИ. </w:t>
            </w:r>
            <w:r w:rsidRPr="00A20BB5">
              <w:rPr>
                <w:color w:val="000000"/>
                <w:szCs w:val="28"/>
              </w:rPr>
              <w:t xml:space="preserve">ГІПЕРГОМОЦИСТЕЇНЕМІЯ </w:t>
            </w:r>
            <w:r w:rsidRPr="00A20BB5">
              <w:rPr>
                <w:color w:val="000000"/>
              </w:rPr>
              <w:t xml:space="preserve">ЯК ФАКТОР РИЗИКУ ВИНИКНЕННЯ ЗЛОЯКІСНИХ НОВОУТВОРЕНЬ ТА </w:t>
            </w:r>
            <w:r w:rsidRPr="00A20BB5">
              <w:rPr>
                <w:color w:val="000000"/>
                <w:szCs w:val="28"/>
              </w:rPr>
              <w:t>МЕТАБОЛІЧНИЙ МАРКЕР РОСТУ ЗЛОЯКІСНИХ ПУХЛИН</w:t>
            </w:r>
          </w:p>
        </w:tc>
        <w:tc>
          <w:tcPr>
            <w:tcW w:w="720" w:type="dxa"/>
            <w:vAlign w:val="bottom"/>
          </w:tcPr>
          <w:p w:rsidR="00444065" w:rsidRPr="00A20BB5" w:rsidRDefault="00444065" w:rsidP="006D506A">
            <w:pPr>
              <w:spacing w:line="360" w:lineRule="auto"/>
              <w:jc w:val="center"/>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p>
        </w:tc>
        <w:tc>
          <w:tcPr>
            <w:tcW w:w="899" w:type="dxa"/>
          </w:tcPr>
          <w:p w:rsidR="00444065" w:rsidRPr="00A20BB5" w:rsidRDefault="00444065" w:rsidP="006D506A">
            <w:pPr>
              <w:spacing w:line="360" w:lineRule="auto"/>
              <w:rPr>
                <w:bCs/>
                <w:color w:val="000000"/>
              </w:rPr>
            </w:pPr>
            <w:r w:rsidRPr="00A20BB5">
              <w:rPr>
                <w:bCs/>
                <w:color w:val="000000"/>
              </w:rPr>
              <w:t>1.1.</w:t>
            </w:r>
          </w:p>
        </w:tc>
        <w:tc>
          <w:tcPr>
            <w:tcW w:w="7020" w:type="dxa"/>
          </w:tcPr>
          <w:p w:rsidR="00444065" w:rsidRPr="00A20BB5" w:rsidRDefault="00444065" w:rsidP="006D506A">
            <w:pPr>
              <w:spacing w:line="360" w:lineRule="auto"/>
              <w:rPr>
                <w:bCs/>
                <w:color w:val="000000"/>
              </w:rPr>
            </w:pPr>
            <w:r w:rsidRPr="00A20BB5">
              <w:rPr>
                <w:bCs/>
                <w:color w:val="000000"/>
              </w:rPr>
              <w:t>Метаб</w:t>
            </w:r>
            <w:r>
              <w:rPr>
                <w:bCs/>
                <w:color w:val="000000"/>
              </w:rPr>
              <w:t>олізм гомоцистеїну……………………………….....</w:t>
            </w:r>
          </w:p>
        </w:tc>
        <w:tc>
          <w:tcPr>
            <w:tcW w:w="720" w:type="dxa"/>
            <w:vAlign w:val="bottom"/>
          </w:tcPr>
          <w:p w:rsidR="00444065" w:rsidRPr="004347F4" w:rsidRDefault="00444065" w:rsidP="006D506A">
            <w:pPr>
              <w:spacing w:line="360" w:lineRule="auto"/>
              <w:jc w:val="center"/>
              <w:rPr>
                <w:color w:val="000000"/>
                <w:lang w:val="en-US"/>
              </w:rPr>
            </w:pPr>
            <w:r>
              <w:rPr>
                <w:color w:val="000000"/>
              </w:rPr>
              <w:t>1</w:t>
            </w:r>
            <w:r>
              <w:rPr>
                <w:color w:val="000000"/>
                <w:lang w:val="en-US"/>
              </w:rPr>
              <w:t>4</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p>
        </w:tc>
        <w:tc>
          <w:tcPr>
            <w:tcW w:w="899" w:type="dxa"/>
          </w:tcPr>
          <w:p w:rsidR="00444065" w:rsidRPr="00A20BB5" w:rsidRDefault="00444065" w:rsidP="006D506A">
            <w:pPr>
              <w:spacing w:line="360" w:lineRule="auto"/>
              <w:rPr>
                <w:bCs/>
                <w:color w:val="000000"/>
              </w:rPr>
            </w:pPr>
            <w:r w:rsidRPr="00A20BB5">
              <w:rPr>
                <w:bCs/>
                <w:color w:val="000000"/>
              </w:rPr>
              <w:t>1.2.</w:t>
            </w:r>
          </w:p>
        </w:tc>
        <w:tc>
          <w:tcPr>
            <w:tcW w:w="7020" w:type="dxa"/>
          </w:tcPr>
          <w:p w:rsidR="00444065" w:rsidRPr="00A20BB5" w:rsidRDefault="00444065" w:rsidP="006D506A">
            <w:pPr>
              <w:spacing w:line="360" w:lineRule="auto"/>
              <w:rPr>
                <w:bCs/>
                <w:color w:val="000000"/>
              </w:rPr>
            </w:pPr>
            <w:r w:rsidRPr="00A20BB5">
              <w:rPr>
                <w:bCs/>
                <w:color w:val="000000"/>
              </w:rPr>
              <w:t>Основ</w:t>
            </w:r>
            <w:r>
              <w:rPr>
                <w:bCs/>
                <w:color w:val="000000"/>
              </w:rPr>
              <w:t>ні механізми пошкоджуючої</w:t>
            </w:r>
            <w:r w:rsidRPr="00A20BB5">
              <w:rPr>
                <w:bCs/>
                <w:color w:val="000000"/>
              </w:rPr>
              <w:t xml:space="preserve"> дії гіпергомоцистеїнемії………………………………………</w:t>
            </w:r>
          </w:p>
        </w:tc>
        <w:tc>
          <w:tcPr>
            <w:tcW w:w="720" w:type="dxa"/>
            <w:vAlign w:val="bottom"/>
          </w:tcPr>
          <w:p w:rsidR="00444065" w:rsidRPr="004347F4" w:rsidRDefault="00444065" w:rsidP="006D506A">
            <w:pPr>
              <w:spacing w:line="360" w:lineRule="auto"/>
              <w:jc w:val="center"/>
              <w:rPr>
                <w:color w:val="000000"/>
              </w:rPr>
            </w:pPr>
            <w:r>
              <w:rPr>
                <w:color w:val="000000"/>
              </w:rPr>
              <w:t>2</w:t>
            </w:r>
            <w:r w:rsidRPr="004347F4">
              <w:rPr>
                <w:color w:val="000000"/>
              </w:rPr>
              <w:t>0</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p>
        </w:tc>
        <w:tc>
          <w:tcPr>
            <w:tcW w:w="899" w:type="dxa"/>
          </w:tcPr>
          <w:p w:rsidR="00444065" w:rsidRPr="00A20BB5" w:rsidRDefault="00444065" w:rsidP="006D506A">
            <w:pPr>
              <w:spacing w:line="360" w:lineRule="auto"/>
              <w:rPr>
                <w:bCs/>
                <w:color w:val="000000"/>
              </w:rPr>
            </w:pPr>
            <w:r w:rsidRPr="00A20BB5">
              <w:rPr>
                <w:bCs/>
                <w:color w:val="000000"/>
              </w:rPr>
              <w:t>1.3.</w:t>
            </w:r>
          </w:p>
        </w:tc>
        <w:tc>
          <w:tcPr>
            <w:tcW w:w="7020" w:type="dxa"/>
          </w:tcPr>
          <w:p w:rsidR="00444065" w:rsidRPr="00A20BB5" w:rsidRDefault="00444065" w:rsidP="006D506A">
            <w:pPr>
              <w:spacing w:line="360" w:lineRule="auto"/>
              <w:rPr>
                <w:bCs/>
                <w:color w:val="000000"/>
              </w:rPr>
            </w:pPr>
            <w:r w:rsidRPr="00A20BB5">
              <w:rPr>
                <w:bCs/>
                <w:color w:val="000000"/>
              </w:rPr>
              <w:t>Порушення обміну гомоцистеїну при злоякісних новоутвореннях ……………...............................................</w:t>
            </w:r>
          </w:p>
        </w:tc>
        <w:tc>
          <w:tcPr>
            <w:tcW w:w="720" w:type="dxa"/>
            <w:vAlign w:val="bottom"/>
          </w:tcPr>
          <w:p w:rsidR="00444065" w:rsidRPr="00A20BB5" w:rsidRDefault="00444065" w:rsidP="006D506A">
            <w:pPr>
              <w:spacing w:line="360" w:lineRule="auto"/>
              <w:jc w:val="center"/>
              <w:rPr>
                <w:color w:val="000000"/>
              </w:rPr>
            </w:pPr>
            <w:r>
              <w:rPr>
                <w:color w:val="000000"/>
              </w:rPr>
              <w:t>28</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p>
        </w:tc>
        <w:tc>
          <w:tcPr>
            <w:tcW w:w="899" w:type="dxa"/>
          </w:tcPr>
          <w:p w:rsidR="00444065" w:rsidRPr="00A20BB5" w:rsidRDefault="00444065" w:rsidP="006D506A">
            <w:pPr>
              <w:spacing w:line="360" w:lineRule="auto"/>
              <w:rPr>
                <w:bCs/>
                <w:color w:val="000000"/>
              </w:rPr>
            </w:pPr>
            <w:r w:rsidRPr="00A20BB5">
              <w:rPr>
                <w:bCs/>
                <w:color w:val="000000"/>
              </w:rPr>
              <w:t>1.4.</w:t>
            </w:r>
          </w:p>
        </w:tc>
        <w:tc>
          <w:tcPr>
            <w:tcW w:w="7020" w:type="dxa"/>
          </w:tcPr>
          <w:p w:rsidR="00444065" w:rsidRPr="00A20BB5" w:rsidRDefault="00444065" w:rsidP="006D506A">
            <w:pPr>
              <w:spacing w:line="360" w:lineRule="auto"/>
              <w:rPr>
                <w:bCs/>
                <w:color w:val="000000"/>
              </w:rPr>
            </w:pPr>
            <w:r w:rsidRPr="00A20BB5">
              <w:rPr>
                <w:bCs/>
                <w:color w:val="000000"/>
              </w:rPr>
              <w:t>Метилювання ДНК та його зміни при злоякісній трансформації………………………………………………</w:t>
            </w:r>
          </w:p>
        </w:tc>
        <w:tc>
          <w:tcPr>
            <w:tcW w:w="720" w:type="dxa"/>
            <w:vAlign w:val="bottom"/>
          </w:tcPr>
          <w:p w:rsidR="00444065" w:rsidRPr="00A20BB5" w:rsidRDefault="00444065" w:rsidP="006D506A">
            <w:pPr>
              <w:spacing w:line="360" w:lineRule="auto"/>
              <w:jc w:val="center"/>
              <w:rPr>
                <w:color w:val="000000"/>
              </w:rPr>
            </w:pPr>
            <w:r>
              <w:rPr>
                <w:color w:val="000000"/>
              </w:rPr>
              <w:t>32</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bCs/>
                <w:color w:val="000000"/>
              </w:rPr>
            </w:pPr>
          </w:p>
        </w:tc>
        <w:tc>
          <w:tcPr>
            <w:tcW w:w="899" w:type="dxa"/>
          </w:tcPr>
          <w:p w:rsidR="00444065" w:rsidRPr="00A20BB5" w:rsidRDefault="00444065" w:rsidP="006D506A">
            <w:pPr>
              <w:spacing w:line="360" w:lineRule="auto"/>
              <w:rPr>
                <w:bCs/>
                <w:color w:val="000000"/>
              </w:rPr>
            </w:pPr>
            <w:r w:rsidRPr="00A20BB5">
              <w:rPr>
                <w:bCs/>
                <w:color w:val="000000"/>
              </w:rPr>
              <w:t>1.5.</w:t>
            </w:r>
          </w:p>
        </w:tc>
        <w:tc>
          <w:tcPr>
            <w:tcW w:w="7020" w:type="dxa"/>
          </w:tcPr>
          <w:p w:rsidR="00444065" w:rsidRPr="00A20BB5" w:rsidRDefault="00444065" w:rsidP="006D506A">
            <w:pPr>
              <w:spacing w:line="360" w:lineRule="auto"/>
              <w:rPr>
                <w:bCs/>
                <w:color w:val="000000"/>
              </w:rPr>
            </w:pPr>
            <w:r w:rsidRPr="00A20BB5">
              <w:rPr>
                <w:bCs/>
                <w:color w:val="000000"/>
              </w:rPr>
              <w:t>Шляхи корекції гіпергомоцистеїнемії …………………...</w:t>
            </w:r>
          </w:p>
        </w:tc>
        <w:tc>
          <w:tcPr>
            <w:tcW w:w="720" w:type="dxa"/>
            <w:vAlign w:val="bottom"/>
          </w:tcPr>
          <w:p w:rsidR="00444065" w:rsidRPr="00A20BB5" w:rsidRDefault="00444065" w:rsidP="006D506A">
            <w:pPr>
              <w:spacing w:line="360" w:lineRule="auto"/>
              <w:jc w:val="center"/>
              <w:rPr>
                <w:color w:val="000000"/>
              </w:rPr>
            </w:pPr>
            <w:r>
              <w:rPr>
                <w:color w:val="000000"/>
              </w:rPr>
              <w:t>38</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color w:val="000000"/>
              </w:rPr>
            </w:pPr>
            <w:r w:rsidRPr="00A20BB5">
              <w:rPr>
                <w:bCs/>
                <w:color w:val="000000"/>
              </w:rPr>
              <w:t>РОЗДІЛ</w:t>
            </w:r>
          </w:p>
        </w:tc>
        <w:tc>
          <w:tcPr>
            <w:tcW w:w="899" w:type="dxa"/>
          </w:tcPr>
          <w:p w:rsidR="00444065" w:rsidRPr="00A20BB5" w:rsidRDefault="00444065" w:rsidP="006D506A">
            <w:pPr>
              <w:spacing w:line="360" w:lineRule="auto"/>
              <w:rPr>
                <w:color w:val="000000"/>
              </w:rPr>
            </w:pPr>
            <w:r w:rsidRPr="00A20BB5">
              <w:rPr>
                <w:color w:val="000000"/>
              </w:rPr>
              <w:t>2</w:t>
            </w:r>
          </w:p>
        </w:tc>
        <w:tc>
          <w:tcPr>
            <w:tcW w:w="7020" w:type="dxa"/>
          </w:tcPr>
          <w:p w:rsidR="00444065" w:rsidRPr="00A20BB5" w:rsidRDefault="00444065" w:rsidP="006D506A">
            <w:pPr>
              <w:spacing w:line="360" w:lineRule="auto"/>
              <w:rPr>
                <w:color w:val="000000"/>
              </w:rPr>
            </w:pPr>
            <w:r w:rsidRPr="00A20BB5">
              <w:rPr>
                <w:color w:val="000000"/>
              </w:rPr>
              <w:t xml:space="preserve">МАТЕРІАЛИ І МЕТОДИ ДОСЛІДЖЕННЯ </w:t>
            </w:r>
          </w:p>
        </w:tc>
        <w:tc>
          <w:tcPr>
            <w:tcW w:w="720" w:type="dxa"/>
            <w:vAlign w:val="bottom"/>
          </w:tcPr>
          <w:p w:rsidR="00444065" w:rsidRPr="00A20BB5" w:rsidRDefault="00444065" w:rsidP="006D506A">
            <w:pPr>
              <w:spacing w:line="360" w:lineRule="auto"/>
              <w:jc w:val="center"/>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color w:val="000000"/>
                <w:szCs w:val="28"/>
              </w:rPr>
            </w:pPr>
          </w:p>
        </w:tc>
        <w:tc>
          <w:tcPr>
            <w:tcW w:w="899" w:type="dxa"/>
          </w:tcPr>
          <w:p w:rsidR="00444065" w:rsidRPr="00A20BB5" w:rsidRDefault="00444065" w:rsidP="006D506A">
            <w:pPr>
              <w:spacing w:line="360" w:lineRule="auto"/>
              <w:rPr>
                <w:color w:val="000000"/>
                <w:szCs w:val="28"/>
              </w:rPr>
            </w:pPr>
            <w:r>
              <w:rPr>
                <w:color w:val="000000"/>
                <w:szCs w:val="28"/>
              </w:rPr>
              <w:t>2.1</w:t>
            </w:r>
            <w:r w:rsidRPr="00A20BB5">
              <w:rPr>
                <w:color w:val="000000"/>
                <w:szCs w:val="28"/>
              </w:rPr>
              <w:t>.</w:t>
            </w:r>
          </w:p>
        </w:tc>
        <w:tc>
          <w:tcPr>
            <w:tcW w:w="7020" w:type="dxa"/>
          </w:tcPr>
          <w:p w:rsidR="00444065" w:rsidRPr="00A20BB5" w:rsidRDefault="00444065" w:rsidP="006D506A">
            <w:pPr>
              <w:spacing w:line="360" w:lineRule="auto"/>
              <w:rPr>
                <w:color w:val="000000"/>
              </w:rPr>
            </w:pPr>
            <w:r w:rsidRPr="00A20BB5">
              <w:rPr>
                <w:color w:val="000000"/>
                <w:szCs w:val="28"/>
              </w:rPr>
              <w:t>Опис експериментального матеріалу…………………….</w:t>
            </w:r>
          </w:p>
        </w:tc>
        <w:tc>
          <w:tcPr>
            <w:tcW w:w="720" w:type="dxa"/>
            <w:vAlign w:val="bottom"/>
          </w:tcPr>
          <w:p w:rsidR="00444065" w:rsidRPr="00A20BB5" w:rsidRDefault="00444065" w:rsidP="006D506A">
            <w:pPr>
              <w:spacing w:line="360" w:lineRule="auto"/>
              <w:jc w:val="center"/>
              <w:rPr>
                <w:color w:val="000000"/>
              </w:rPr>
            </w:pPr>
            <w:r>
              <w:rPr>
                <w:color w:val="000000"/>
              </w:rPr>
              <w:t>45</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spacing w:line="360" w:lineRule="auto"/>
              <w:rPr>
                <w:bCs/>
                <w:color w:val="000000"/>
              </w:rPr>
            </w:pPr>
            <w:r>
              <w:rPr>
                <w:bCs/>
                <w:color w:val="000000"/>
              </w:rPr>
              <w:t>2.1</w:t>
            </w:r>
            <w:r w:rsidRPr="00A20BB5">
              <w:rPr>
                <w:bCs/>
                <w:color w:val="000000"/>
              </w:rPr>
              <w:t>.1.</w:t>
            </w:r>
          </w:p>
        </w:tc>
        <w:tc>
          <w:tcPr>
            <w:tcW w:w="7020" w:type="dxa"/>
          </w:tcPr>
          <w:p w:rsidR="00444065" w:rsidRPr="00A20BB5" w:rsidRDefault="00444065" w:rsidP="006D506A">
            <w:pPr>
              <w:spacing w:line="360" w:lineRule="auto"/>
              <w:rPr>
                <w:color w:val="000000"/>
              </w:rPr>
            </w:pPr>
            <w:r w:rsidRPr="00A20BB5">
              <w:rPr>
                <w:bCs/>
                <w:color w:val="000000"/>
              </w:rPr>
              <w:t>Характеристика експериментальних тварин…………….</w:t>
            </w:r>
            <w:r>
              <w:rPr>
                <w:bCs/>
                <w:color w:val="000000"/>
              </w:rPr>
              <w:t>.</w:t>
            </w:r>
          </w:p>
        </w:tc>
        <w:tc>
          <w:tcPr>
            <w:tcW w:w="720" w:type="dxa"/>
            <w:vAlign w:val="bottom"/>
          </w:tcPr>
          <w:p w:rsidR="00444065" w:rsidRPr="00A20BB5" w:rsidRDefault="00444065" w:rsidP="006D506A">
            <w:pPr>
              <w:spacing w:line="360" w:lineRule="auto"/>
              <w:jc w:val="center"/>
              <w:rPr>
                <w:color w:val="000000"/>
              </w:rPr>
            </w:pPr>
            <w:r>
              <w:rPr>
                <w:color w:val="000000"/>
              </w:rPr>
              <w:t>45</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spacing w:line="360" w:lineRule="auto"/>
              <w:rPr>
                <w:bCs/>
                <w:color w:val="000000"/>
              </w:rPr>
            </w:pPr>
            <w:r>
              <w:rPr>
                <w:bCs/>
                <w:color w:val="000000"/>
              </w:rPr>
              <w:t>2.1</w:t>
            </w:r>
            <w:r w:rsidRPr="00A20BB5">
              <w:rPr>
                <w:bCs/>
                <w:color w:val="000000"/>
              </w:rPr>
              <w:t>.2.</w:t>
            </w:r>
          </w:p>
        </w:tc>
        <w:tc>
          <w:tcPr>
            <w:tcW w:w="7020" w:type="dxa"/>
          </w:tcPr>
          <w:p w:rsidR="00444065" w:rsidRPr="00A20BB5" w:rsidRDefault="00444065" w:rsidP="006D506A">
            <w:pPr>
              <w:spacing w:line="360" w:lineRule="auto"/>
              <w:rPr>
                <w:bCs/>
                <w:color w:val="000000"/>
                <w:lang w:val="en-US"/>
              </w:rPr>
            </w:pPr>
            <w:r w:rsidRPr="00A20BB5">
              <w:rPr>
                <w:bCs/>
                <w:color w:val="000000"/>
              </w:rPr>
              <w:t>Раціони тварин</w:t>
            </w:r>
            <w:r w:rsidRPr="00A20BB5">
              <w:rPr>
                <w:bCs/>
                <w:color w:val="000000"/>
                <w:lang w:val="en-US"/>
              </w:rPr>
              <w:t>……………………………………………..</w:t>
            </w:r>
          </w:p>
        </w:tc>
        <w:tc>
          <w:tcPr>
            <w:tcW w:w="720" w:type="dxa"/>
            <w:vAlign w:val="bottom"/>
          </w:tcPr>
          <w:p w:rsidR="00444065" w:rsidRPr="00A20BB5" w:rsidRDefault="00444065" w:rsidP="006D506A">
            <w:pPr>
              <w:spacing w:line="360" w:lineRule="auto"/>
              <w:jc w:val="center"/>
              <w:rPr>
                <w:color w:val="000000"/>
              </w:rPr>
            </w:pPr>
            <w:r>
              <w:rPr>
                <w:color w:val="000000"/>
              </w:rPr>
              <w:t>45</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spacing w:line="360" w:lineRule="auto"/>
              <w:rPr>
                <w:bCs/>
                <w:color w:val="000000"/>
              </w:rPr>
            </w:pPr>
            <w:r>
              <w:rPr>
                <w:bCs/>
                <w:color w:val="000000"/>
              </w:rPr>
              <w:t>2.1</w:t>
            </w:r>
            <w:r w:rsidRPr="00A20BB5">
              <w:rPr>
                <w:bCs/>
                <w:color w:val="000000"/>
              </w:rPr>
              <w:t>.3.</w:t>
            </w:r>
          </w:p>
        </w:tc>
        <w:tc>
          <w:tcPr>
            <w:tcW w:w="7020" w:type="dxa"/>
          </w:tcPr>
          <w:p w:rsidR="00444065" w:rsidRPr="00A20BB5" w:rsidRDefault="00444065" w:rsidP="006D506A">
            <w:pPr>
              <w:spacing w:line="360" w:lineRule="auto"/>
              <w:rPr>
                <w:bCs/>
                <w:color w:val="000000"/>
              </w:rPr>
            </w:pPr>
            <w:r w:rsidRPr="00A20BB5">
              <w:rPr>
                <w:bCs/>
                <w:color w:val="000000"/>
              </w:rPr>
              <w:t>Характери</w:t>
            </w:r>
            <w:r>
              <w:rPr>
                <w:bCs/>
                <w:color w:val="000000"/>
              </w:rPr>
              <w:t>стика експериментальних пухлин</w:t>
            </w:r>
            <w:r w:rsidRPr="00A20BB5">
              <w:rPr>
                <w:bCs/>
                <w:color w:val="000000"/>
              </w:rPr>
              <w:t>…………...</w:t>
            </w:r>
            <w:r>
              <w:rPr>
                <w:bCs/>
                <w:color w:val="000000"/>
              </w:rPr>
              <w:t>..</w:t>
            </w:r>
          </w:p>
        </w:tc>
        <w:tc>
          <w:tcPr>
            <w:tcW w:w="720" w:type="dxa"/>
            <w:vAlign w:val="bottom"/>
          </w:tcPr>
          <w:p w:rsidR="00444065" w:rsidRPr="00A20BB5" w:rsidRDefault="00444065" w:rsidP="006D506A">
            <w:pPr>
              <w:spacing w:line="360" w:lineRule="auto"/>
              <w:jc w:val="center"/>
              <w:rPr>
                <w:color w:val="000000"/>
              </w:rPr>
            </w:pPr>
            <w:r>
              <w:rPr>
                <w:color w:val="000000"/>
              </w:rPr>
              <w:t>51</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spacing w:line="360" w:lineRule="auto"/>
              <w:rPr>
                <w:bCs/>
                <w:color w:val="000000"/>
              </w:rPr>
            </w:pPr>
            <w:r>
              <w:rPr>
                <w:bCs/>
                <w:color w:val="000000"/>
              </w:rPr>
              <w:t>2.1</w:t>
            </w:r>
            <w:r w:rsidRPr="00A20BB5">
              <w:rPr>
                <w:bCs/>
                <w:color w:val="000000"/>
              </w:rPr>
              <w:t>.4.</w:t>
            </w:r>
          </w:p>
        </w:tc>
        <w:tc>
          <w:tcPr>
            <w:tcW w:w="7020" w:type="dxa"/>
          </w:tcPr>
          <w:p w:rsidR="00444065" w:rsidRPr="00A20BB5" w:rsidRDefault="00444065" w:rsidP="006D506A">
            <w:pPr>
              <w:spacing w:line="360" w:lineRule="auto"/>
              <w:rPr>
                <w:bCs/>
                <w:color w:val="000000"/>
              </w:rPr>
            </w:pPr>
            <w:r w:rsidRPr="00A20BB5">
              <w:rPr>
                <w:bCs/>
                <w:color w:val="000000"/>
              </w:rPr>
              <w:t>Критерії оцінки впливу терапевтичних заходів на розвиток трансплантованих та індукованих пухлин…….</w:t>
            </w:r>
          </w:p>
        </w:tc>
        <w:tc>
          <w:tcPr>
            <w:tcW w:w="720" w:type="dxa"/>
            <w:vAlign w:val="bottom"/>
          </w:tcPr>
          <w:p w:rsidR="00444065" w:rsidRPr="00A20BB5" w:rsidRDefault="00444065" w:rsidP="006D506A">
            <w:pPr>
              <w:spacing w:line="360" w:lineRule="auto"/>
              <w:jc w:val="center"/>
              <w:rPr>
                <w:color w:val="000000"/>
              </w:rPr>
            </w:pPr>
            <w:r>
              <w:rPr>
                <w:color w:val="000000"/>
              </w:rPr>
              <w:t>53</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rPr>
                <w:bCs/>
                <w:color w:val="000000"/>
              </w:rPr>
            </w:pPr>
            <w:r>
              <w:rPr>
                <w:bCs/>
                <w:color w:val="000000"/>
              </w:rPr>
              <w:t>2.2</w:t>
            </w:r>
            <w:r w:rsidRPr="00A20BB5">
              <w:rPr>
                <w:bCs/>
                <w:color w:val="000000"/>
              </w:rPr>
              <w:t>.</w:t>
            </w:r>
          </w:p>
        </w:tc>
        <w:tc>
          <w:tcPr>
            <w:tcW w:w="7020" w:type="dxa"/>
          </w:tcPr>
          <w:p w:rsidR="00444065" w:rsidRPr="00A20BB5" w:rsidRDefault="00444065" w:rsidP="006D506A">
            <w:pPr>
              <w:rPr>
                <w:bCs/>
                <w:color w:val="000000"/>
              </w:rPr>
            </w:pPr>
            <w:r w:rsidRPr="00A20BB5">
              <w:rPr>
                <w:bCs/>
                <w:color w:val="000000"/>
              </w:rPr>
              <w:t>Біохімічні методи дослідження...........................................</w:t>
            </w:r>
          </w:p>
        </w:tc>
        <w:tc>
          <w:tcPr>
            <w:tcW w:w="720" w:type="dxa"/>
            <w:vAlign w:val="bottom"/>
          </w:tcPr>
          <w:p w:rsidR="00444065" w:rsidRPr="00A20BB5" w:rsidRDefault="00444065" w:rsidP="006D506A">
            <w:pPr>
              <w:spacing w:line="360" w:lineRule="auto"/>
              <w:jc w:val="center"/>
              <w:rPr>
                <w:color w:val="000000"/>
              </w:rPr>
            </w:pPr>
            <w:r>
              <w:rPr>
                <w:color w:val="000000"/>
              </w:rPr>
              <w:t>57</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rPr>
                <w:bCs/>
                <w:color w:val="000000"/>
              </w:rPr>
            </w:pPr>
            <w:r>
              <w:rPr>
                <w:bCs/>
                <w:color w:val="000000"/>
              </w:rPr>
              <w:t>2.3</w:t>
            </w:r>
            <w:r w:rsidRPr="00A20BB5">
              <w:rPr>
                <w:bCs/>
                <w:color w:val="000000"/>
              </w:rPr>
              <w:t>.</w:t>
            </w:r>
          </w:p>
        </w:tc>
        <w:tc>
          <w:tcPr>
            <w:tcW w:w="7020" w:type="dxa"/>
          </w:tcPr>
          <w:p w:rsidR="00444065" w:rsidRPr="00A20BB5" w:rsidRDefault="00444065" w:rsidP="006D506A">
            <w:pPr>
              <w:rPr>
                <w:bCs/>
                <w:color w:val="000000"/>
              </w:rPr>
            </w:pPr>
            <w:r w:rsidRPr="00A20BB5">
              <w:rPr>
                <w:bCs/>
                <w:color w:val="000000"/>
              </w:rPr>
              <w:t>Морфологічні методи дослідження..................................</w:t>
            </w:r>
            <w:r>
              <w:rPr>
                <w:bCs/>
                <w:color w:val="000000"/>
              </w:rPr>
              <w:t>...</w:t>
            </w:r>
          </w:p>
        </w:tc>
        <w:tc>
          <w:tcPr>
            <w:tcW w:w="720" w:type="dxa"/>
            <w:vAlign w:val="bottom"/>
          </w:tcPr>
          <w:p w:rsidR="00444065" w:rsidRPr="00A20BB5" w:rsidRDefault="00444065" w:rsidP="006D506A">
            <w:pPr>
              <w:spacing w:line="360" w:lineRule="auto"/>
              <w:jc w:val="center"/>
              <w:rPr>
                <w:color w:val="000000"/>
              </w:rPr>
            </w:pPr>
            <w:r>
              <w:rPr>
                <w:color w:val="000000"/>
              </w:rPr>
              <w:t>59</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rPr>
                <w:bCs/>
                <w:color w:val="000000"/>
              </w:rPr>
            </w:pPr>
            <w:r w:rsidRPr="00A20BB5">
              <w:rPr>
                <w:bCs/>
                <w:color w:val="000000"/>
              </w:rPr>
              <w:t>2.5.</w:t>
            </w:r>
          </w:p>
        </w:tc>
        <w:tc>
          <w:tcPr>
            <w:tcW w:w="7020" w:type="dxa"/>
          </w:tcPr>
          <w:p w:rsidR="00444065" w:rsidRPr="00A20BB5" w:rsidRDefault="00444065" w:rsidP="006D506A">
            <w:pPr>
              <w:rPr>
                <w:bCs/>
                <w:color w:val="000000"/>
              </w:rPr>
            </w:pPr>
            <w:r w:rsidRPr="00A20BB5">
              <w:rPr>
                <w:bCs/>
                <w:color w:val="000000"/>
              </w:rPr>
              <w:t>Молекулярно-біологічні методи дослідження…………...</w:t>
            </w:r>
          </w:p>
        </w:tc>
        <w:tc>
          <w:tcPr>
            <w:tcW w:w="720" w:type="dxa"/>
            <w:vAlign w:val="bottom"/>
          </w:tcPr>
          <w:p w:rsidR="00444065" w:rsidRPr="00A20BB5" w:rsidRDefault="00444065" w:rsidP="006D506A">
            <w:pPr>
              <w:spacing w:line="360" w:lineRule="auto"/>
              <w:jc w:val="center"/>
              <w:rPr>
                <w:color w:val="000000"/>
              </w:rPr>
            </w:pPr>
            <w:r>
              <w:rPr>
                <w:color w:val="000000"/>
              </w:rPr>
              <w:t>60</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firstLine="426"/>
              <w:rPr>
                <w:bCs/>
                <w:color w:val="000000"/>
              </w:rPr>
            </w:pPr>
          </w:p>
        </w:tc>
        <w:tc>
          <w:tcPr>
            <w:tcW w:w="899" w:type="dxa"/>
          </w:tcPr>
          <w:p w:rsidR="00444065" w:rsidRPr="00A20BB5" w:rsidRDefault="00444065" w:rsidP="006D506A">
            <w:pPr>
              <w:rPr>
                <w:bCs/>
                <w:color w:val="000000"/>
              </w:rPr>
            </w:pPr>
            <w:r w:rsidRPr="00A20BB5">
              <w:rPr>
                <w:bCs/>
                <w:color w:val="000000"/>
              </w:rPr>
              <w:t>2.6.</w:t>
            </w:r>
          </w:p>
        </w:tc>
        <w:tc>
          <w:tcPr>
            <w:tcW w:w="7020" w:type="dxa"/>
          </w:tcPr>
          <w:p w:rsidR="00444065" w:rsidRPr="00A20BB5" w:rsidRDefault="00444065" w:rsidP="006D506A">
            <w:pPr>
              <w:rPr>
                <w:bCs/>
                <w:color w:val="000000"/>
              </w:rPr>
            </w:pPr>
            <w:r w:rsidRPr="00A20BB5">
              <w:rPr>
                <w:bCs/>
                <w:color w:val="000000"/>
              </w:rPr>
              <w:t>Методи статистичної обробки............................................</w:t>
            </w:r>
            <w:r>
              <w:rPr>
                <w:bCs/>
                <w:color w:val="000000"/>
              </w:rPr>
              <w:t>.</w:t>
            </w:r>
          </w:p>
        </w:tc>
        <w:tc>
          <w:tcPr>
            <w:tcW w:w="720" w:type="dxa"/>
            <w:vAlign w:val="bottom"/>
          </w:tcPr>
          <w:p w:rsidR="00444065" w:rsidRPr="00A20BB5" w:rsidRDefault="00444065" w:rsidP="006D506A">
            <w:pPr>
              <w:spacing w:line="360" w:lineRule="auto"/>
              <w:jc w:val="center"/>
              <w:rPr>
                <w:color w:val="000000"/>
              </w:rPr>
            </w:pPr>
            <w:r>
              <w:rPr>
                <w:color w:val="000000"/>
              </w:rPr>
              <w:t>62</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bCs/>
                <w:color w:val="000000"/>
              </w:rPr>
            </w:pPr>
            <w:r w:rsidRPr="00A20BB5">
              <w:rPr>
                <w:color w:val="000000"/>
              </w:rPr>
              <w:t>РОЗДІЛ</w:t>
            </w:r>
          </w:p>
        </w:tc>
        <w:tc>
          <w:tcPr>
            <w:tcW w:w="899" w:type="dxa"/>
          </w:tcPr>
          <w:p w:rsidR="00444065" w:rsidRPr="00A20BB5" w:rsidRDefault="00444065" w:rsidP="006D506A">
            <w:pPr>
              <w:autoSpaceDE w:val="0"/>
              <w:autoSpaceDN w:val="0"/>
              <w:adjustRightInd w:val="0"/>
              <w:spacing w:line="360" w:lineRule="auto"/>
              <w:rPr>
                <w:color w:val="000000"/>
              </w:rPr>
            </w:pPr>
            <w:r w:rsidRPr="00A20BB5">
              <w:rPr>
                <w:color w:val="000000"/>
              </w:rPr>
              <w:t>3</w:t>
            </w:r>
          </w:p>
        </w:tc>
        <w:tc>
          <w:tcPr>
            <w:tcW w:w="7020" w:type="dxa"/>
          </w:tcPr>
          <w:p w:rsidR="00444065" w:rsidRPr="00A20BB5" w:rsidRDefault="00444065" w:rsidP="006D506A">
            <w:pPr>
              <w:pStyle w:val="affffffff3"/>
              <w:jc w:val="both"/>
              <w:rPr>
                <w:rFonts w:ascii="Times New Roman" w:hAnsi="Times New Roman"/>
                <w:bCs/>
                <w:color w:val="000000"/>
                <w:szCs w:val="28"/>
              </w:rPr>
            </w:pPr>
            <w:r>
              <w:rPr>
                <w:rFonts w:ascii="Times New Roman" w:hAnsi="Times New Roman"/>
                <w:color w:val="000000"/>
              </w:rPr>
              <w:t>ЗМІНИ КОНЦЕНТРАЦІЇ</w:t>
            </w:r>
            <w:r w:rsidRPr="00A20BB5">
              <w:rPr>
                <w:rFonts w:ascii="Times New Roman" w:hAnsi="Times New Roman"/>
                <w:color w:val="000000"/>
              </w:rPr>
              <w:t xml:space="preserve"> ГОМОЦИСТЕЇНУ В ПЛАЗМІ КРОВІ ТА РІВНЯ ЗАГАЛЬНОГО ТКАНИНОСПЕЦИФІЧНОГО МЕТИЛЮВАННЯ ДНК ПІД ВПЛИВОМ РОСТУ ЗЛОЯКІСНИХ ПУХЛИН</w:t>
            </w:r>
          </w:p>
        </w:tc>
        <w:tc>
          <w:tcPr>
            <w:tcW w:w="720" w:type="dxa"/>
            <w:vAlign w:val="bottom"/>
          </w:tcPr>
          <w:p w:rsidR="00444065" w:rsidRPr="00A20BB5" w:rsidRDefault="00444065" w:rsidP="006D506A">
            <w:pPr>
              <w:spacing w:line="360" w:lineRule="auto"/>
              <w:jc w:val="center"/>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color w:val="000000"/>
              </w:rPr>
            </w:pPr>
          </w:p>
        </w:tc>
        <w:tc>
          <w:tcPr>
            <w:tcW w:w="899" w:type="dxa"/>
          </w:tcPr>
          <w:p w:rsidR="00444065" w:rsidRPr="00A20BB5" w:rsidRDefault="00444065" w:rsidP="006D506A">
            <w:pPr>
              <w:autoSpaceDE w:val="0"/>
              <w:autoSpaceDN w:val="0"/>
              <w:adjustRightInd w:val="0"/>
              <w:spacing w:line="360" w:lineRule="auto"/>
              <w:rPr>
                <w:color w:val="000000"/>
              </w:rPr>
            </w:pPr>
            <w:r w:rsidRPr="00A20BB5">
              <w:rPr>
                <w:color w:val="000000"/>
              </w:rPr>
              <w:t>3.1.</w:t>
            </w:r>
          </w:p>
        </w:tc>
        <w:tc>
          <w:tcPr>
            <w:tcW w:w="7020" w:type="dxa"/>
          </w:tcPr>
          <w:p w:rsidR="00444065" w:rsidRPr="00A20BB5" w:rsidRDefault="00444065" w:rsidP="006D506A">
            <w:pPr>
              <w:autoSpaceDE w:val="0"/>
              <w:autoSpaceDN w:val="0"/>
              <w:adjustRightInd w:val="0"/>
              <w:spacing w:line="360" w:lineRule="auto"/>
              <w:rPr>
                <w:color w:val="000000"/>
              </w:rPr>
            </w:pPr>
            <w:r>
              <w:rPr>
                <w:color w:val="000000"/>
              </w:rPr>
              <w:t>Концентрація</w:t>
            </w:r>
            <w:r w:rsidRPr="00A20BB5">
              <w:rPr>
                <w:color w:val="000000"/>
              </w:rPr>
              <w:t xml:space="preserve"> гомоцистеїну в плазмі крові тварин із трансплантованими та індукованими пухлинам</w:t>
            </w:r>
            <w:r>
              <w:rPr>
                <w:color w:val="000000"/>
              </w:rPr>
              <w:t>и………</w:t>
            </w:r>
          </w:p>
        </w:tc>
        <w:tc>
          <w:tcPr>
            <w:tcW w:w="720" w:type="dxa"/>
            <w:vAlign w:val="bottom"/>
          </w:tcPr>
          <w:p w:rsidR="00444065" w:rsidRPr="00A20BB5" w:rsidRDefault="00444065" w:rsidP="006D506A">
            <w:pPr>
              <w:spacing w:line="360" w:lineRule="auto"/>
              <w:jc w:val="center"/>
              <w:rPr>
                <w:color w:val="000000"/>
              </w:rPr>
            </w:pPr>
            <w:r>
              <w:rPr>
                <w:color w:val="000000"/>
              </w:rPr>
              <w:t>64</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color w:val="000000"/>
              </w:rPr>
            </w:pPr>
          </w:p>
        </w:tc>
        <w:tc>
          <w:tcPr>
            <w:tcW w:w="899" w:type="dxa"/>
          </w:tcPr>
          <w:p w:rsidR="00444065" w:rsidRPr="00A20BB5" w:rsidRDefault="00444065" w:rsidP="006D506A">
            <w:pPr>
              <w:autoSpaceDE w:val="0"/>
              <w:autoSpaceDN w:val="0"/>
              <w:adjustRightInd w:val="0"/>
              <w:spacing w:line="360" w:lineRule="auto"/>
              <w:rPr>
                <w:color w:val="000000"/>
              </w:rPr>
            </w:pPr>
            <w:r w:rsidRPr="00A20BB5">
              <w:rPr>
                <w:color w:val="000000"/>
              </w:rPr>
              <w:t>3.2.</w:t>
            </w:r>
          </w:p>
        </w:tc>
        <w:tc>
          <w:tcPr>
            <w:tcW w:w="7020" w:type="dxa"/>
          </w:tcPr>
          <w:p w:rsidR="00444065" w:rsidRPr="00A20BB5" w:rsidRDefault="00444065" w:rsidP="006D506A">
            <w:pPr>
              <w:autoSpaceDE w:val="0"/>
              <w:autoSpaceDN w:val="0"/>
              <w:adjustRightInd w:val="0"/>
              <w:spacing w:line="360" w:lineRule="auto"/>
              <w:rPr>
                <w:color w:val="000000"/>
              </w:rPr>
            </w:pPr>
            <w:r w:rsidRPr="00A20BB5">
              <w:rPr>
                <w:color w:val="000000"/>
              </w:rPr>
              <w:t xml:space="preserve">Зміни рівня загального метилювання ДНК у тканинах печінки та пухлини щурів </w:t>
            </w:r>
            <w:r>
              <w:rPr>
                <w:color w:val="000000"/>
              </w:rPr>
              <w:t>в динаміці росту карциносаркоми Уокер</w:t>
            </w:r>
            <w:r w:rsidRPr="00A20BB5">
              <w:rPr>
                <w:color w:val="000000"/>
              </w:rPr>
              <w:t>-256……………………………..…</w:t>
            </w:r>
          </w:p>
        </w:tc>
        <w:tc>
          <w:tcPr>
            <w:tcW w:w="720" w:type="dxa"/>
            <w:vAlign w:val="bottom"/>
          </w:tcPr>
          <w:p w:rsidR="00444065" w:rsidRPr="0030025B" w:rsidRDefault="00444065" w:rsidP="006D506A">
            <w:pPr>
              <w:spacing w:line="360" w:lineRule="auto"/>
              <w:jc w:val="center"/>
              <w:rPr>
                <w:color w:val="000000"/>
              </w:rPr>
            </w:pPr>
            <w:r>
              <w:rPr>
                <w:color w:val="000000"/>
              </w:rPr>
              <w:t>78</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r w:rsidRPr="00A20BB5">
              <w:rPr>
                <w:color w:val="000000"/>
              </w:rPr>
              <w:t>РОЗДІЛ</w:t>
            </w:r>
          </w:p>
        </w:tc>
        <w:tc>
          <w:tcPr>
            <w:tcW w:w="899" w:type="dxa"/>
          </w:tcPr>
          <w:p w:rsidR="00444065" w:rsidRPr="00A20BB5" w:rsidRDefault="00444065" w:rsidP="006D506A">
            <w:pPr>
              <w:spacing w:line="360" w:lineRule="auto"/>
              <w:rPr>
                <w:color w:val="000000"/>
              </w:rPr>
            </w:pPr>
            <w:r w:rsidRPr="00A20BB5">
              <w:rPr>
                <w:color w:val="000000"/>
              </w:rPr>
              <w:t>4</w:t>
            </w:r>
          </w:p>
        </w:tc>
        <w:tc>
          <w:tcPr>
            <w:tcW w:w="7020" w:type="dxa"/>
          </w:tcPr>
          <w:p w:rsidR="00444065" w:rsidRPr="00A20BB5" w:rsidRDefault="00444065" w:rsidP="006D506A">
            <w:pPr>
              <w:spacing w:line="360" w:lineRule="auto"/>
              <w:rPr>
                <w:color w:val="000000"/>
              </w:rPr>
            </w:pPr>
            <w:bookmarkStart w:id="2" w:name="OLE_LINK2"/>
            <w:r w:rsidRPr="00A20BB5">
              <w:rPr>
                <w:color w:val="000000"/>
              </w:rPr>
              <w:t>ЕКСПЕРИМЕНТАЛЬНА ГІПЕРГОМОЦИСТЕЇНЕМІЯ ТА ЇЇ ВПЛИВ НА РІВЕНЬ ЗАГАЛЬНОГО МЕТИЛЮВАННЯ ДНК У ТКАНИНІ ПЕЧІНКИ.</w:t>
            </w:r>
            <w:bookmarkEnd w:id="2"/>
            <w:r w:rsidRPr="00A20BB5">
              <w:rPr>
                <w:color w:val="000000"/>
              </w:rPr>
              <w:t xml:space="preserve"> ШЛЯХИ КОРЕКЦІЇ ГІПЕРГОМОЦИСТЕЇНЕМІЇ ТА МОДУЛЯЦІЇ МЕТИЛЮВАННЯ ДНК</w:t>
            </w:r>
          </w:p>
        </w:tc>
        <w:tc>
          <w:tcPr>
            <w:tcW w:w="720" w:type="dxa"/>
            <w:vAlign w:val="bottom"/>
          </w:tcPr>
          <w:p w:rsidR="00444065" w:rsidRPr="00A20BB5" w:rsidRDefault="00444065" w:rsidP="006D506A">
            <w:pPr>
              <w:spacing w:line="360" w:lineRule="auto"/>
              <w:jc w:val="right"/>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p>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4.1.</w:t>
            </w:r>
          </w:p>
        </w:tc>
        <w:tc>
          <w:tcPr>
            <w:tcW w:w="7020" w:type="dxa"/>
          </w:tcPr>
          <w:p w:rsidR="00444065" w:rsidRPr="00A20BB5" w:rsidRDefault="00444065" w:rsidP="006D506A">
            <w:pPr>
              <w:spacing w:line="360" w:lineRule="auto"/>
              <w:rPr>
                <w:color w:val="000000"/>
              </w:rPr>
            </w:pPr>
            <w:r w:rsidRPr="00A20BB5">
              <w:rPr>
                <w:color w:val="000000"/>
              </w:rPr>
              <w:t>Моделювання гіпергомоцистеїнемії та вивчення її впливу на рівень загального метилювання ДНК у тканині печінки ……...…………………………………….</w:t>
            </w:r>
          </w:p>
        </w:tc>
        <w:tc>
          <w:tcPr>
            <w:tcW w:w="720" w:type="dxa"/>
            <w:vAlign w:val="bottom"/>
          </w:tcPr>
          <w:p w:rsidR="00444065" w:rsidRPr="00A20BB5" w:rsidRDefault="00444065" w:rsidP="006D506A">
            <w:pPr>
              <w:spacing w:line="360" w:lineRule="auto"/>
              <w:jc w:val="center"/>
              <w:rPr>
                <w:color w:val="000000"/>
              </w:rPr>
            </w:pPr>
            <w:r>
              <w:rPr>
                <w:color w:val="000000"/>
              </w:rPr>
              <w:t>86</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4.2.</w:t>
            </w:r>
          </w:p>
        </w:tc>
        <w:tc>
          <w:tcPr>
            <w:tcW w:w="7020" w:type="dxa"/>
          </w:tcPr>
          <w:p w:rsidR="00444065" w:rsidRPr="00A20BB5" w:rsidRDefault="00444065" w:rsidP="006D506A">
            <w:pPr>
              <w:spacing w:line="360" w:lineRule="auto"/>
              <w:rPr>
                <w:color w:val="000000"/>
                <w:szCs w:val="28"/>
              </w:rPr>
            </w:pPr>
            <w:r w:rsidRPr="00A20BB5">
              <w:rPr>
                <w:color w:val="000000"/>
                <w:szCs w:val="28"/>
              </w:rPr>
              <w:t>Вплив вітамінів В</w:t>
            </w:r>
            <w:r w:rsidRPr="00A20BB5">
              <w:rPr>
                <w:color w:val="000000"/>
                <w:sz w:val="16"/>
                <w:szCs w:val="16"/>
              </w:rPr>
              <w:t>6</w:t>
            </w:r>
            <w:r w:rsidRPr="00A20BB5">
              <w:rPr>
                <w:color w:val="000000"/>
                <w:szCs w:val="28"/>
              </w:rPr>
              <w:t>, В</w:t>
            </w:r>
            <w:r w:rsidRPr="00A20BB5">
              <w:rPr>
                <w:color w:val="000000"/>
                <w:sz w:val="16"/>
                <w:szCs w:val="16"/>
              </w:rPr>
              <w:t>9</w:t>
            </w:r>
            <w:r w:rsidRPr="00A20BB5">
              <w:rPr>
                <w:color w:val="000000"/>
                <w:szCs w:val="28"/>
              </w:rPr>
              <w:t xml:space="preserve"> та В</w:t>
            </w:r>
            <w:r w:rsidRPr="00A20BB5">
              <w:rPr>
                <w:color w:val="000000"/>
                <w:sz w:val="16"/>
                <w:szCs w:val="16"/>
              </w:rPr>
              <w:t>12</w:t>
            </w:r>
            <w:r w:rsidRPr="00A20BB5">
              <w:rPr>
                <w:color w:val="000000"/>
                <w:szCs w:val="28"/>
              </w:rPr>
              <w:t>, бетаїну, креати</w:t>
            </w:r>
            <w:r>
              <w:rPr>
                <w:color w:val="000000"/>
                <w:szCs w:val="28"/>
              </w:rPr>
              <w:t>ну та холіну на концентрацію гомоцистеїну</w:t>
            </w:r>
            <w:r w:rsidRPr="00A20BB5">
              <w:rPr>
                <w:color w:val="000000"/>
                <w:szCs w:val="28"/>
              </w:rPr>
              <w:t xml:space="preserve"> у плазм</w:t>
            </w:r>
            <w:r>
              <w:rPr>
                <w:color w:val="000000"/>
                <w:szCs w:val="28"/>
              </w:rPr>
              <w:t xml:space="preserve">і крові щурів в умовах хронічної </w:t>
            </w:r>
            <w:r w:rsidRPr="00A20BB5">
              <w:rPr>
                <w:color w:val="000000"/>
              </w:rPr>
              <w:t>гіпергомоцистеїнемії.................</w:t>
            </w:r>
            <w:r>
              <w:rPr>
                <w:color w:val="000000"/>
              </w:rPr>
              <w:t>............</w:t>
            </w:r>
          </w:p>
        </w:tc>
        <w:tc>
          <w:tcPr>
            <w:tcW w:w="720" w:type="dxa"/>
            <w:vAlign w:val="bottom"/>
          </w:tcPr>
          <w:p w:rsidR="00444065" w:rsidRPr="00A20BB5" w:rsidRDefault="00444065" w:rsidP="006D506A">
            <w:pPr>
              <w:spacing w:line="360" w:lineRule="auto"/>
              <w:jc w:val="center"/>
              <w:rPr>
                <w:color w:val="000000"/>
              </w:rPr>
            </w:pPr>
            <w:r>
              <w:rPr>
                <w:color w:val="000000"/>
              </w:rPr>
              <w:t>94</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4.3.</w:t>
            </w:r>
          </w:p>
        </w:tc>
        <w:tc>
          <w:tcPr>
            <w:tcW w:w="7020" w:type="dxa"/>
          </w:tcPr>
          <w:p w:rsidR="00444065" w:rsidRPr="00A20BB5" w:rsidRDefault="00444065" w:rsidP="006D506A">
            <w:pPr>
              <w:spacing w:line="360" w:lineRule="auto"/>
              <w:rPr>
                <w:bCs/>
                <w:color w:val="000000"/>
                <w:szCs w:val="28"/>
              </w:rPr>
            </w:pPr>
            <w:r w:rsidRPr="00A20BB5">
              <w:rPr>
                <w:color w:val="000000"/>
                <w:szCs w:val="28"/>
              </w:rPr>
              <w:t>Вплив вітамінів В</w:t>
            </w:r>
            <w:r w:rsidRPr="00A20BB5">
              <w:rPr>
                <w:color w:val="000000"/>
                <w:sz w:val="16"/>
                <w:szCs w:val="16"/>
              </w:rPr>
              <w:t>6</w:t>
            </w:r>
            <w:r w:rsidRPr="00A20BB5">
              <w:rPr>
                <w:color w:val="000000"/>
                <w:szCs w:val="28"/>
              </w:rPr>
              <w:t>, В</w:t>
            </w:r>
            <w:r w:rsidRPr="00A20BB5">
              <w:rPr>
                <w:color w:val="000000"/>
                <w:sz w:val="16"/>
                <w:szCs w:val="16"/>
              </w:rPr>
              <w:t>9</w:t>
            </w:r>
            <w:r w:rsidRPr="00A20BB5">
              <w:rPr>
                <w:color w:val="000000"/>
                <w:szCs w:val="28"/>
              </w:rPr>
              <w:t xml:space="preserve"> та В</w:t>
            </w:r>
            <w:r w:rsidRPr="00A20BB5">
              <w:rPr>
                <w:color w:val="000000"/>
                <w:sz w:val="16"/>
                <w:szCs w:val="16"/>
              </w:rPr>
              <w:t>12</w:t>
            </w:r>
            <w:r w:rsidRPr="00A20BB5">
              <w:rPr>
                <w:color w:val="000000"/>
                <w:szCs w:val="28"/>
              </w:rPr>
              <w:t>, бетаїну та креатину на рівень</w:t>
            </w:r>
            <w:r w:rsidRPr="00A20BB5">
              <w:rPr>
                <w:bCs/>
                <w:color w:val="000000"/>
                <w:szCs w:val="28"/>
              </w:rPr>
              <w:t xml:space="preserve"> загального метилювання ДНК у тканині печінки  щурів </w:t>
            </w:r>
            <w:r>
              <w:rPr>
                <w:bCs/>
                <w:color w:val="000000"/>
                <w:szCs w:val="28"/>
              </w:rPr>
              <w:t xml:space="preserve">при </w:t>
            </w:r>
            <w:r w:rsidRPr="00A20BB5">
              <w:rPr>
                <w:bCs/>
                <w:color w:val="000000"/>
                <w:szCs w:val="28"/>
              </w:rPr>
              <w:t>хр</w:t>
            </w:r>
            <w:r>
              <w:rPr>
                <w:bCs/>
                <w:color w:val="000000"/>
                <w:szCs w:val="28"/>
              </w:rPr>
              <w:t>онічній метіоніновій</w:t>
            </w:r>
            <w:r w:rsidRPr="00A20BB5">
              <w:rPr>
                <w:bCs/>
                <w:color w:val="000000"/>
                <w:szCs w:val="28"/>
              </w:rPr>
              <w:t xml:space="preserve"> </w:t>
            </w:r>
            <w:r w:rsidRPr="00A20BB5">
              <w:rPr>
                <w:color w:val="000000"/>
              </w:rPr>
              <w:t>гіпергомоцистеїнемії............................................................</w:t>
            </w:r>
          </w:p>
        </w:tc>
        <w:tc>
          <w:tcPr>
            <w:tcW w:w="720" w:type="dxa"/>
            <w:vAlign w:val="bottom"/>
          </w:tcPr>
          <w:p w:rsidR="00444065" w:rsidRPr="00A20BB5" w:rsidRDefault="00444065" w:rsidP="006D506A">
            <w:pPr>
              <w:spacing w:line="360" w:lineRule="auto"/>
              <w:jc w:val="center"/>
              <w:rPr>
                <w:color w:val="000000"/>
              </w:rPr>
            </w:pPr>
            <w:r>
              <w:rPr>
                <w:color w:val="000000"/>
              </w:rPr>
              <w:t>98</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r w:rsidRPr="00A20BB5">
              <w:rPr>
                <w:color w:val="000000"/>
              </w:rPr>
              <w:t>РОЗДІЛ</w:t>
            </w:r>
          </w:p>
        </w:tc>
        <w:tc>
          <w:tcPr>
            <w:tcW w:w="899" w:type="dxa"/>
          </w:tcPr>
          <w:p w:rsidR="00444065" w:rsidRPr="00A20BB5" w:rsidRDefault="00444065" w:rsidP="006D506A">
            <w:pPr>
              <w:spacing w:line="360" w:lineRule="auto"/>
              <w:rPr>
                <w:color w:val="000000"/>
              </w:rPr>
            </w:pPr>
            <w:r w:rsidRPr="00A20BB5">
              <w:rPr>
                <w:color w:val="000000"/>
              </w:rPr>
              <w:t>5</w:t>
            </w:r>
          </w:p>
        </w:tc>
        <w:tc>
          <w:tcPr>
            <w:tcW w:w="7020" w:type="dxa"/>
          </w:tcPr>
          <w:p w:rsidR="00444065" w:rsidRPr="00A20BB5" w:rsidRDefault="00444065" w:rsidP="006D506A">
            <w:pPr>
              <w:pStyle w:val="affffffff3"/>
              <w:jc w:val="both"/>
              <w:rPr>
                <w:rFonts w:ascii="Times New Roman" w:hAnsi="Times New Roman"/>
                <w:color w:val="000000"/>
              </w:rPr>
            </w:pPr>
            <w:r w:rsidRPr="00A20BB5">
              <w:rPr>
                <w:rFonts w:ascii="Times New Roman" w:hAnsi="Times New Roman"/>
                <w:color w:val="000000"/>
              </w:rPr>
              <w:t xml:space="preserve">ВПЛИВ ЕКСПЕРИМЕНТАЛЬНОЇ ГІПЕРГОМОЦИСТЕЇНЕМІЇ НА РОЗВИТОК ІНДУКОВАНИХ ТА ТРАНСПЛАНТОВАНИХ ПУХЛИН </w:t>
            </w:r>
          </w:p>
        </w:tc>
        <w:tc>
          <w:tcPr>
            <w:tcW w:w="720" w:type="dxa"/>
            <w:vAlign w:val="bottom"/>
          </w:tcPr>
          <w:p w:rsidR="00444065" w:rsidRPr="00A20BB5" w:rsidRDefault="00444065" w:rsidP="006D506A">
            <w:pPr>
              <w:spacing w:line="360" w:lineRule="auto"/>
              <w:jc w:val="right"/>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5.1.</w:t>
            </w:r>
          </w:p>
        </w:tc>
        <w:tc>
          <w:tcPr>
            <w:tcW w:w="7020" w:type="dxa"/>
          </w:tcPr>
          <w:p w:rsidR="00444065" w:rsidRPr="00A20BB5" w:rsidRDefault="00444065" w:rsidP="006D506A">
            <w:pPr>
              <w:spacing w:line="360" w:lineRule="auto"/>
              <w:rPr>
                <w:color w:val="000000"/>
              </w:rPr>
            </w:pPr>
            <w:r w:rsidRPr="00A20BB5">
              <w:rPr>
                <w:color w:val="000000"/>
              </w:rPr>
              <w:t xml:space="preserve">Вплив експериментальної гіпергомоцистеїнемії на  розвиток </w:t>
            </w:r>
            <w:r w:rsidRPr="00A20BB5">
              <w:rPr>
                <w:color w:val="000000"/>
              </w:rPr>
              <w:lastRenderedPageBreak/>
              <w:t>трансплантованих пухлин....................................</w:t>
            </w:r>
          </w:p>
        </w:tc>
        <w:tc>
          <w:tcPr>
            <w:tcW w:w="720" w:type="dxa"/>
            <w:vAlign w:val="bottom"/>
          </w:tcPr>
          <w:p w:rsidR="00444065" w:rsidRPr="00A20BB5" w:rsidRDefault="00444065" w:rsidP="006D506A">
            <w:pPr>
              <w:spacing w:line="360" w:lineRule="auto"/>
              <w:jc w:val="center"/>
              <w:rPr>
                <w:color w:val="000000"/>
              </w:rPr>
            </w:pPr>
            <w:r>
              <w:rPr>
                <w:color w:val="000000"/>
              </w:rPr>
              <w:lastRenderedPageBreak/>
              <w:t>103</w:t>
            </w:r>
          </w:p>
        </w:tc>
      </w:tr>
      <w:tr w:rsidR="00444065" w:rsidRPr="00A20BB5" w:rsidTr="006D506A">
        <w:tblPrEx>
          <w:tblCellMar>
            <w:top w:w="0" w:type="dxa"/>
            <w:bottom w:w="0" w:type="dxa"/>
          </w:tblCellMar>
        </w:tblPrEx>
        <w:trPr>
          <w:trHeight w:val="1450"/>
        </w:trPr>
        <w:tc>
          <w:tcPr>
            <w:tcW w:w="1189" w:type="dxa"/>
          </w:tcPr>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5.2.</w:t>
            </w:r>
          </w:p>
        </w:tc>
        <w:tc>
          <w:tcPr>
            <w:tcW w:w="7020" w:type="dxa"/>
          </w:tcPr>
          <w:p w:rsidR="00444065" w:rsidRPr="008B5749" w:rsidRDefault="00444065" w:rsidP="006D506A">
            <w:pPr>
              <w:pStyle w:val="affffffffffffffffffffffffffffffffff1"/>
              <w:spacing w:line="360" w:lineRule="auto"/>
              <w:ind w:right="72"/>
              <w:jc w:val="both"/>
              <w:rPr>
                <w:color w:val="000000"/>
                <w:sz w:val="28"/>
                <w:szCs w:val="28"/>
                <w:lang w:val="uk-UA"/>
              </w:rPr>
            </w:pPr>
            <w:r w:rsidRPr="008B5749">
              <w:rPr>
                <w:sz w:val="28"/>
                <w:szCs w:val="28"/>
                <w:lang w:val="uk-UA"/>
              </w:rPr>
              <w:t>Вплив експериментальної гіпергомоцистеїнемії без втручання та за умов її корекції вітамінами В</w:t>
            </w:r>
            <w:r w:rsidRPr="008B5749">
              <w:rPr>
                <w:sz w:val="28"/>
                <w:szCs w:val="28"/>
                <w:vertAlign w:val="subscript"/>
                <w:lang w:val="uk-UA"/>
              </w:rPr>
              <w:t>6</w:t>
            </w:r>
            <w:r w:rsidRPr="008B5749">
              <w:rPr>
                <w:sz w:val="28"/>
                <w:szCs w:val="28"/>
                <w:lang w:val="uk-UA"/>
              </w:rPr>
              <w:t>, В</w:t>
            </w:r>
            <w:r w:rsidRPr="008B5749">
              <w:rPr>
                <w:sz w:val="28"/>
                <w:szCs w:val="28"/>
                <w:vertAlign w:val="subscript"/>
                <w:lang w:val="uk-UA"/>
              </w:rPr>
              <w:t>9</w:t>
            </w:r>
            <w:r w:rsidRPr="008B5749">
              <w:rPr>
                <w:sz w:val="28"/>
                <w:szCs w:val="28"/>
                <w:lang w:val="uk-UA"/>
              </w:rPr>
              <w:t xml:space="preserve"> та В</w:t>
            </w:r>
            <w:r w:rsidRPr="008B5749">
              <w:rPr>
                <w:sz w:val="28"/>
                <w:szCs w:val="28"/>
                <w:vertAlign w:val="subscript"/>
                <w:lang w:val="uk-UA"/>
              </w:rPr>
              <w:t>12</w:t>
            </w:r>
            <w:r w:rsidRPr="008B5749">
              <w:rPr>
                <w:sz w:val="28"/>
                <w:szCs w:val="28"/>
                <w:lang w:val="uk-UA"/>
              </w:rPr>
              <w:t xml:space="preserve"> на розвиток хімічно індукованих пухлин молочної залоз</w:t>
            </w:r>
            <w:r>
              <w:rPr>
                <w:sz w:val="28"/>
                <w:szCs w:val="28"/>
                <w:lang w:val="uk-UA"/>
              </w:rPr>
              <w:t xml:space="preserve">и </w:t>
            </w:r>
            <w:r w:rsidRPr="008B5749">
              <w:rPr>
                <w:sz w:val="28"/>
                <w:szCs w:val="28"/>
                <w:lang w:val="uk-UA"/>
              </w:rPr>
              <w:t>щурів…………………….........................................</w:t>
            </w:r>
          </w:p>
        </w:tc>
        <w:tc>
          <w:tcPr>
            <w:tcW w:w="720" w:type="dxa"/>
            <w:vAlign w:val="bottom"/>
          </w:tcPr>
          <w:p w:rsidR="00444065" w:rsidRPr="00A20BB5" w:rsidRDefault="00444065" w:rsidP="006D506A">
            <w:pPr>
              <w:spacing w:line="360" w:lineRule="auto"/>
              <w:rPr>
                <w:color w:val="000000"/>
              </w:rPr>
            </w:pPr>
            <w:r>
              <w:rPr>
                <w:color w:val="000000"/>
              </w:rPr>
              <w:t>111</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color w:val="000000"/>
              </w:rPr>
            </w:pPr>
            <w:r w:rsidRPr="00A20BB5">
              <w:rPr>
                <w:color w:val="000000"/>
              </w:rPr>
              <w:t>РОЗДІЛ</w:t>
            </w:r>
          </w:p>
        </w:tc>
        <w:tc>
          <w:tcPr>
            <w:tcW w:w="899" w:type="dxa"/>
          </w:tcPr>
          <w:p w:rsidR="00444065" w:rsidRPr="00A20BB5" w:rsidRDefault="00444065" w:rsidP="006D506A">
            <w:pPr>
              <w:spacing w:line="360" w:lineRule="auto"/>
              <w:rPr>
                <w:color w:val="000000"/>
              </w:rPr>
            </w:pPr>
            <w:r w:rsidRPr="00A20BB5">
              <w:rPr>
                <w:color w:val="000000"/>
              </w:rPr>
              <w:t>6</w:t>
            </w:r>
          </w:p>
        </w:tc>
        <w:tc>
          <w:tcPr>
            <w:tcW w:w="7020" w:type="dxa"/>
          </w:tcPr>
          <w:p w:rsidR="00444065" w:rsidRPr="00DD50F2" w:rsidRDefault="00444065" w:rsidP="006D506A">
            <w:pPr>
              <w:spacing w:line="360" w:lineRule="auto"/>
              <w:rPr>
                <w:color w:val="000000"/>
              </w:rPr>
            </w:pPr>
            <w:r w:rsidRPr="00A20BB5">
              <w:rPr>
                <w:color w:val="000000"/>
              </w:rPr>
              <w:t xml:space="preserve">ВПЛИВ </w:t>
            </w:r>
            <w:r>
              <w:rPr>
                <w:color w:val="000000"/>
              </w:rPr>
              <w:t xml:space="preserve">ЕКСПЕРИМЕНТАЛЬНОЇ </w:t>
            </w:r>
            <w:r w:rsidRPr="00A20BB5">
              <w:rPr>
                <w:color w:val="000000"/>
              </w:rPr>
              <w:t>ГІПЕРГОМОЦИСТЕЇНЕМІЇ НА ПРОТ</w:t>
            </w:r>
            <w:r>
              <w:rPr>
                <w:color w:val="000000"/>
              </w:rPr>
              <w:t>ИПУХЛИННИЙ ЕФЕКТ ДОКСОРУБІЦИНУ</w:t>
            </w:r>
            <w:r w:rsidRPr="00DD50F2">
              <w:rPr>
                <w:color w:val="000000"/>
              </w:rPr>
              <w:t xml:space="preserve"> </w:t>
            </w:r>
          </w:p>
        </w:tc>
        <w:tc>
          <w:tcPr>
            <w:tcW w:w="720" w:type="dxa"/>
            <w:vAlign w:val="bottom"/>
          </w:tcPr>
          <w:p w:rsidR="00444065" w:rsidRPr="00A20BB5" w:rsidRDefault="00444065" w:rsidP="006D506A">
            <w:pPr>
              <w:spacing w:line="360" w:lineRule="auto"/>
              <w:jc w:val="right"/>
              <w:rPr>
                <w:color w:val="000000"/>
              </w:rPr>
            </w:pP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6.1.</w:t>
            </w:r>
          </w:p>
        </w:tc>
        <w:tc>
          <w:tcPr>
            <w:tcW w:w="7020" w:type="dxa"/>
          </w:tcPr>
          <w:p w:rsidR="00444065" w:rsidRPr="00A20BB5" w:rsidRDefault="00444065" w:rsidP="006D506A">
            <w:pPr>
              <w:pStyle w:val="affffffffffffffffffffffffffffffffff1"/>
              <w:spacing w:line="360" w:lineRule="auto"/>
              <w:ind w:right="72"/>
              <w:jc w:val="both"/>
              <w:rPr>
                <w:color w:val="000000"/>
                <w:sz w:val="28"/>
                <w:szCs w:val="28"/>
                <w:lang w:val="uk-UA"/>
              </w:rPr>
            </w:pPr>
            <w:r w:rsidRPr="00A20BB5">
              <w:rPr>
                <w:color w:val="000000"/>
                <w:sz w:val="28"/>
                <w:szCs w:val="28"/>
                <w:lang w:val="uk-UA"/>
              </w:rPr>
              <w:t>Вплив експеримен</w:t>
            </w:r>
            <w:r>
              <w:rPr>
                <w:color w:val="000000"/>
                <w:sz w:val="28"/>
                <w:szCs w:val="28"/>
                <w:lang w:val="uk-UA"/>
              </w:rPr>
              <w:t xml:space="preserve">тальної гіпергомоцистеїнемії </w:t>
            </w:r>
            <w:r w:rsidRPr="00C0378F">
              <w:rPr>
                <w:color w:val="000000"/>
                <w:sz w:val="28"/>
                <w:szCs w:val="28"/>
              </w:rPr>
              <w:t xml:space="preserve">без втручання та за умов її корекції </w:t>
            </w:r>
            <w:r w:rsidRPr="00C0378F">
              <w:rPr>
                <w:color w:val="000000"/>
                <w:sz w:val="28"/>
                <w:szCs w:val="28"/>
                <w:lang w:val="uk-UA"/>
              </w:rPr>
              <w:t>вітамінами В</w:t>
            </w:r>
            <w:r w:rsidRPr="00C0378F">
              <w:rPr>
                <w:color w:val="000000"/>
                <w:sz w:val="28"/>
                <w:szCs w:val="28"/>
                <w:vertAlign w:val="subscript"/>
                <w:lang w:val="uk-UA"/>
              </w:rPr>
              <w:t>6</w:t>
            </w:r>
            <w:r w:rsidRPr="00C0378F">
              <w:rPr>
                <w:color w:val="000000"/>
                <w:sz w:val="28"/>
                <w:szCs w:val="28"/>
                <w:lang w:val="uk-UA"/>
              </w:rPr>
              <w:t>, В</w:t>
            </w:r>
            <w:r w:rsidRPr="00C0378F">
              <w:rPr>
                <w:color w:val="000000"/>
                <w:sz w:val="28"/>
                <w:szCs w:val="28"/>
                <w:vertAlign w:val="subscript"/>
                <w:lang w:val="uk-UA"/>
              </w:rPr>
              <w:t>9</w:t>
            </w:r>
            <w:r w:rsidRPr="00C0378F">
              <w:rPr>
                <w:color w:val="000000"/>
                <w:sz w:val="28"/>
                <w:szCs w:val="28"/>
                <w:lang w:val="uk-UA"/>
              </w:rPr>
              <w:t xml:space="preserve"> та </w:t>
            </w:r>
            <w:r w:rsidRPr="00A20BB5">
              <w:rPr>
                <w:color w:val="000000"/>
                <w:sz w:val="28"/>
                <w:szCs w:val="28"/>
                <w:lang w:val="uk-UA"/>
              </w:rPr>
              <w:t>В</w:t>
            </w:r>
            <w:r w:rsidRPr="00A20BB5">
              <w:rPr>
                <w:color w:val="000000"/>
                <w:sz w:val="28"/>
                <w:szCs w:val="28"/>
                <w:vertAlign w:val="subscript"/>
                <w:lang w:val="uk-UA"/>
              </w:rPr>
              <w:t>12</w:t>
            </w:r>
            <w:r w:rsidRPr="00C0378F">
              <w:rPr>
                <w:color w:val="000000"/>
                <w:szCs w:val="28"/>
                <w:lang w:val="uk-UA"/>
              </w:rPr>
              <w:t xml:space="preserve"> </w:t>
            </w:r>
            <w:r w:rsidRPr="00A20BB5">
              <w:rPr>
                <w:color w:val="000000"/>
                <w:sz w:val="28"/>
                <w:szCs w:val="28"/>
                <w:lang w:val="uk-UA"/>
              </w:rPr>
              <w:t>на протипухлинний ефект доксорубіцину у щурів</w:t>
            </w:r>
            <w:r>
              <w:rPr>
                <w:color w:val="000000"/>
                <w:sz w:val="28"/>
                <w:szCs w:val="28"/>
                <w:lang w:val="uk-UA"/>
              </w:rPr>
              <w:t xml:space="preserve"> </w:t>
            </w:r>
            <w:r w:rsidRPr="00A20BB5">
              <w:rPr>
                <w:color w:val="000000"/>
                <w:sz w:val="28"/>
                <w:szCs w:val="28"/>
                <w:lang w:val="uk-UA"/>
              </w:rPr>
              <w:t xml:space="preserve">із карциносаркомою </w:t>
            </w:r>
            <w:r>
              <w:rPr>
                <w:color w:val="000000"/>
                <w:sz w:val="28"/>
                <w:szCs w:val="28"/>
                <w:lang w:val="uk-UA"/>
              </w:rPr>
              <w:t>Уокер-256..............................................</w:t>
            </w:r>
          </w:p>
        </w:tc>
        <w:tc>
          <w:tcPr>
            <w:tcW w:w="720" w:type="dxa"/>
            <w:vAlign w:val="bottom"/>
          </w:tcPr>
          <w:p w:rsidR="00444065" w:rsidRPr="00A20BB5" w:rsidRDefault="00444065" w:rsidP="006D506A">
            <w:pPr>
              <w:spacing w:line="360" w:lineRule="auto"/>
              <w:jc w:val="center"/>
              <w:rPr>
                <w:color w:val="000000"/>
              </w:rPr>
            </w:pPr>
            <w:r>
              <w:rPr>
                <w:color w:val="000000"/>
              </w:rPr>
              <w:t>121</w:t>
            </w:r>
          </w:p>
        </w:tc>
      </w:tr>
      <w:tr w:rsidR="00444065" w:rsidRPr="00A20BB5" w:rsidTr="006D506A">
        <w:tblPrEx>
          <w:tblCellMar>
            <w:top w:w="0" w:type="dxa"/>
            <w:bottom w:w="0" w:type="dxa"/>
          </w:tblCellMar>
        </w:tblPrEx>
        <w:tc>
          <w:tcPr>
            <w:tcW w:w="1189" w:type="dxa"/>
          </w:tcPr>
          <w:p w:rsidR="00444065" w:rsidRPr="00A20BB5" w:rsidRDefault="00444065" w:rsidP="006D506A">
            <w:pPr>
              <w:spacing w:line="360" w:lineRule="auto"/>
              <w:rPr>
                <w:color w:val="000000"/>
              </w:rPr>
            </w:pPr>
            <w:r w:rsidRPr="00A20BB5">
              <w:rPr>
                <w:color w:val="000000"/>
              </w:rPr>
              <w:t>РОЗДІЛ</w:t>
            </w:r>
          </w:p>
          <w:p w:rsidR="00444065" w:rsidRPr="00A20BB5" w:rsidRDefault="00444065" w:rsidP="006D506A">
            <w:pPr>
              <w:spacing w:line="360" w:lineRule="auto"/>
              <w:ind w:left="426" w:hanging="426"/>
              <w:rPr>
                <w:color w:val="000000"/>
              </w:rPr>
            </w:pPr>
          </w:p>
        </w:tc>
        <w:tc>
          <w:tcPr>
            <w:tcW w:w="899" w:type="dxa"/>
          </w:tcPr>
          <w:p w:rsidR="00444065" w:rsidRPr="00A20BB5" w:rsidRDefault="00444065" w:rsidP="006D506A">
            <w:pPr>
              <w:spacing w:line="360" w:lineRule="auto"/>
              <w:rPr>
                <w:color w:val="000000"/>
              </w:rPr>
            </w:pPr>
            <w:r w:rsidRPr="00A20BB5">
              <w:rPr>
                <w:color w:val="000000"/>
              </w:rPr>
              <w:t>7</w:t>
            </w:r>
          </w:p>
        </w:tc>
        <w:tc>
          <w:tcPr>
            <w:tcW w:w="7020" w:type="dxa"/>
          </w:tcPr>
          <w:p w:rsidR="00444065" w:rsidRPr="00A20BB5" w:rsidRDefault="00444065" w:rsidP="006D506A">
            <w:pPr>
              <w:pStyle w:val="affffffffffffffffffffffffffffffffff1"/>
              <w:spacing w:line="360" w:lineRule="auto"/>
              <w:ind w:right="72"/>
              <w:jc w:val="both"/>
              <w:rPr>
                <w:color w:val="000000"/>
                <w:sz w:val="28"/>
                <w:szCs w:val="28"/>
                <w:lang w:val="uk-UA"/>
              </w:rPr>
            </w:pPr>
            <w:r w:rsidRPr="00A20BB5">
              <w:rPr>
                <w:color w:val="000000"/>
                <w:sz w:val="28"/>
                <w:szCs w:val="28"/>
                <w:lang w:val="uk-UA"/>
              </w:rPr>
              <w:t>АНАЛІЗ ТА УЗАГАЛЬНЕННЯ РЕЗУЛЬТАТІВ ДОСЛІДЖЕНЬ…………………………………………….</w:t>
            </w:r>
          </w:p>
        </w:tc>
        <w:tc>
          <w:tcPr>
            <w:tcW w:w="720" w:type="dxa"/>
            <w:vAlign w:val="bottom"/>
          </w:tcPr>
          <w:p w:rsidR="00444065" w:rsidRPr="00A20BB5" w:rsidRDefault="00444065" w:rsidP="006D506A">
            <w:pPr>
              <w:spacing w:line="360" w:lineRule="auto"/>
              <w:jc w:val="center"/>
              <w:rPr>
                <w:color w:val="000000"/>
              </w:rPr>
            </w:pPr>
            <w:r>
              <w:rPr>
                <w:color w:val="000000"/>
              </w:rPr>
              <w:t>136</w:t>
            </w:r>
          </w:p>
        </w:tc>
      </w:tr>
      <w:tr w:rsidR="00444065" w:rsidRPr="00A20BB5" w:rsidTr="006D506A">
        <w:tblPrEx>
          <w:tblCellMar>
            <w:top w:w="0" w:type="dxa"/>
            <w:bottom w:w="0" w:type="dxa"/>
          </w:tblCellMar>
        </w:tblPrEx>
        <w:tc>
          <w:tcPr>
            <w:tcW w:w="9108" w:type="dxa"/>
            <w:gridSpan w:val="3"/>
          </w:tcPr>
          <w:p w:rsidR="00444065" w:rsidRPr="00A20BB5" w:rsidRDefault="00444065" w:rsidP="006D506A">
            <w:pPr>
              <w:spacing w:line="360" w:lineRule="auto"/>
              <w:rPr>
                <w:color w:val="000000"/>
              </w:rPr>
            </w:pPr>
            <w:r w:rsidRPr="00A20BB5">
              <w:rPr>
                <w:color w:val="000000"/>
              </w:rPr>
              <w:t>ВИСНОВКИ........................................................................................................</w:t>
            </w:r>
          </w:p>
        </w:tc>
        <w:tc>
          <w:tcPr>
            <w:tcW w:w="720" w:type="dxa"/>
            <w:vAlign w:val="bottom"/>
          </w:tcPr>
          <w:p w:rsidR="00444065" w:rsidRPr="00A20BB5" w:rsidRDefault="00444065" w:rsidP="006D506A">
            <w:pPr>
              <w:spacing w:line="360" w:lineRule="auto"/>
              <w:jc w:val="center"/>
              <w:rPr>
                <w:color w:val="000000"/>
              </w:rPr>
            </w:pPr>
            <w:r>
              <w:rPr>
                <w:color w:val="000000"/>
              </w:rPr>
              <w:t>148</w:t>
            </w:r>
          </w:p>
        </w:tc>
      </w:tr>
      <w:tr w:rsidR="00444065" w:rsidRPr="00A20BB5" w:rsidTr="006D506A">
        <w:tblPrEx>
          <w:tblCellMar>
            <w:top w:w="0" w:type="dxa"/>
            <w:bottom w:w="0" w:type="dxa"/>
          </w:tblCellMar>
        </w:tblPrEx>
        <w:tc>
          <w:tcPr>
            <w:tcW w:w="9108" w:type="dxa"/>
            <w:gridSpan w:val="3"/>
          </w:tcPr>
          <w:p w:rsidR="00444065" w:rsidRPr="00A20BB5" w:rsidRDefault="00444065" w:rsidP="006D506A">
            <w:pPr>
              <w:spacing w:line="360" w:lineRule="auto"/>
              <w:rPr>
                <w:color w:val="000000"/>
              </w:rPr>
            </w:pPr>
            <w:r w:rsidRPr="00A20BB5">
              <w:rPr>
                <w:color w:val="000000"/>
              </w:rPr>
              <w:t>ПЕРЕЛІК ДЖЕРЕЛ............................................................................................</w:t>
            </w:r>
          </w:p>
        </w:tc>
        <w:tc>
          <w:tcPr>
            <w:tcW w:w="720" w:type="dxa"/>
            <w:vAlign w:val="bottom"/>
          </w:tcPr>
          <w:p w:rsidR="00444065" w:rsidRPr="00A20BB5" w:rsidRDefault="00444065" w:rsidP="006D506A">
            <w:pPr>
              <w:spacing w:line="360" w:lineRule="auto"/>
              <w:jc w:val="center"/>
              <w:rPr>
                <w:color w:val="000000"/>
              </w:rPr>
            </w:pPr>
            <w:r>
              <w:rPr>
                <w:color w:val="000000"/>
              </w:rPr>
              <w:t>150</w:t>
            </w:r>
          </w:p>
        </w:tc>
      </w:tr>
    </w:tbl>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p>
    <w:p w:rsidR="00444065" w:rsidRPr="00A20BB5" w:rsidRDefault="00444065" w:rsidP="00444065">
      <w:pPr>
        <w:spacing w:line="360" w:lineRule="auto"/>
        <w:jc w:val="center"/>
        <w:rPr>
          <w:b/>
          <w:color w:val="000000"/>
        </w:rPr>
      </w:pPr>
      <w:r w:rsidRPr="00A20BB5">
        <w:rPr>
          <w:b/>
          <w:color w:val="000000"/>
        </w:rPr>
        <w:lastRenderedPageBreak/>
        <w:t xml:space="preserve">ПЕРЕЛІК УМОВНИХ СКОРОЧЕНЬ </w:t>
      </w:r>
    </w:p>
    <w:p w:rsidR="00444065" w:rsidRPr="00A20BB5" w:rsidRDefault="00444065" w:rsidP="00444065">
      <w:pPr>
        <w:spacing w:line="360" w:lineRule="auto"/>
        <w:jc w:val="center"/>
        <w:rPr>
          <w:b/>
          <w:color w:val="00000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8046"/>
      </w:tblGrid>
      <w:tr w:rsidR="00444065" w:rsidRPr="00A20BB5" w:rsidTr="006D506A">
        <w:trPr>
          <w:trHeight w:val="4842"/>
        </w:trPr>
        <w:tc>
          <w:tcPr>
            <w:tcW w:w="1782" w:type="dxa"/>
            <w:tcBorders>
              <w:top w:val="nil"/>
              <w:left w:val="nil"/>
              <w:bottom w:val="nil"/>
              <w:right w:val="nil"/>
            </w:tcBorders>
          </w:tcPr>
          <w:p w:rsidR="00444065" w:rsidRPr="00444065" w:rsidRDefault="00444065" w:rsidP="006D506A">
            <w:pPr>
              <w:spacing w:line="360" w:lineRule="auto"/>
              <w:ind w:left="540"/>
              <w:rPr>
                <w:color w:val="000000"/>
                <w:lang w:val="en-US"/>
              </w:rPr>
            </w:pPr>
            <w:r w:rsidRPr="00A20BB5">
              <w:rPr>
                <w:color w:val="000000"/>
              </w:rPr>
              <w:t>ГЦ</w:t>
            </w:r>
          </w:p>
          <w:p w:rsidR="00444065" w:rsidRPr="00444065" w:rsidRDefault="00444065" w:rsidP="006D506A">
            <w:pPr>
              <w:spacing w:line="360" w:lineRule="auto"/>
              <w:ind w:left="540"/>
              <w:rPr>
                <w:color w:val="000000"/>
                <w:lang w:val="en-US"/>
              </w:rPr>
            </w:pPr>
            <w:r w:rsidRPr="00A20BB5">
              <w:rPr>
                <w:color w:val="000000"/>
              </w:rPr>
              <w:t>ГГЦ</w:t>
            </w:r>
          </w:p>
          <w:p w:rsidR="00444065" w:rsidRPr="00444065" w:rsidRDefault="00444065" w:rsidP="006D506A">
            <w:pPr>
              <w:spacing w:line="360" w:lineRule="auto"/>
              <w:ind w:left="540"/>
              <w:rPr>
                <w:color w:val="000000"/>
                <w:szCs w:val="28"/>
                <w:lang w:val="en-US"/>
              </w:rPr>
            </w:pPr>
            <w:r w:rsidRPr="00444065">
              <w:rPr>
                <w:color w:val="000000"/>
                <w:szCs w:val="28"/>
                <w:lang w:val="en-US"/>
              </w:rPr>
              <w:t>SAM</w:t>
            </w:r>
          </w:p>
          <w:p w:rsidR="00444065" w:rsidRPr="00444065" w:rsidRDefault="00444065" w:rsidP="006D506A">
            <w:pPr>
              <w:spacing w:line="360" w:lineRule="auto"/>
              <w:ind w:left="540"/>
              <w:rPr>
                <w:color w:val="000000"/>
                <w:lang w:val="en-US"/>
              </w:rPr>
            </w:pPr>
            <w:r w:rsidRPr="00444065">
              <w:rPr>
                <w:color w:val="000000"/>
                <w:szCs w:val="28"/>
                <w:lang w:val="en-US"/>
              </w:rPr>
              <w:t>SAH</w:t>
            </w:r>
          </w:p>
          <w:p w:rsidR="00444065" w:rsidRPr="00444065" w:rsidRDefault="00444065" w:rsidP="006D506A">
            <w:pPr>
              <w:spacing w:line="360" w:lineRule="auto"/>
              <w:ind w:left="540"/>
              <w:rPr>
                <w:color w:val="000000"/>
                <w:szCs w:val="28"/>
                <w:lang w:val="en-US" w:eastAsia="uk-UA"/>
              </w:rPr>
            </w:pPr>
            <w:r w:rsidRPr="00444065">
              <w:rPr>
                <w:color w:val="000000"/>
                <w:szCs w:val="28"/>
                <w:lang w:val="en-US" w:eastAsia="uk-UA"/>
              </w:rPr>
              <w:t>DNMT</w:t>
            </w:r>
          </w:p>
          <w:p w:rsidR="00444065" w:rsidRPr="00444065" w:rsidRDefault="00444065" w:rsidP="006D506A">
            <w:pPr>
              <w:spacing w:line="360" w:lineRule="auto"/>
              <w:jc w:val="center"/>
              <w:rPr>
                <w:color w:val="000000"/>
                <w:lang w:val="en-US"/>
              </w:rPr>
            </w:pPr>
            <w:r w:rsidRPr="00444065">
              <w:rPr>
                <w:color w:val="000000"/>
                <w:lang w:val="en-US"/>
              </w:rPr>
              <w:t>NMU</w:t>
            </w:r>
          </w:p>
          <w:p w:rsidR="00444065" w:rsidRPr="00444065" w:rsidRDefault="00444065" w:rsidP="006D506A">
            <w:pPr>
              <w:spacing w:line="360" w:lineRule="auto"/>
              <w:ind w:left="540"/>
              <w:rPr>
                <w:color w:val="000000"/>
                <w:szCs w:val="28"/>
                <w:lang w:val="en-US"/>
              </w:rPr>
            </w:pPr>
            <w:r w:rsidRPr="00A20BB5">
              <w:rPr>
                <w:color w:val="000000"/>
                <w:szCs w:val="28"/>
              </w:rPr>
              <w:t>ДОКС</w:t>
            </w:r>
          </w:p>
          <w:p w:rsidR="00444065" w:rsidRPr="00444065" w:rsidRDefault="00444065" w:rsidP="006D506A">
            <w:pPr>
              <w:spacing w:line="360" w:lineRule="auto"/>
              <w:ind w:left="540"/>
              <w:rPr>
                <w:color w:val="000000"/>
                <w:szCs w:val="28"/>
                <w:lang w:val="en-US"/>
              </w:rPr>
            </w:pPr>
            <w:r w:rsidRPr="00A20BB5">
              <w:rPr>
                <w:color w:val="000000"/>
                <w:szCs w:val="28"/>
              </w:rPr>
              <w:t>МЗ</w:t>
            </w:r>
          </w:p>
          <w:p w:rsidR="00444065" w:rsidRPr="00444065" w:rsidRDefault="00444065" w:rsidP="006D506A">
            <w:pPr>
              <w:spacing w:line="360" w:lineRule="auto"/>
              <w:ind w:left="540"/>
              <w:rPr>
                <w:color w:val="000000"/>
                <w:szCs w:val="28"/>
                <w:lang w:val="en-US"/>
              </w:rPr>
            </w:pPr>
            <w:r w:rsidRPr="00A20BB5">
              <w:rPr>
                <w:color w:val="000000"/>
                <w:szCs w:val="28"/>
              </w:rPr>
              <w:t>РМЗ</w:t>
            </w:r>
          </w:p>
          <w:p w:rsidR="00444065" w:rsidRPr="00444065" w:rsidRDefault="00444065" w:rsidP="006D506A">
            <w:pPr>
              <w:spacing w:line="360" w:lineRule="auto"/>
              <w:rPr>
                <w:color w:val="000000"/>
                <w:szCs w:val="28"/>
                <w:lang w:val="en-US"/>
              </w:rPr>
            </w:pPr>
            <w:r w:rsidRPr="00444065">
              <w:rPr>
                <w:color w:val="000000"/>
                <w:szCs w:val="28"/>
                <w:lang w:val="en-US"/>
              </w:rPr>
              <w:t xml:space="preserve">       5-</w:t>
            </w:r>
            <w:r w:rsidRPr="00A20BB5">
              <w:rPr>
                <w:color w:val="000000"/>
                <w:szCs w:val="28"/>
              </w:rPr>
              <w:t>МТ</w:t>
            </w:r>
            <w:r w:rsidRPr="00444065">
              <w:rPr>
                <w:color w:val="000000"/>
                <w:szCs w:val="28"/>
                <w:lang w:val="en-US"/>
              </w:rPr>
              <w:t>HF</w:t>
            </w:r>
          </w:p>
          <w:p w:rsidR="00444065" w:rsidRPr="00444065" w:rsidRDefault="00444065" w:rsidP="006D506A">
            <w:pPr>
              <w:spacing w:line="360" w:lineRule="auto"/>
              <w:rPr>
                <w:color w:val="000000"/>
                <w:szCs w:val="28"/>
                <w:lang w:val="en-US"/>
              </w:rPr>
            </w:pPr>
            <w:r w:rsidRPr="00444065">
              <w:rPr>
                <w:color w:val="000000"/>
                <w:szCs w:val="28"/>
                <w:lang w:val="en-US"/>
              </w:rPr>
              <w:t xml:space="preserve">        </w:t>
            </w:r>
            <w:r w:rsidRPr="00A20BB5">
              <w:rPr>
                <w:color w:val="000000"/>
                <w:szCs w:val="28"/>
              </w:rPr>
              <w:t>МАТ</w:t>
            </w:r>
          </w:p>
          <w:p w:rsidR="00444065" w:rsidRPr="00444065" w:rsidRDefault="00444065" w:rsidP="006D506A">
            <w:pPr>
              <w:spacing w:line="360" w:lineRule="auto"/>
              <w:rPr>
                <w:color w:val="000000"/>
                <w:szCs w:val="28"/>
                <w:lang w:val="en-US"/>
              </w:rPr>
            </w:pPr>
            <w:r w:rsidRPr="00444065">
              <w:rPr>
                <w:color w:val="000000"/>
                <w:szCs w:val="28"/>
                <w:lang w:val="en-US"/>
              </w:rPr>
              <w:t xml:space="preserve">      GNMT</w:t>
            </w:r>
          </w:p>
          <w:p w:rsidR="00444065" w:rsidRPr="00444065" w:rsidRDefault="00444065" w:rsidP="006D506A">
            <w:pPr>
              <w:spacing w:line="360" w:lineRule="auto"/>
              <w:rPr>
                <w:color w:val="000000"/>
                <w:szCs w:val="28"/>
                <w:lang w:val="en-US"/>
              </w:rPr>
            </w:pPr>
            <w:r w:rsidRPr="00444065">
              <w:rPr>
                <w:color w:val="000000"/>
                <w:szCs w:val="28"/>
                <w:lang w:val="en-US"/>
              </w:rPr>
              <w:t xml:space="preserve">        MS</w:t>
            </w:r>
          </w:p>
          <w:p w:rsidR="00444065" w:rsidRPr="00444065" w:rsidRDefault="00444065" w:rsidP="006D506A">
            <w:pPr>
              <w:spacing w:line="360" w:lineRule="auto"/>
              <w:rPr>
                <w:color w:val="000000"/>
                <w:szCs w:val="28"/>
                <w:lang w:val="en-US"/>
              </w:rPr>
            </w:pPr>
            <w:r w:rsidRPr="00444065">
              <w:rPr>
                <w:color w:val="000000"/>
                <w:szCs w:val="28"/>
                <w:lang w:val="en-US"/>
              </w:rPr>
              <w:t xml:space="preserve">      MTHFR</w:t>
            </w:r>
          </w:p>
          <w:p w:rsidR="00444065" w:rsidRPr="00444065" w:rsidRDefault="00444065" w:rsidP="006D506A">
            <w:pPr>
              <w:spacing w:line="360" w:lineRule="auto"/>
              <w:rPr>
                <w:color w:val="000000"/>
                <w:lang w:val="en-US"/>
              </w:rPr>
            </w:pPr>
            <w:r w:rsidRPr="00444065">
              <w:rPr>
                <w:color w:val="000000"/>
                <w:szCs w:val="28"/>
                <w:lang w:val="en-US"/>
              </w:rPr>
              <w:t xml:space="preserve">      BHMT</w:t>
            </w:r>
          </w:p>
          <w:p w:rsidR="00444065" w:rsidRPr="00444065" w:rsidRDefault="00444065" w:rsidP="006D506A">
            <w:pPr>
              <w:spacing w:line="360" w:lineRule="auto"/>
              <w:jc w:val="center"/>
              <w:rPr>
                <w:color w:val="000000"/>
                <w:szCs w:val="28"/>
                <w:lang w:val="en-US"/>
              </w:rPr>
            </w:pPr>
            <w:r w:rsidRPr="00444065">
              <w:rPr>
                <w:color w:val="000000"/>
                <w:szCs w:val="28"/>
                <w:lang w:val="en-US"/>
              </w:rPr>
              <w:t>CBS</w:t>
            </w:r>
          </w:p>
          <w:p w:rsidR="00444065" w:rsidRPr="00311A1F" w:rsidRDefault="00444065" w:rsidP="006D506A">
            <w:pPr>
              <w:spacing w:line="360" w:lineRule="auto"/>
              <w:jc w:val="center"/>
              <w:rPr>
                <w:color w:val="000000"/>
                <w:lang w:val="en-US"/>
              </w:rPr>
            </w:pPr>
            <w:r>
              <w:rPr>
                <w:color w:val="000000"/>
                <w:szCs w:val="28"/>
                <w:lang w:val="en-US"/>
              </w:rPr>
              <w:t>SAHH</w:t>
            </w:r>
          </w:p>
          <w:p w:rsidR="00444065" w:rsidRPr="00444065" w:rsidRDefault="00444065" w:rsidP="006D506A">
            <w:pPr>
              <w:spacing w:line="360" w:lineRule="auto"/>
              <w:jc w:val="center"/>
              <w:rPr>
                <w:color w:val="000000"/>
                <w:szCs w:val="28"/>
                <w:lang w:val="en-US"/>
              </w:rPr>
            </w:pPr>
            <w:r w:rsidRPr="00A20BB5">
              <w:rPr>
                <w:color w:val="000000"/>
                <w:szCs w:val="28"/>
              </w:rPr>
              <w:t>ц</w:t>
            </w:r>
            <w:r w:rsidRPr="00444065">
              <w:rPr>
                <w:color w:val="000000"/>
                <w:szCs w:val="28"/>
                <w:lang w:val="en-US"/>
              </w:rPr>
              <w:t>-</w:t>
            </w:r>
            <w:r w:rsidRPr="00A20BB5">
              <w:rPr>
                <w:color w:val="000000"/>
                <w:szCs w:val="28"/>
              </w:rPr>
              <w:t>АМФ</w:t>
            </w:r>
          </w:p>
          <w:p w:rsidR="00444065" w:rsidRPr="00444065" w:rsidRDefault="00444065" w:rsidP="006D506A">
            <w:pPr>
              <w:spacing w:line="360" w:lineRule="auto"/>
              <w:jc w:val="center"/>
              <w:rPr>
                <w:color w:val="000000"/>
                <w:szCs w:val="28"/>
                <w:lang w:val="en-US"/>
              </w:rPr>
            </w:pPr>
            <w:r w:rsidRPr="00A20BB5">
              <w:rPr>
                <w:color w:val="000000"/>
                <w:szCs w:val="28"/>
              </w:rPr>
              <w:t>ГЦ</w:t>
            </w:r>
            <w:r w:rsidRPr="00444065">
              <w:rPr>
                <w:color w:val="000000"/>
                <w:szCs w:val="28"/>
                <w:lang w:val="en-US"/>
              </w:rPr>
              <w:t>-</w:t>
            </w:r>
            <w:r w:rsidRPr="00A20BB5">
              <w:rPr>
                <w:color w:val="000000"/>
                <w:szCs w:val="28"/>
              </w:rPr>
              <w:t>ТЛ</w:t>
            </w:r>
          </w:p>
          <w:p w:rsidR="00444065" w:rsidRPr="00444065" w:rsidRDefault="00444065" w:rsidP="006D506A">
            <w:pPr>
              <w:spacing w:line="360" w:lineRule="auto"/>
              <w:jc w:val="center"/>
              <w:rPr>
                <w:color w:val="000000"/>
                <w:szCs w:val="28"/>
                <w:lang w:val="en-US"/>
              </w:rPr>
            </w:pPr>
            <w:r w:rsidRPr="00A20BB5">
              <w:rPr>
                <w:color w:val="000000"/>
                <w:szCs w:val="28"/>
              </w:rPr>
              <w:t>НПР</w:t>
            </w:r>
          </w:p>
          <w:p w:rsidR="00444065" w:rsidRPr="00444065" w:rsidRDefault="00444065" w:rsidP="006D506A">
            <w:pPr>
              <w:spacing w:line="360" w:lineRule="auto"/>
              <w:jc w:val="center"/>
              <w:rPr>
                <w:color w:val="000000"/>
                <w:szCs w:val="28"/>
                <w:lang w:val="en-US"/>
              </w:rPr>
            </w:pPr>
            <w:r w:rsidRPr="00A20BB5">
              <w:rPr>
                <w:color w:val="000000"/>
                <w:szCs w:val="28"/>
              </w:rPr>
              <w:t>ГРП</w:t>
            </w:r>
          </w:p>
          <w:p w:rsidR="00444065" w:rsidRPr="00444065" w:rsidRDefault="00444065" w:rsidP="006D506A">
            <w:pPr>
              <w:spacing w:line="360" w:lineRule="auto"/>
              <w:jc w:val="center"/>
              <w:rPr>
                <w:color w:val="000000"/>
                <w:szCs w:val="28"/>
                <w:lang w:val="en-US"/>
              </w:rPr>
            </w:pPr>
            <w:r>
              <w:rPr>
                <w:color w:val="000000"/>
                <w:szCs w:val="28"/>
              </w:rPr>
              <w:t>З</w:t>
            </w:r>
            <w:r w:rsidRPr="00A20BB5">
              <w:rPr>
                <w:color w:val="000000"/>
                <w:szCs w:val="28"/>
              </w:rPr>
              <w:t>ТЖ</w:t>
            </w:r>
          </w:p>
          <w:p w:rsidR="00444065" w:rsidRPr="00444065" w:rsidRDefault="00444065" w:rsidP="006D506A">
            <w:pPr>
              <w:spacing w:line="360" w:lineRule="auto"/>
              <w:jc w:val="center"/>
              <w:rPr>
                <w:color w:val="000000"/>
                <w:szCs w:val="28"/>
                <w:lang w:val="en-US"/>
              </w:rPr>
            </w:pPr>
            <w:r>
              <w:rPr>
                <w:color w:val="000000"/>
                <w:szCs w:val="28"/>
              </w:rPr>
              <w:t>ІІМ</w:t>
            </w:r>
          </w:p>
          <w:p w:rsidR="00444065" w:rsidRDefault="00444065" w:rsidP="006D506A">
            <w:pPr>
              <w:spacing w:line="360" w:lineRule="auto"/>
              <w:jc w:val="center"/>
              <w:rPr>
                <w:color w:val="000000"/>
                <w:szCs w:val="28"/>
              </w:rPr>
            </w:pPr>
            <w:r>
              <w:rPr>
                <w:color w:val="000000"/>
                <w:szCs w:val="28"/>
              </w:rPr>
              <w:t>ГРМ</w:t>
            </w:r>
          </w:p>
          <w:p w:rsidR="00444065" w:rsidRPr="00A20BB5" w:rsidRDefault="00444065" w:rsidP="006D506A">
            <w:pPr>
              <w:spacing w:line="360" w:lineRule="auto"/>
              <w:jc w:val="center"/>
              <w:rPr>
                <w:color w:val="000000"/>
                <w:szCs w:val="28"/>
              </w:rPr>
            </w:pPr>
            <w:r w:rsidRPr="00A20BB5">
              <w:rPr>
                <w:color w:val="000000"/>
                <w:szCs w:val="28"/>
              </w:rPr>
              <w:t>ІФА</w:t>
            </w:r>
          </w:p>
          <w:p w:rsidR="00444065" w:rsidRDefault="00444065" w:rsidP="006D506A">
            <w:pPr>
              <w:spacing w:line="360" w:lineRule="auto"/>
              <w:jc w:val="center"/>
              <w:rPr>
                <w:color w:val="000000"/>
                <w:szCs w:val="28"/>
              </w:rPr>
            </w:pPr>
            <w:r w:rsidRPr="00A20BB5">
              <w:rPr>
                <w:color w:val="000000"/>
                <w:szCs w:val="28"/>
              </w:rPr>
              <w:t>ВЕРХ</w:t>
            </w:r>
          </w:p>
          <w:p w:rsidR="00444065" w:rsidRPr="00A20BB5" w:rsidRDefault="00444065" w:rsidP="006D506A">
            <w:pPr>
              <w:spacing w:line="360" w:lineRule="auto"/>
              <w:jc w:val="center"/>
              <w:rPr>
                <w:color w:val="000000"/>
                <w:szCs w:val="28"/>
              </w:rPr>
            </w:pPr>
          </w:p>
        </w:tc>
        <w:tc>
          <w:tcPr>
            <w:tcW w:w="8046" w:type="dxa"/>
            <w:tcBorders>
              <w:top w:val="nil"/>
              <w:left w:val="nil"/>
              <w:bottom w:val="nil"/>
              <w:right w:val="nil"/>
            </w:tcBorders>
          </w:tcPr>
          <w:p w:rsidR="00444065" w:rsidRPr="00A20BB5" w:rsidRDefault="00444065" w:rsidP="006D506A">
            <w:pPr>
              <w:spacing w:line="360" w:lineRule="auto"/>
              <w:rPr>
                <w:color w:val="000000"/>
              </w:rPr>
            </w:pPr>
            <w:r w:rsidRPr="00A20BB5">
              <w:rPr>
                <w:color w:val="000000"/>
              </w:rPr>
              <w:t>гомоцистеїн</w:t>
            </w:r>
          </w:p>
          <w:p w:rsidR="00444065" w:rsidRPr="00A20BB5" w:rsidRDefault="00444065" w:rsidP="006D506A">
            <w:pPr>
              <w:spacing w:line="360" w:lineRule="auto"/>
              <w:rPr>
                <w:color w:val="000000"/>
                <w:szCs w:val="28"/>
              </w:rPr>
            </w:pPr>
            <w:r w:rsidRPr="00A20BB5">
              <w:rPr>
                <w:color w:val="000000"/>
                <w:szCs w:val="28"/>
              </w:rPr>
              <w:t>гіпергомоцистеїнемія</w:t>
            </w:r>
          </w:p>
          <w:p w:rsidR="00444065" w:rsidRPr="00A20BB5" w:rsidRDefault="00444065" w:rsidP="006D506A">
            <w:pPr>
              <w:spacing w:line="360" w:lineRule="auto"/>
              <w:rPr>
                <w:color w:val="000000"/>
                <w:szCs w:val="28"/>
              </w:rPr>
            </w:pPr>
            <w:r w:rsidRPr="00A20BB5">
              <w:rPr>
                <w:color w:val="000000"/>
                <w:szCs w:val="28"/>
              </w:rPr>
              <w:t>S-аденозилметіонін</w:t>
            </w:r>
          </w:p>
          <w:p w:rsidR="00444065" w:rsidRPr="00A20BB5" w:rsidRDefault="00444065" w:rsidP="006D506A">
            <w:pPr>
              <w:spacing w:line="360" w:lineRule="auto"/>
              <w:rPr>
                <w:color w:val="000000"/>
              </w:rPr>
            </w:pPr>
            <w:r w:rsidRPr="00A20BB5">
              <w:rPr>
                <w:color w:val="000000"/>
                <w:szCs w:val="28"/>
              </w:rPr>
              <w:t>S-аденозилгомоцистеїн</w:t>
            </w:r>
          </w:p>
          <w:p w:rsidR="00444065" w:rsidRPr="00A20BB5" w:rsidRDefault="00444065" w:rsidP="006D506A">
            <w:pPr>
              <w:spacing w:line="360" w:lineRule="auto"/>
              <w:rPr>
                <w:color w:val="000000"/>
              </w:rPr>
            </w:pPr>
            <w:r>
              <w:rPr>
                <w:iCs/>
                <w:color w:val="000000"/>
                <w:szCs w:val="28"/>
              </w:rPr>
              <w:t>ДНК-</w:t>
            </w:r>
            <w:r w:rsidRPr="00A20BB5">
              <w:rPr>
                <w:iCs/>
                <w:color w:val="000000"/>
                <w:szCs w:val="28"/>
              </w:rPr>
              <w:t xml:space="preserve">метилтрансфераза </w:t>
            </w:r>
          </w:p>
          <w:p w:rsidR="00444065" w:rsidRPr="00A20BB5" w:rsidRDefault="00444065" w:rsidP="006D506A">
            <w:pPr>
              <w:spacing w:line="360" w:lineRule="auto"/>
              <w:rPr>
                <w:color w:val="000000"/>
              </w:rPr>
            </w:pPr>
            <w:r w:rsidRPr="00A20BB5">
              <w:rPr>
                <w:bCs/>
                <w:color w:val="000000"/>
                <w:szCs w:val="28"/>
              </w:rPr>
              <w:t>нітрозометилсечовина</w:t>
            </w:r>
          </w:p>
          <w:p w:rsidR="00444065" w:rsidRPr="00A20BB5" w:rsidRDefault="00444065" w:rsidP="006D506A">
            <w:pPr>
              <w:spacing w:line="360" w:lineRule="auto"/>
              <w:rPr>
                <w:color w:val="000000"/>
              </w:rPr>
            </w:pPr>
            <w:r w:rsidRPr="00A20BB5">
              <w:rPr>
                <w:color w:val="000000"/>
              </w:rPr>
              <w:t xml:space="preserve">доксорубіцин </w:t>
            </w:r>
          </w:p>
          <w:p w:rsidR="00444065" w:rsidRPr="00A20BB5" w:rsidRDefault="00444065" w:rsidP="006D506A">
            <w:pPr>
              <w:spacing w:line="360" w:lineRule="auto"/>
              <w:rPr>
                <w:color w:val="000000"/>
                <w:szCs w:val="28"/>
              </w:rPr>
            </w:pPr>
            <w:r w:rsidRPr="00A20BB5">
              <w:rPr>
                <w:color w:val="000000"/>
                <w:szCs w:val="28"/>
              </w:rPr>
              <w:t>молочна залоза</w:t>
            </w:r>
          </w:p>
          <w:p w:rsidR="00444065" w:rsidRPr="00A20BB5" w:rsidRDefault="00444065" w:rsidP="006D506A">
            <w:pPr>
              <w:spacing w:line="360" w:lineRule="auto"/>
              <w:rPr>
                <w:color w:val="000000"/>
              </w:rPr>
            </w:pPr>
            <w:r w:rsidRPr="00A20BB5">
              <w:rPr>
                <w:color w:val="000000"/>
                <w:szCs w:val="28"/>
              </w:rPr>
              <w:t>рак молочної залози</w:t>
            </w:r>
          </w:p>
          <w:p w:rsidR="00444065" w:rsidRPr="00A20BB5" w:rsidRDefault="00444065" w:rsidP="006D506A">
            <w:pPr>
              <w:spacing w:line="360" w:lineRule="auto"/>
              <w:rPr>
                <w:color w:val="000000"/>
              </w:rPr>
            </w:pPr>
            <w:r w:rsidRPr="00A20BB5">
              <w:rPr>
                <w:color w:val="000000"/>
                <w:szCs w:val="28"/>
              </w:rPr>
              <w:t>5-метилтетрагідрофолат</w:t>
            </w:r>
          </w:p>
          <w:p w:rsidR="00444065" w:rsidRPr="00A20BB5" w:rsidRDefault="00444065" w:rsidP="006D506A">
            <w:pPr>
              <w:spacing w:line="360" w:lineRule="auto"/>
              <w:rPr>
                <w:color w:val="000000"/>
              </w:rPr>
            </w:pPr>
            <w:r w:rsidRPr="00A20BB5">
              <w:rPr>
                <w:color w:val="000000"/>
                <w:szCs w:val="28"/>
              </w:rPr>
              <w:t>метіонінаденозилтрансфераза</w:t>
            </w:r>
          </w:p>
          <w:p w:rsidR="00444065" w:rsidRPr="00A20BB5" w:rsidRDefault="00444065" w:rsidP="006D506A">
            <w:pPr>
              <w:spacing w:line="360" w:lineRule="auto"/>
              <w:rPr>
                <w:color w:val="000000"/>
              </w:rPr>
            </w:pPr>
            <w:r w:rsidRPr="00A20BB5">
              <w:rPr>
                <w:color w:val="000000"/>
                <w:szCs w:val="28"/>
              </w:rPr>
              <w:t>гліцин-N-метилтрансфераза</w:t>
            </w:r>
          </w:p>
          <w:p w:rsidR="00444065" w:rsidRPr="00A20BB5" w:rsidRDefault="00444065" w:rsidP="006D506A">
            <w:pPr>
              <w:spacing w:line="360" w:lineRule="auto"/>
              <w:rPr>
                <w:color w:val="000000"/>
                <w:szCs w:val="28"/>
              </w:rPr>
            </w:pPr>
            <w:r w:rsidRPr="00A20BB5">
              <w:rPr>
                <w:color w:val="000000"/>
                <w:szCs w:val="28"/>
              </w:rPr>
              <w:t>метіонінсинтетаза</w:t>
            </w:r>
          </w:p>
          <w:p w:rsidR="00444065" w:rsidRPr="00A20BB5" w:rsidRDefault="00444065" w:rsidP="006D506A">
            <w:pPr>
              <w:spacing w:line="360" w:lineRule="auto"/>
              <w:rPr>
                <w:color w:val="000000"/>
              </w:rPr>
            </w:pPr>
            <w:r w:rsidRPr="00A20BB5">
              <w:rPr>
                <w:color w:val="000000"/>
                <w:szCs w:val="28"/>
              </w:rPr>
              <w:t>5,10-метилентетрагідрофолатредуктаза</w:t>
            </w:r>
          </w:p>
          <w:p w:rsidR="00444065" w:rsidRPr="00A20BB5" w:rsidRDefault="00444065" w:rsidP="006D506A">
            <w:pPr>
              <w:spacing w:line="360" w:lineRule="auto"/>
              <w:rPr>
                <w:color w:val="000000"/>
              </w:rPr>
            </w:pPr>
            <w:r w:rsidRPr="00A20BB5">
              <w:rPr>
                <w:color w:val="000000"/>
                <w:szCs w:val="28"/>
              </w:rPr>
              <w:t>бетаїнгомоцистеїнметилтрансфераза</w:t>
            </w:r>
          </w:p>
          <w:p w:rsidR="00444065" w:rsidRPr="00A20BB5" w:rsidRDefault="00444065" w:rsidP="006D506A">
            <w:pPr>
              <w:spacing w:line="360" w:lineRule="auto"/>
              <w:rPr>
                <w:color w:val="000000"/>
              </w:rPr>
            </w:pPr>
            <w:r w:rsidRPr="00A20BB5">
              <w:rPr>
                <w:color w:val="000000"/>
              </w:rPr>
              <w:t>цистатіонін-ß-синтетаза</w:t>
            </w:r>
          </w:p>
          <w:p w:rsidR="00444065" w:rsidRPr="00311A1F" w:rsidRDefault="00444065" w:rsidP="006D506A">
            <w:pPr>
              <w:spacing w:line="360" w:lineRule="auto"/>
              <w:rPr>
                <w:color w:val="000000"/>
              </w:rPr>
            </w:pPr>
            <w:r>
              <w:rPr>
                <w:color w:val="000000"/>
                <w:lang w:val="en-US"/>
              </w:rPr>
              <w:t>S</w:t>
            </w:r>
            <w:r>
              <w:rPr>
                <w:color w:val="000000"/>
              </w:rPr>
              <w:t>-аденозилгомоцистеїнгідролаза</w:t>
            </w:r>
          </w:p>
          <w:p w:rsidR="00444065" w:rsidRPr="00A20BB5" w:rsidRDefault="00444065" w:rsidP="006D506A">
            <w:pPr>
              <w:spacing w:line="360" w:lineRule="auto"/>
              <w:rPr>
                <w:color w:val="000000"/>
              </w:rPr>
            </w:pPr>
            <w:r w:rsidRPr="00A20BB5">
              <w:rPr>
                <w:color w:val="000000"/>
              </w:rPr>
              <w:t>циклічний аденозинмонофосфат</w:t>
            </w:r>
          </w:p>
          <w:p w:rsidR="00444065" w:rsidRPr="00A20BB5" w:rsidRDefault="00444065" w:rsidP="006D506A">
            <w:pPr>
              <w:spacing w:line="360" w:lineRule="auto"/>
              <w:rPr>
                <w:color w:val="000000"/>
              </w:rPr>
            </w:pPr>
            <w:r>
              <w:rPr>
                <w:color w:val="000000"/>
                <w:szCs w:val="28"/>
              </w:rPr>
              <w:t>тіолактон гомоцистеїну</w:t>
            </w:r>
          </w:p>
          <w:p w:rsidR="00444065" w:rsidRPr="00A20BB5" w:rsidRDefault="00444065" w:rsidP="006D506A">
            <w:pPr>
              <w:spacing w:line="360" w:lineRule="auto"/>
              <w:rPr>
                <w:color w:val="000000"/>
              </w:rPr>
            </w:pPr>
            <w:r w:rsidRPr="00A20BB5">
              <w:rPr>
                <w:color w:val="000000"/>
                <w:szCs w:val="28"/>
              </w:rPr>
              <w:t>напівсинтетичний повноцінний раціон</w:t>
            </w:r>
          </w:p>
          <w:p w:rsidR="00444065" w:rsidRPr="00A20BB5" w:rsidRDefault="00444065" w:rsidP="006D506A">
            <w:pPr>
              <w:spacing w:line="360" w:lineRule="auto"/>
              <w:rPr>
                <w:color w:val="000000"/>
              </w:rPr>
            </w:pPr>
            <w:r w:rsidRPr="00A20BB5">
              <w:rPr>
                <w:color w:val="000000"/>
                <w:szCs w:val="28"/>
              </w:rPr>
              <w:t>гальмування росту пухлин</w:t>
            </w:r>
          </w:p>
          <w:p w:rsidR="00444065" w:rsidRDefault="00444065" w:rsidP="006D506A">
            <w:pPr>
              <w:spacing w:line="360" w:lineRule="auto"/>
              <w:rPr>
                <w:color w:val="000000"/>
                <w:szCs w:val="28"/>
              </w:rPr>
            </w:pPr>
            <w:r>
              <w:rPr>
                <w:color w:val="000000"/>
                <w:szCs w:val="28"/>
              </w:rPr>
              <w:t>збільшення</w:t>
            </w:r>
            <w:r w:rsidRPr="00A20BB5">
              <w:rPr>
                <w:color w:val="000000"/>
                <w:szCs w:val="28"/>
              </w:rPr>
              <w:t xml:space="preserve"> тривалості життя</w:t>
            </w:r>
          </w:p>
          <w:p w:rsidR="00444065" w:rsidRDefault="00444065" w:rsidP="006D506A">
            <w:pPr>
              <w:spacing w:line="360" w:lineRule="auto"/>
              <w:rPr>
                <w:color w:val="000000"/>
              </w:rPr>
            </w:pPr>
            <w:r>
              <w:rPr>
                <w:color w:val="000000"/>
              </w:rPr>
              <w:t>індекс інгібування метастазування</w:t>
            </w:r>
          </w:p>
          <w:p w:rsidR="00444065" w:rsidRDefault="00444065" w:rsidP="006D506A">
            <w:pPr>
              <w:spacing w:line="360" w:lineRule="auto"/>
              <w:rPr>
                <w:color w:val="000000"/>
              </w:rPr>
            </w:pPr>
            <w:r>
              <w:rPr>
                <w:color w:val="000000"/>
              </w:rPr>
              <w:t xml:space="preserve">гальмування росту метастазів </w:t>
            </w:r>
          </w:p>
          <w:p w:rsidR="00444065" w:rsidRPr="00A20BB5" w:rsidRDefault="00444065" w:rsidP="006D506A">
            <w:pPr>
              <w:spacing w:line="360" w:lineRule="auto"/>
              <w:rPr>
                <w:color w:val="000000"/>
                <w:szCs w:val="28"/>
              </w:rPr>
            </w:pPr>
            <w:r>
              <w:rPr>
                <w:color w:val="000000"/>
                <w:szCs w:val="28"/>
              </w:rPr>
              <w:t xml:space="preserve">         </w:t>
            </w:r>
            <w:r w:rsidRPr="00A20BB5">
              <w:rPr>
                <w:color w:val="000000"/>
                <w:szCs w:val="28"/>
              </w:rPr>
              <w:t>імуноферментний аналіз</w:t>
            </w:r>
          </w:p>
          <w:p w:rsidR="00444065" w:rsidRDefault="00444065" w:rsidP="006D506A">
            <w:pPr>
              <w:spacing w:line="360" w:lineRule="auto"/>
              <w:rPr>
                <w:color w:val="000000"/>
                <w:szCs w:val="28"/>
              </w:rPr>
            </w:pPr>
            <w:r w:rsidRPr="00A20BB5">
              <w:rPr>
                <w:color w:val="000000"/>
                <w:szCs w:val="28"/>
              </w:rPr>
              <w:t>високоефективна рідинна хроматографія</w:t>
            </w:r>
          </w:p>
          <w:p w:rsidR="00444065" w:rsidRPr="00A20BB5" w:rsidRDefault="00444065" w:rsidP="006D506A">
            <w:pPr>
              <w:spacing w:line="360" w:lineRule="auto"/>
              <w:rPr>
                <w:color w:val="000000"/>
              </w:rPr>
            </w:pPr>
          </w:p>
        </w:tc>
      </w:tr>
    </w:tbl>
    <w:p w:rsidR="00444065" w:rsidRPr="00A20BB5" w:rsidRDefault="00444065" w:rsidP="00444065">
      <w:pPr>
        <w:autoSpaceDE w:val="0"/>
        <w:autoSpaceDN w:val="0"/>
        <w:adjustRightInd w:val="0"/>
        <w:spacing w:line="360" w:lineRule="auto"/>
        <w:rPr>
          <w:b/>
          <w:bCs/>
          <w:color w:val="000000"/>
          <w:szCs w:val="28"/>
        </w:rPr>
      </w:pPr>
    </w:p>
    <w:p w:rsidR="00444065" w:rsidRPr="00B4041D" w:rsidRDefault="00444065" w:rsidP="00444065">
      <w:pPr>
        <w:autoSpaceDE w:val="0"/>
        <w:autoSpaceDN w:val="0"/>
        <w:adjustRightInd w:val="0"/>
        <w:spacing w:line="360" w:lineRule="auto"/>
        <w:ind w:firstLine="851"/>
        <w:jc w:val="center"/>
        <w:rPr>
          <w:bCs/>
          <w:color w:val="000000"/>
          <w:szCs w:val="28"/>
        </w:rPr>
      </w:pPr>
      <w:r w:rsidRPr="00B4041D">
        <w:rPr>
          <w:bCs/>
          <w:color w:val="000000"/>
          <w:szCs w:val="28"/>
        </w:rPr>
        <w:t>ВСТУП</w:t>
      </w:r>
    </w:p>
    <w:p w:rsidR="00444065" w:rsidRPr="00B4041D" w:rsidRDefault="00444065" w:rsidP="00444065">
      <w:pPr>
        <w:pStyle w:val="BodyText1"/>
        <w:ind w:firstLine="720"/>
        <w:jc w:val="both"/>
        <w:rPr>
          <w:color w:val="000000"/>
          <w:sz w:val="28"/>
          <w:szCs w:val="28"/>
        </w:rPr>
      </w:pPr>
      <w:r w:rsidRPr="00B4041D">
        <w:rPr>
          <w:b/>
          <w:bCs/>
          <w:color w:val="000000"/>
          <w:sz w:val="28"/>
          <w:szCs w:val="28"/>
        </w:rPr>
        <w:t>Актуальність теми.</w:t>
      </w:r>
      <w:r w:rsidRPr="00B4041D">
        <w:rPr>
          <w:b/>
          <w:color w:val="000000"/>
          <w:sz w:val="28"/>
          <w:szCs w:val="28"/>
        </w:rPr>
        <w:t xml:space="preserve"> </w:t>
      </w:r>
      <w:r w:rsidRPr="00B4041D">
        <w:rPr>
          <w:color w:val="000000"/>
          <w:sz w:val="28"/>
          <w:szCs w:val="28"/>
        </w:rPr>
        <w:t>На сьогоднішній день підвищення кількості онкологічних захворювань підтверджується даними медичної статистики. Так, наприклад, в Україні кожного року діагностується більше 150 тисяч нових випадків злоякісних новоутворень, причому протягом останнього десятиліття відмічається стабільне збільшення показника онкологічної захворюваності [1,</w:t>
      </w:r>
      <w:r w:rsidRPr="00982A7C">
        <w:rPr>
          <w:color w:val="000000"/>
          <w:sz w:val="28"/>
          <w:szCs w:val="28"/>
        </w:rPr>
        <w:t xml:space="preserve"> </w:t>
      </w:r>
      <w:r w:rsidRPr="00B4041D">
        <w:rPr>
          <w:color w:val="000000"/>
          <w:sz w:val="28"/>
          <w:szCs w:val="28"/>
        </w:rPr>
        <w:t xml:space="preserve">2]. Крім того, кожен рік від раку помирає майже 90 </w:t>
      </w:r>
      <w:r w:rsidRPr="00B4041D">
        <w:rPr>
          <w:color w:val="000000"/>
          <w:sz w:val="28"/>
          <w:szCs w:val="28"/>
        </w:rPr>
        <w:lastRenderedPageBreak/>
        <w:t>тисяч жителів України, серед яких 37 відсотків припадає на долю осіб, які не прожили 1 рік після встановлення діагнозу [1]. Тому, принципово важливим, фундаментальним завданням сучасних експериментальних та клінічних досліджень в онкології є вивчення існуючих та виявлення нових, в тому чи</w:t>
      </w:r>
      <w:r>
        <w:rPr>
          <w:color w:val="000000"/>
          <w:sz w:val="28"/>
          <w:szCs w:val="28"/>
        </w:rPr>
        <w:t xml:space="preserve">слі метаболічних </w:t>
      </w:r>
      <w:r w:rsidRPr="00B4041D">
        <w:rPr>
          <w:color w:val="000000"/>
          <w:sz w:val="28"/>
          <w:szCs w:val="28"/>
        </w:rPr>
        <w:t>чинн</w:t>
      </w:r>
      <w:r>
        <w:rPr>
          <w:color w:val="000000"/>
          <w:sz w:val="28"/>
          <w:szCs w:val="28"/>
        </w:rPr>
        <w:t>иків, які сприяють</w:t>
      </w:r>
      <w:r w:rsidRPr="00B4041D">
        <w:rPr>
          <w:color w:val="000000"/>
          <w:sz w:val="28"/>
          <w:szCs w:val="28"/>
        </w:rPr>
        <w:t xml:space="preserve"> </w:t>
      </w:r>
      <w:r>
        <w:rPr>
          <w:color w:val="000000"/>
          <w:sz w:val="28"/>
          <w:szCs w:val="28"/>
        </w:rPr>
        <w:t>виникненню</w:t>
      </w:r>
      <w:r w:rsidRPr="00CD6EC0">
        <w:rPr>
          <w:color w:val="000000"/>
          <w:sz w:val="28"/>
          <w:szCs w:val="28"/>
        </w:rPr>
        <w:t xml:space="preserve"> та </w:t>
      </w:r>
      <w:r>
        <w:rPr>
          <w:color w:val="000000"/>
          <w:sz w:val="28"/>
          <w:szCs w:val="28"/>
        </w:rPr>
        <w:t>прогресуванню пухлинного</w:t>
      </w:r>
      <w:r w:rsidRPr="00B4041D">
        <w:rPr>
          <w:color w:val="000000"/>
          <w:sz w:val="28"/>
          <w:szCs w:val="28"/>
        </w:rPr>
        <w:t xml:space="preserve"> </w:t>
      </w:r>
      <w:r>
        <w:rPr>
          <w:color w:val="000000"/>
          <w:sz w:val="28"/>
          <w:szCs w:val="28"/>
        </w:rPr>
        <w:t>процесу</w:t>
      </w:r>
      <w:r w:rsidRPr="00B4041D">
        <w:rPr>
          <w:color w:val="000000"/>
          <w:sz w:val="28"/>
          <w:szCs w:val="28"/>
        </w:rPr>
        <w:t xml:space="preserve">. </w:t>
      </w:r>
    </w:p>
    <w:p w:rsidR="00444065" w:rsidRPr="00A26C53" w:rsidRDefault="00444065" w:rsidP="00444065">
      <w:pPr>
        <w:spacing w:line="360" w:lineRule="auto"/>
        <w:ind w:firstLine="540"/>
        <w:rPr>
          <w:szCs w:val="28"/>
        </w:rPr>
      </w:pPr>
      <w:r w:rsidRPr="00444065">
        <w:rPr>
          <w:color w:val="000000"/>
          <w:szCs w:val="28"/>
          <w:lang w:val="uk-UA"/>
        </w:rPr>
        <w:t xml:space="preserve">Згідно з існуючими уявленнями, канцерогенез – це багатостадійний процес, в якому важливе значення відіграє взаємодія метаболічних, генетичних та епігеномних порушень. </w:t>
      </w:r>
      <w:r>
        <w:rPr>
          <w:color w:val="000000"/>
          <w:szCs w:val="28"/>
        </w:rPr>
        <w:t>Серед епігеномних змін, асоційованих із неопластичним ростом, найбільш відомими є порушення у статусі метилювання ДНК [3-6</w:t>
      </w:r>
      <w:r w:rsidRPr="00B4041D">
        <w:rPr>
          <w:color w:val="000000"/>
          <w:szCs w:val="28"/>
        </w:rPr>
        <w:t>]</w:t>
      </w:r>
      <w:r>
        <w:rPr>
          <w:color w:val="000000"/>
          <w:szCs w:val="28"/>
        </w:rPr>
        <w:t>. У даний час численими дослідженнями показано, що рівень метилювання ДНК у малігнізованих клітинах пов</w:t>
      </w:r>
      <w:r w:rsidRPr="00EE0AC5">
        <w:rPr>
          <w:color w:val="000000"/>
          <w:szCs w:val="28"/>
        </w:rPr>
        <w:t>’</w:t>
      </w:r>
      <w:r>
        <w:rPr>
          <w:color w:val="000000"/>
          <w:szCs w:val="28"/>
        </w:rPr>
        <w:t>язаний із прогресуванням злоякісних пухлин [6-13]</w:t>
      </w:r>
      <w:r w:rsidRPr="00B4041D">
        <w:rPr>
          <w:color w:val="000000"/>
          <w:szCs w:val="28"/>
        </w:rPr>
        <w:t>, в тому числі з метастазуванням [14] та формуванням лікарської резистентності пухлин до дії цитотоксичних препаратів [15-18]. На жаль, молекулярні механізми, за рахунок яких виникають вищезазначені зміни у метилюванні ДНК при канцерогенезі, поки що залиша</w:t>
      </w:r>
      <w:r>
        <w:rPr>
          <w:color w:val="000000"/>
          <w:szCs w:val="28"/>
        </w:rPr>
        <w:t>ються недостатньо зрозумілими, оскільки статус метилювання ДНК регулюється взаємодією багатьох факторів [6,</w:t>
      </w:r>
      <w:r w:rsidRPr="00982A7C">
        <w:rPr>
          <w:color w:val="000000"/>
          <w:szCs w:val="28"/>
        </w:rPr>
        <w:t xml:space="preserve"> </w:t>
      </w:r>
      <w:r>
        <w:rPr>
          <w:color w:val="000000"/>
          <w:szCs w:val="28"/>
        </w:rPr>
        <w:t>9,</w:t>
      </w:r>
      <w:r w:rsidRPr="00982A7C">
        <w:rPr>
          <w:color w:val="000000"/>
          <w:szCs w:val="28"/>
        </w:rPr>
        <w:t xml:space="preserve"> </w:t>
      </w:r>
      <w:r>
        <w:rPr>
          <w:color w:val="000000"/>
          <w:szCs w:val="28"/>
        </w:rPr>
        <w:t>19]. Зокрема,</w:t>
      </w:r>
      <w:r w:rsidRPr="00A26C53">
        <w:rPr>
          <w:szCs w:val="28"/>
        </w:rPr>
        <w:t xml:space="preserve"> одним із ключов</w:t>
      </w:r>
      <w:r>
        <w:rPr>
          <w:szCs w:val="28"/>
        </w:rPr>
        <w:t>их метаболітів у процесах</w:t>
      </w:r>
      <w:r w:rsidRPr="00A26C53">
        <w:rPr>
          <w:szCs w:val="28"/>
        </w:rPr>
        <w:t xml:space="preserve"> біологічного метилювання є сірковмісна амінокислота гомоцистеїн (ГЦ)</w:t>
      </w:r>
      <w:r>
        <w:rPr>
          <w:szCs w:val="28"/>
        </w:rPr>
        <w:t>,</w:t>
      </w:r>
      <w:r w:rsidRPr="00A26C53">
        <w:rPr>
          <w:szCs w:val="28"/>
        </w:rPr>
        <w:t xml:space="preserve"> зростання концентрації якої </w:t>
      </w:r>
      <w:r>
        <w:rPr>
          <w:szCs w:val="28"/>
        </w:rPr>
        <w:t>може призводити до гальмування реакцій метилювання</w:t>
      </w:r>
      <w:r w:rsidRPr="00A26C53">
        <w:rPr>
          <w:szCs w:val="28"/>
        </w:rPr>
        <w:t xml:space="preserve"> ДНК </w:t>
      </w:r>
      <w:r w:rsidRPr="00814321">
        <w:rPr>
          <w:szCs w:val="28"/>
        </w:rPr>
        <w:t>[20</w:t>
      </w:r>
      <w:r>
        <w:rPr>
          <w:szCs w:val="28"/>
        </w:rPr>
        <w:t>-24]</w:t>
      </w:r>
      <w:r w:rsidRPr="00814321">
        <w:rPr>
          <w:szCs w:val="28"/>
        </w:rPr>
        <w:t>.</w:t>
      </w:r>
      <w:r w:rsidRPr="00A26C53">
        <w:rPr>
          <w:szCs w:val="28"/>
        </w:rPr>
        <w:t xml:space="preserve"> </w:t>
      </w:r>
    </w:p>
    <w:p w:rsidR="00444065" w:rsidRPr="00AA685D" w:rsidRDefault="00444065" w:rsidP="00444065">
      <w:pPr>
        <w:spacing w:line="360" w:lineRule="auto"/>
        <w:ind w:firstLine="540"/>
        <w:rPr>
          <w:color w:val="000000"/>
          <w:szCs w:val="28"/>
          <w:lang w:eastAsia="uk-UA"/>
        </w:rPr>
      </w:pPr>
      <w:r w:rsidRPr="00AA685D">
        <w:rPr>
          <w:color w:val="000000"/>
          <w:szCs w:val="28"/>
        </w:rPr>
        <w:t>Відомо, що</w:t>
      </w:r>
      <w:r w:rsidRPr="00AA685D">
        <w:rPr>
          <w:iCs/>
          <w:color w:val="000000"/>
          <w:szCs w:val="28"/>
        </w:rPr>
        <w:t xml:space="preserve"> рівень метилювання ДНК є важливим фактором регуляції</w:t>
      </w:r>
      <w:r w:rsidRPr="00AA685D">
        <w:rPr>
          <w:color w:val="000000"/>
          <w:szCs w:val="28"/>
        </w:rPr>
        <w:t xml:space="preserve"> експресії певних генів</w:t>
      </w:r>
      <w:r>
        <w:rPr>
          <w:color w:val="000000"/>
          <w:szCs w:val="28"/>
        </w:rPr>
        <w:t xml:space="preserve"> </w:t>
      </w:r>
      <w:r w:rsidRPr="00CD6EC0">
        <w:rPr>
          <w:color w:val="000000"/>
          <w:szCs w:val="28"/>
        </w:rPr>
        <w:t>[</w:t>
      </w:r>
      <w:r w:rsidRPr="00587893">
        <w:rPr>
          <w:color w:val="000000"/>
          <w:szCs w:val="28"/>
        </w:rPr>
        <w:t>19</w:t>
      </w:r>
      <w:r w:rsidRPr="00CD6EC0">
        <w:rPr>
          <w:color w:val="000000"/>
          <w:szCs w:val="28"/>
        </w:rPr>
        <w:t>]</w:t>
      </w:r>
      <w:r w:rsidRPr="00AA685D">
        <w:rPr>
          <w:color w:val="000000"/>
          <w:szCs w:val="28"/>
        </w:rPr>
        <w:t>, а</w:t>
      </w:r>
      <w:r w:rsidRPr="00AA685D">
        <w:rPr>
          <w:b/>
          <w:color w:val="000000"/>
          <w:szCs w:val="28"/>
        </w:rPr>
        <w:t xml:space="preserve"> </w:t>
      </w:r>
      <w:r w:rsidRPr="00AA685D">
        <w:rPr>
          <w:color w:val="000000"/>
          <w:szCs w:val="28"/>
        </w:rPr>
        <w:t>реакції метилювання відбуваються за участю метилтрансфераз та із використанням метильної групи S-аденозилметіоніну (SAM</w:t>
      </w:r>
      <w:r w:rsidRPr="0055794E">
        <w:rPr>
          <w:color w:val="000000"/>
          <w:szCs w:val="28"/>
        </w:rPr>
        <w:t>) [</w:t>
      </w:r>
      <w:r w:rsidRPr="00587893">
        <w:rPr>
          <w:color w:val="000000"/>
          <w:szCs w:val="28"/>
        </w:rPr>
        <w:t>20</w:t>
      </w:r>
      <w:r w:rsidRPr="0055794E">
        <w:rPr>
          <w:color w:val="000000"/>
          <w:szCs w:val="28"/>
        </w:rPr>
        <w:t xml:space="preserve">, </w:t>
      </w:r>
      <w:r>
        <w:rPr>
          <w:color w:val="000000"/>
          <w:szCs w:val="28"/>
        </w:rPr>
        <w:t>2</w:t>
      </w:r>
      <w:r w:rsidRPr="00587893">
        <w:rPr>
          <w:color w:val="000000"/>
          <w:szCs w:val="28"/>
        </w:rPr>
        <w:t>1</w:t>
      </w:r>
      <w:r w:rsidRPr="0055794E">
        <w:rPr>
          <w:color w:val="000000"/>
          <w:szCs w:val="28"/>
        </w:rPr>
        <w:t>].</w:t>
      </w:r>
      <w:r w:rsidRPr="00A20BB5">
        <w:rPr>
          <w:color w:val="FF0000"/>
          <w:szCs w:val="28"/>
        </w:rPr>
        <w:t xml:space="preserve"> </w:t>
      </w:r>
      <w:r w:rsidRPr="00AA685D">
        <w:rPr>
          <w:color w:val="000000"/>
          <w:szCs w:val="28"/>
        </w:rPr>
        <w:t>В результаті переносу метильної групи SAM на акцептор (в тому числі на основи ДНК) утворюються S-аденозилгомоцистеїн (SAH) та метильовані продукти. В подальшому, при фізіологічних умовах, SAH</w:t>
      </w:r>
      <w:r>
        <w:rPr>
          <w:color w:val="000000"/>
          <w:szCs w:val="28"/>
        </w:rPr>
        <w:t xml:space="preserve"> гідролізується на ГЦ</w:t>
      </w:r>
      <w:r w:rsidRPr="00AA685D">
        <w:rPr>
          <w:color w:val="000000"/>
          <w:szCs w:val="28"/>
        </w:rPr>
        <w:t xml:space="preserve"> та аденозин, однак дана реакція є зворотною і в присутності аденозину ГЦ легко знову конвертується до SAH</w:t>
      </w:r>
      <w:r>
        <w:rPr>
          <w:color w:val="000000"/>
          <w:szCs w:val="28"/>
        </w:rPr>
        <w:t xml:space="preserve"> [2</w:t>
      </w:r>
      <w:r w:rsidRPr="00587893">
        <w:rPr>
          <w:color w:val="000000"/>
          <w:szCs w:val="28"/>
        </w:rPr>
        <w:t>2</w:t>
      </w:r>
      <w:r>
        <w:rPr>
          <w:color w:val="000000"/>
          <w:szCs w:val="28"/>
        </w:rPr>
        <w:t>,</w:t>
      </w:r>
      <w:r w:rsidRPr="00982A7C">
        <w:rPr>
          <w:color w:val="000000"/>
          <w:szCs w:val="28"/>
        </w:rPr>
        <w:t xml:space="preserve"> </w:t>
      </w:r>
      <w:r>
        <w:rPr>
          <w:color w:val="000000"/>
          <w:szCs w:val="28"/>
        </w:rPr>
        <w:t>2</w:t>
      </w:r>
      <w:r w:rsidRPr="00587893">
        <w:rPr>
          <w:color w:val="000000"/>
          <w:szCs w:val="28"/>
        </w:rPr>
        <w:t xml:space="preserve">3]. </w:t>
      </w:r>
      <w:r w:rsidRPr="00AA685D">
        <w:rPr>
          <w:color w:val="000000"/>
          <w:szCs w:val="28"/>
        </w:rPr>
        <w:t>Таким чином, метаболічні порушення, які призводять до накопичення ГЦ</w:t>
      </w:r>
      <w:r>
        <w:rPr>
          <w:color w:val="000000"/>
          <w:szCs w:val="28"/>
        </w:rPr>
        <w:t>,</w:t>
      </w:r>
      <w:r w:rsidRPr="00AA685D">
        <w:rPr>
          <w:color w:val="000000"/>
          <w:szCs w:val="28"/>
        </w:rPr>
        <w:t xml:space="preserve"> автоматично супроводжуються зростанням рівня SAH, який, як відомо, є поту</w:t>
      </w:r>
      <w:r w:rsidRPr="00AA685D">
        <w:rPr>
          <w:color w:val="000000"/>
          <w:szCs w:val="28"/>
        </w:rPr>
        <w:t>ж</w:t>
      </w:r>
      <w:r w:rsidRPr="00AA685D">
        <w:rPr>
          <w:color w:val="000000"/>
          <w:szCs w:val="28"/>
        </w:rPr>
        <w:t>ним неспецифічним інгібітором метилтрансфераз, в тому числі і ДНК-метилтрансфераз (</w:t>
      </w:r>
      <w:r w:rsidRPr="00AA685D">
        <w:rPr>
          <w:color w:val="000000"/>
          <w:szCs w:val="28"/>
          <w:lang w:eastAsia="uk-UA"/>
        </w:rPr>
        <w:t>DNMT</w:t>
      </w:r>
      <w:r>
        <w:rPr>
          <w:color w:val="000000"/>
          <w:szCs w:val="28"/>
        </w:rPr>
        <w:t>) [2</w:t>
      </w:r>
      <w:r w:rsidRPr="00587893">
        <w:rPr>
          <w:color w:val="000000"/>
          <w:szCs w:val="28"/>
        </w:rPr>
        <w:t>4,</w:t>
      </w:r>
      <w:r w:rsidRPr="00982A7C">
        <w:rPr>
          <w:color w:val="000000"/>
          <w:szCs w:val="28"/>
        </w:rPr>
        <w:t xml:space="preserve"> </w:t>
      </w:r>
      <w:r>
        <w:rPr>
          <w:color w:val="000000"/>
          <w:szCs w:val="28"/>
        </w:rPr>
        <w:t>2</w:t>
      </w:r>
      <w:r w:rsidRPr="0055794E">
        <w:rPr>
          <w:color w:val="000000"/>
          <w:szCs w:val="28"/>
        </w:rPr>
        <w:t>5</w:t>
      </w:r>
      <w:r w:rsidRPr="00AA685D">
        <w:rPr>
          <w:color w:val="000000"/>
          <w:szCs w:val="28"/>
        </w:rPr>
        <w:t xml:space="preserve">]. </w:t>
      </w:r>
    </w:p>
    <w:p w:rsidR="00444065" w:rsidRPr="00AA685D" w:rsidRDefault="00444065" w:rsidP="00444065">
      <w:pPr>
        <w:autoSpaceDE w:val="0"/>
        <w:autoSpaceDN w:val="0"/>
        <w:adjustRightInd w:val="0"/>
        <w:spacing w:line="360" w:lineRule="auto"/>
        <w:rPr>
          <w:color w:val="000000"/>
        </w:rPr>
      </w:pPr>
      <w:r w:rsidRPr="00AA685D">
        <w:rPr>
          <w:color w:val="000000"/>
          <w:szCs w:val="28"/>
        </w:rPr>
        <w:t>Не дивлячись на те, що ГЦ є нормальним проміжним метаболітом у метіоніновому циклі, за певних умов рівень ГЦ в плазмі крові підвищується і розвивається патологічний синдро</w:t>
      </w:r>
      <w:r>
        <w:rPr>
          <w:color w:val="000000"/>
          <w:szCs w:val="28"/>
        </w:rPr>
        <w:t>м гіпергомоцистеїнемії (ГГЦ) [2</w:t>
      </w:r>
      <w:r w:rsidRPr="0055794E">
        <w:rPr>
          <w:color w:val="000000"/>
          <w:szCs w:val="28"/>
        </w:rPr>
        <w:t>6</w:t>
      </w:r>
      <w:r w:rsidRPr="00AA685D">
        <w:rPr>
          <w:color w:val="000000"/>
          <w:szCs w:val="28"/>
        </w:rPr>
        <w:t xml:space="preserve">]. </w:t>
      </w:r>
      <w:r>
        <w:rPr>
          <w:color w:val="000000"/>
          <w:szCs w:val="28"/>
        </w:rPr>
        <w:t>Г</w:t>
      </w:r>
      <w:r w:rsidRPr="00AA685D">
        <w:rPr>
          <w:color w:val="000000"/>
          <w:szCs w:val="28"/>
        </w:rPr>
        <w:t xml:space="preserve">ГЦ </w:t>
      </w:r>
      <w:r>
        <w:rPr>
          <w:color w:val="000000"/>
          <w:szCs w:val="28"/>
        </w:rPr>
        <w:t xml:space="preserve">є відомим фактором у патогенезі розвитку численних захворювань та досить часто </w:t>
      </w:r>
      <w:r w:rsidRPr="00AA685D">
        <w:rPr>
          <w:color w:val="000000"/>
          <w:szCs w:val="28"/>
        </w:rPr>
        <w:t>зустрічається у онкологічних хворих, навіть серед тих, які не отримували</w:t>
      </w:r>
      <w:r>
        <w:rPr>
          <w:color w:val="000000"/>
          <w:szCs w:val="28"/>
        </w:rPr>
        <w:t xml:space="preserve"> ліки з антифолатною дією [2</w:t>
      </w:r>
      <w:r w:rsidRPr="0055794E">
        <w:rPr>
          <w:color w:val="000000"/>
          <w:szCs w:val="28"/>
        </w:rPr>
        <w:t>7</w:t>
      </w:r>
      <w:r>
        <w:rPr>
          <w:color w:val="000000"/>
          <w:szCs w:val="28"/>
        </w:rPr>
        <w:t>-3</w:t>
      </w:r>
      <w:r w:rsidRPr="0055794E">
        <w:rPr>
          <w:color w:val="000000"/>
          <w:szCs w:val="28"/>
        </w:rPr>
        <w:t>2</w:t>
      </w:r>
      <w:r w:rsidRPr="00AA685D">
        <w:rPr>
          <w:color w:val="000000"/>
          <w:szCs w:val="28"/>
        </w:rPr>
        <w:t>]. Було висловлене припущення, що розвиток ГГЦ у них може бути пов'язаний із проліферацією пухлинних клітин і, можливо, відобража</w:t>
      </w:r>
      <w:r>
        <w:rPr>
          <w:color w:val="000000"/>
          <w:szCs w:val="28"/>
        </w:rPr>
        <w:t>є прогресування захворювання [3</w:t>
      </w:r>
      <w:r w:rsidRPr="0055794E">
        <w:rPr>
          <w:color w:val="000000"/>
          <w:szCs w:val="28"/>
        </w:rPr>
        <w:t>1</w:t>
      </w:r>
      <w:r w:rsidRPr="00AA685D">
        <w:rPr>
          <w:color w:val="000000"/>
          <w:szCs w:val="28"/>
        </w:rPr>
        <w:t>].</w:t>
      </w:r>
      <w:r w:rsidRPr="00A20BB5">
        <w:rPr>
          <w:color w:val="FF0000"/>
          <w:szCs w:val="28"/>
        </w:rPr>
        <w:t xml:space="preserve"> </w:t>
      </w:r>
      <w:r w:rsidRPr="00AA685D">
        <w:rPr>
          <w:color w:val="000000"/>
          <w:szCs w:val="28"/>
        </w:rPr>
        <w:t xml:space="preserve">Крім того, нещодавно рівень ГЦ в плазмі крові був запропонований як потенційний пухлинний маркер, оскільки у частини пацієнтів із раком молочної залози, яєчників та карциномою товстого кишечника під час лікування зміни рівня ГЦ </w:t>
      </w:r>
      <w:r w:rsidRPr="00AA685D">
        <w:rPr>
          <w:color w:val="000000"/>
          <w:szCs w:val="28"/>
        </w:rPr>
        <w:lastRenderedPageBreak/>
        <w:t>корелювали із змінам концентра</w:t>
      </w:r>
      <w:r>
        <w:rPr>
          <w:color w:val="000000"/>
          <w:szCs w:val="28"/>
        </w:rPr>
        <w:t>ції інших пухлинних маркерів [2</w:t>
      </w:r>
      <w:r w:rsidRPr="0055794E">
        <w:rPr>
          <w:color w:val="000000"/>
          <w:szCs w:val="28"/>
        </w:rPr>
        <w:t>7</w:t>
      </w:r>
      <w:r>
        <w:rPr>
          <w:color w:val="000000"/>
          <w:szCs w:val="28"/>
        </w:rPr>
        <w:t>,</w:t>
      </w:r>
      <w:r w:rsidRPr="00982A7C">
        <w:rPr>
          <w:color w:val="000000"/>
          <w:szCs w:val="28"/>
        </w:rPr>
        <w:t xml:space="preserve"> </w:t>
      </w:r>
      <w:r>
        <w:rPr>
          <w:color w:val="000000"/>
          <w:szCs w:val="28"/>
        </w:rPr>
        <w:t>2</w:t>
      </w:r>
      <w:r w:rsidRPr="0055794E">
        <w:rPr>
          <w:color w:val="000000"/>
          <w:szCs w:val="28"/>
        </w:rPr>
        <w:t>8</w:t>
      </w:r>
      <w:r w:rsidRPr="00AA685D">
        <w:rPr>
          <w:color w:val="000000"/>
          <w:szCs w:val="28"/>
        </w:rPr>
        <w:t xml:space="preserve">]. В той же час високий рівень ГЦ відносять до факторів ризику злоякісних новоутворень, оскільки він пов’язаний із оксидативним стресом, гомоцистеїнуванням білків </w:t>
      </w:r>
      <w:r>
        <w:rPr>
          <w:color w:val="000000"/>
          <w:szCs w:val="28"/>
        </w:rPr>
        <w:t>та змінами в метилюванні ДНК [2</w:t>
      </w:r>
      <w:r w:rsidRPr="005D2B76">
        <w:rPr>
          <w:color w:val="000000"/>
          <w:szCs w:val="28"/>
        </w:rPr>
        <w:t>2</w:t>
      </w:r>
      <w:r>
        <w:rPr>
          <w:color w:val="000000"/>
          <w:szCs w:val="28"/>
        </w:rPr>
        <w:t>, 2</w:t>
      </w:r>
      <w:r w:rsidRPr="0055794E">
        <w:rPr>
          <w:color w:val="000000"/>
          <w:szCs w:val="28"/>
        </w:rPr>
        <w:t>7</w:t>
      </w:r>
      <w:r w:rsidRPr="00AA685D">
        <w:rPr>
          <w:color w:val="000000"/>
          <w:szCs w:val="28"/>
        </w:rPr>
        <w:t>].</w:t>
      </w:r>
    </w:p>
    <w:p w:rsidR="00444065" w:rsidRDefault="00444065" w:rsidP="00444065">
      <w:pPr>
        <w:spacing w:line="360" w:lineRule="auto"/>
        <w:ind w:firstLine="540"/>
        <w:rPr>
          <w:szCs w:val="28"/>
        </w:rPr>
      </w:pPr>
      <w:r w:rsidRPr="00AA685D">
        <w:rPr>
          <w:color w:val="000000"/>
          <w:szCs w:val="28"/>
        </w:rPr>
        <w:t xml:space="preserve">На сьогодні зміни в метаболізмі ГЦ при виникненні злоякісних новоутворень активно вивчаються та поповнюються новими даними, однак і досі остаточно </w:t>
      </w:r>
      <w:r>
        <w:rPr>
          <w:color w:val="000000"/>
          <w:szCs w:val="28"/>
        </w:rPr>
        <w:t>не встановлено, чи є високий рівень ГЦ у плазмі крові</w:t>
      </w:r>
      <w:r w:rsidRPr="00AA685D">
        <w:rPr>
          <w:color w:val="000000"/>
          <w:szCs w:val="28"/>
        </w:rPr>
        <w:t xml:space="preserve"> маркером п</w:t>
      </w:r>
      <w:r>
        <w:rPr>
          <w:color w:val="000000"/>
          <w:szCs w:val="28"/>
        </w:rPr>
        <w:t xml:space="preserve">ухлинного росту, чи, навпаки - </w:t>
      </w:r>
      <w:r w:rsidRPr="00AA685D">
        <w:rPr>
          <w:color w:val="000000"/>
          <w:szCs w:val="28"/>
        </w:rPr>
        <w:t>причиною виникнення деяких видів злоякісних новоутворень</w:t>
      </w:r>
      <w:r w:rsidRPr="000B540D">
        <w:rPr>
          <w:szCs w:val="28"/>
        </w:rPr>
        <w:t>.</w:t>
      </w:r>
      <w:r w:rsidRPr="00EE7E46">
        <w:rPr>
          <w:color w:val="FF0000"/>
          <w:szCs w:val="28"/>
        </w:rPr>
        <w:t xml:space="preserve"> </w:t>
      </w:r>
      <w:r w:rsidRPr="000B540D">
        <w:rPr>
          <w:szCs w:val="28"/>
        </w:rPr>
        <w:t>Залишилися також нез’ясованими питання щодо ролі ГГЦ у порушеннях метилюван</w:t>
      </w:r>
      <w:r>
        <w:rPr>
          <w:szCs w:val="28"/>
        </w:rPr>
        <w:t>ня ДНК при канцерогенезі та відносно впливу ГГЦ і</w:t>
      </w:r>
      <w:r w:rsidRPr="000B540D">
        <w:rPr>
          <w:szCs w:val="28"/>
        </w:rPr>
        <w:t xml:space="preserve"> модуляторів обміну ГЦ на </w:t>
      </w:r>
      <w:r>
        <w:rPr>
          <w:szCs w:val="28"/>
        </w:rPr>
        <w:t>пухлинний ріст</w:t>
      </w:r>
      <w:r w:rsidRPr="000B540D">
        <w:rPr>
          <w:szCs w:val="28"/>
        </w:rPr>
        <w:t xml:space="preserve">, процеси метастазування та чутливість злоякісних клітин до дії хіміотерапевтичних засобів. </w:t>
      </w:r>
    </w:p>
    <w:p w:rsidR="00444065" w:rsidRPr="00256100" w:rsidRDefault="00444065" w:rsidP="00444065">
      <w:pPr>
        <w:spacing w:line="360" w:lineRule="auto"/>
        <w:ind w:firstLine="540"/>
        <w:rPr>
          <w:color w:val="000000"/>
          <w:szCs w:val="28"/>
        </w:rPr>
      </w:pPr>
      <w:r w:rsidRPr="009A49DD">
        <w:rPr>
          <w:szCs w:val="28"/>
        </w:rPr>
        <w:t xml:space="preserve">Таким чином, </w:t>
      </w:r>
      <w:r>
        <w:rPr>
          <w:szCs w:val="28"/>
        </w:rPr>
        <w:t>все вищесказане свідчить, що дослідження</w:t>
      </w:r>
      <w:r w:rsidRPr="009A49DD">
        <w:rPr>
          <w:szCs w:val="28"/>
        </w:rPr>
        <w:t xml:space="preserve"> ролі </w:t>
      </w:r>
      <w:r>
        <w:rPr>
          <w:szCs w:val="28"/>
        </w:rPr>
        <w:t>Г</w:t>
      </w:r>
      <w:r w:rsidRPr="009A49DD">
        <w:rPr>
          <w:szCs w:val="28"/>
        </w:rPr>
        <w:t xml:space="preserve">ГЦ у </w:t>
      </w:r>
      <w:r>
        <w:rPr>
          <w:szCs w:val="28"/>
        </w:rPr>
        <w:t>динаміці росту злоякісних пухлин</w:t>
      </w:r>
      <w:r w:rsidRPr="009A49DD">
        <w:rPr>
          <w:szCs w:val="28"/>
        </w:rPr>
        <w:t xml:space="preserve"> </w:t>
      </w:r>
      <w:r>
        <w:rPr>
          <w:szCs w:val="28"/>
        </w:rPr>
        <w:t xml:space="preserve">є актуальним та </w:t>
      </w:r>
      <w:r w:rsidRPr="009A49DD">
        <w:rPr>
          <w:szCs w:val="28"/>
        </w:rPr>
        <w:t xml:space="preserve">має важливе значення для </w:t>
      </w:r>
      <w:r>
        <w:rPr>
          <w:szCs w:val="28"/>
        </w:rPr>
        <w:t xml:space="preserve">експериментального </w:t>
      </w:r>
      <w:r w:rsidRPr="009A49DD">
        <w:rPr>
          <w:szCs w:val="28"/>
        </w:rPr>
        <w:t xml:space="preserve">обгрунтування доцільності корекції </w:t>
      </w:r>
      <w:r>
        <w:rPr>
          <w:szCs w:val="28"/>
        </w:rPr>
        <w:t xml:space="preserve">високого вмісту </w:t>
      </w:r>
      <w:r w:rsidRPr="009A49DD">
        <w:rPr>
          <w:szCs w:val="28"/>
        </w:rPr>
        <w:t xml:space="preserve">ГЦ </w:t>
      </w:r>
      <w:r>
        <w:rPr>
          <w:szCs w:val="28"/>
        </w:rPr>
        <w:t>у плазмі крові</w:t>
      </w:r>
      <w:r>
        <w:rPr>
          <w:color w:val="000000"/>
          <w:szCs w:val="28"/>
        </w:rPr>
        <w:t xml:space="preserve"> онкологічних </w:t>
      </w:r>
      <w:r w:rsidRPr="001515DC">
        <w:rPr>
          <w:color w:val="000000"/>
          <w:szCs w:val="28"/>
        </w:rPr>
        <w:t>хвор</w:t>
      </w:r>
      <w:r>
        <w:rPr>
          <w:color w:val="000000"/>
          <w:szCs w:val="28"/>
        </w:rPr>
        <w:t>их.</w:t>
      </w:r>
    </w:p>
    <w:p w:rsidR="00444065" w:rsidRPr="008116D7" w:rsidRDefault="00444065" w:rsidP="00444065">
      <w:pPr>
        <w:spacing w:line="360" w:lineRule="auto"/>
        <w:ind w:firstLine="540"/>
        <w:rPr>
          <w:szCs w:val="28"/>
        </w:rPr>
      </w:pPr>
      <w:r w:rsidRPr="00730BEF">
        <w:rPr>
          <w:b/>
          <w:bCs/>
          <w:color w:val="000000"/>
          <w:szCs w:val="20"/>
        </w:rPr>
        <w:t>Зв'язок роботи з науковими програмами, планами, темами</w:t>
      </w:r>
      <w:r w:rsidRPr="00730BEF">
        <w:rPr>
          <w:color w:val="000000"/>
          <w:szCs w:val="20"/>
        </w:rPr>
        <w:t xml:space="preserve">. </w:t>
      </w:r>
      <w:r>
        <w:rPr>
          <w:color w:val="000000"/>
          <w:szCs w:val="20"/>
        </w:rPr>
        <w:tab/>
      </w:r>
      <w:r>
        <w:rPr>
          <w:szCs w:val="28"/>
        </w:rPr>
        <w:t>Дисертаційна робота</w:t>
      </w:r>
      <w:r w:rsidRPr="00D06160">
        <w:rPr>
          <w:szCs w:val="28"/>
        </w:rPr>
        <w:t xml:space="preserve"> викон</w:t>
      </w:r>
      <w:r>
        <w:rPr>
          <w:szCs w:val="28"/>
        </w:rPr>
        <w:t xml:space="preserve">ана у відділі механізмів протипухлинної терапії Інституту експериментальної патології, онкології і радіобіології ім. Р.Є. Кавецького НАН України у відповідності з планом науково-дослідної роботи інституту за темою </w:t>
      </w:r>
      <w:r w:rsidRPr="00D06160">
        <w:rPr>
          <w:szCs w:val="28"/>
        </w:rPr>
        <w:t>«Дослідити роль гомоцистеїну в процесах формування лікарської резистентності пухлин до дії цитотоксичних препаратів» (</w:t>
      </w:r>
      <w:r>
        <w:rPr>
          <w:szCs w:val="28"/>
        </w:rPr>
        <w:t xml:space="preserve">2004-2007 рр., державний реєстраційний № 0104U006131). </w:t>
      </w:r>
      <w:r w:rsidRPr="00D06160">
        <w:rPr>
          <w:szCs w:val="28"/>
        </w:rPr>
        <w:t>Частину роботи було виконано за підтримки гранту Президента України для обдарованої молоді „Пошук нових підходів до профілактики та лікування серцево-судинних і онкологічних захворювань</w:t>
      </w:r>
      <w:r>
        <w:rPr>
          <w:szCs w:val="28"/>
        </w:rPr>
        <w:t>,</w:t>
      </w:r>
      <w:r w:rsidRPr="00D06160">
        <w:rPr>
          <w:szCs w:val="28"/>
        </w:rPr>
        <w:t xml:space="preserve"> пов’язаних із порушенням обміну гомоцистеїну” (20.01.2005 №36). </w:t>
      </w:r>
    </w:p>
    <w:p w:rsidR="00444065" w:rsidRPr="008116D7" w:rsidRDefault="00444065" w:rsidP="00444065">
      <w:pPr>
        <w:tabs>
          <w:tab w:val="left" w:pos="7797"/>
        </w:tabs>
        <w:spacing w:line="360" w:lineRule="auto"/>
        <w:ind w:right="-766"/>
        <w:rPr>
          <w:color w:val="000000"/>
          <w:szCs w:val="28"/>
        </w:rPr>
      </w:pPr>
      <w:r w:rsidRPr="008116D7">
        <w:rPr>
          <w:b/>
          <w:bCs/>
          <w:color w:val="000000"/>
          <w:szCs w:val="28"/>
        </w:rPr>
        <w:t>Мета дослідження</w:t>
      </w:r>
      <w:r w:rsidRPr="008116D7">
        <w:rPr>
          <w:color w:val="000000"/>
          <w:szCs w:val="28"/>
        </w:rPr>
        <w:t>.</w:t>
      </w:r>
    </w:p>
    <w:p w:rsidR="00444065" w:rsidRPr="008116D7" w:rsidRDefault="00444065" w:rsidP="00444065">
      <w:pPr>
        <w:spacing w:line="360" w:lineRule="auto"/>
        <w:rPr>
          <w:szCs w:val="28"/>
        </w:rPr>
      </w:pPr>
      <w:r w:rsidRPr="008116D7">
        <w:rPr>
          <w:szCs w:val="28"/>
        </w:rPr>
        <w:t xml:space="preserve">Встановити роль ГГЦ у динаміці росту злоякісних пухлин та експериментально обгрунтувати доцільність її корекції при злоякісних новоутвореннях. </w:t>
      </w:r>
    </w:p>
    <w:p w:rsidR="00444065" w:rsidRPr="008116D7" w:rsidRDefault="00444065" w:rsidP="00444065">
      <w:pPr>
        <w:spacing w:line="360" w:lineRule="auto"/>
        <w:rPr>
          <w:b/>
          <w:szCs w:val="28"/>
        </w:rPr>
      </w:pPr>
      <w:r w:rsidRPr="008116D7">
        <w:rPr>
          <w:b/>
          <w:szCs w:val="28"/>
        </w:rPr>
        <w:t>Задачі дослідження.</w:t>
      </w:r>
    </w:p>
    <w:p w:rsidR="00444065" w:rsidRPr="008116D7" w:rsidRDefault="00444065" w:rsidP="00F81346">
      <w:pPr>
        <w:pStyle w:val="affffffff6"/>
        <w:numPr>
          <w:ilvl w:val="0"/>
          <w:numId w:val="58"/>
        </w:numPr>
        <w:suppressAutoHyphens w:val="0"/>
        <w:spacing w:after="0" w:line="360" w:lineRule="auto"/>
        <w:ind w:right="-81"/>
        <w:jc w:val="both"/>
        <w:rPr>
          <w:rFonts w:ascii="Times New Roman" w:hAnsi="Times New Roman"/>
          <w:szCs w:val="28"/>
        </w:rPr>
      </w:pPr>
      <w:r w:rsidRPr="008116D7">
        <w:rPr>
          <w:rFonts w:ascii="Times New Roman" w:hAnsi="Times New Roman"/>
          <w:szCs w:val="28"/>
        </w:rPr>
        <w:t>Визначити концентрацію ГЦ у плазмі крові та рівень загального метилювання ДНК у тканинах пухлини та печінки тварин із експериментальними пухлинами.</w:t>
      </w:r>
    </w:p>
    <w:p w:rsidR="00444065" w:rsidRPr="008116D7" w:rsidRDefault="00444065" w:rsidP="00F81346">
      <w:pPr>
        <w:pStyle w:val="affffffff6"/>
        <w:numPr>
          <w:ilvl w:val="0"/>
          <w:numId w:val="58"/>
        </w:numPr>
        <w:suppressAutoHyphens w:val="0"/>
        <w:spacing w:after="0" w:line="360" w:lineRule="auto"/>
        <w:ind w:right="-81"/>
        <w:jc w:val="both"/>
        <w:rPr>
          <w:rFonts w:ascii="Times New Roman" w:hAnsi="Times New Roman"/>
          <w:szCs w:val="28"/>
        </w:rPr>
      </w:pPr>
      <w:r w:rsidRPr="008116D7">
        <w:rPr>
          <w:rFonts w:ascii="Times New Roman" w:hAnsi="Times New Roman"/>
          <w:szCs w:val="28"/>
        </w:rPr>
        <w:t xml:space="preserve">Створити експериментальну модель ГГЦ та дослідити на ній вплив модуляторів обміну ГЦ на рівень загального метилювання ДНК у печінці щурів. </w:t>
      </w:r>
    </w:p>
    <w:p w:rsidR="00444065" w:rsidRPr="008116D7" w:rsidRDefault="00444065" w:rsidP="00F81346">
      <w:pPr>
        <w:pStyle w:val="affffffffffffffffffffffffffffffffff1"/>
        <w:numPr>
          <w:ilvl w:val="0"/>
          <w:numId w:val="58"/>
        </w:numPr>
        <w:spacing w:line="360" w:lineRule="auto"/>
        <w:ind w:right="-81"/>
        <w:jc w:val="both"/>
        <w:rPr>
          <w:sz w:val="28"/>
          <w:szCs w:val="28"/>
          <w:lang w:val="uk-UA"/>
        </w:rPr>
      </w:pPr>
      <w:r w:rsidRPr="008116D7">
        <w:rPr>
          <w:sz w:val="28"/>
          <w:szCs w:val="28"/>
          <w:lang w:val="uk-UA"/>
        </w:rPr>
        <w:t>Вивчити вплив ГГЦ на динаміку росту та особливості метастазування трансплантованих пухлин.</w:t>
      </w:r>
    </w:p>
    <w:p w:rsidR="00444065" w:rsidRPr="008116D7" w:rsidRDefault="00444065" w:rsidP="00F81346">
      <w:pPr>
        <w:pStyle w:val="affffffffffffffffffffffffffffffffff1"/>
        <w:numPr>
          <w:ilvl w:val="0"/>
          <w:numId w:val="58"/>
        </w:numPr>
        <w:spacing w:line="360" w:lineRule="auto"/>
        <w:ind w:right="-81"/>
        <w:jc w:val="both"/>
        <w:rPr>
          <w:sz w:val="28"/>
          <w:szCs w:val="28"/>
          <w:lang w:val="uk-UA"/>
        </w:rPr>
      </w:pPr>
      <w:r w:rsidRPr="008116D7">
        <w:rPr>
          <w:sz w:val="28"/>
          <w:szCs w:val="28"/>
          <w:lang w:val="uk-UA"/>
        </w:rPr>
        <w:lastRenderedPageBreak/>
        <w:t>Дослідити вплив ГГЦ без втручання та за умов її корекції вітамінами В</w:t>
      </w:r>
      <w:r w:rsidRPr="008116D7">
        <w:rPr>
          <w:sz w:val="28"/>
          <w:szCs w:val="28"/>
          <w:vertAlign w:val="subscript"/>
          <w:lang w:val="uk-UA"/>
        </w:rPr>
        <w:t>6</w:t>
      </w:r>
      <w:r w:rsidRPr="008116D7">
        <w:rPr>
          <w:sz w:val="28"/>
          <w:szCs w:val="28"/>
          <w:lang w:val="uk-UA"/>
        </w:rPr>
        <w:t>, В</w:t>
      </w:r>
      <w:r w:rsidRPr="008116D7">
        <w:rPr>
          <w:sz w:val="28"/>
          <w:szCs w:val="28"/>
          <w:vertAlign w:val="subscript"/>
          <w:lang w:val="uk-UA"/>
        </w:rPr>
        <w:t>9</w:t>
      </w:r>
      <w:r w:rsidRPr="008116D7">
        <w:rPr>
          <w:sz w:val="28"/>
          <w:szCs w:val="28"/>
          <w:lang w:val="uk-UA"/>
        </w:rPr>
        <w:t xml:space="preserve"> та В</w:t>
      </w:r>
      <w:r w:rsidRPr="008116D7">
        <w:rPr>
          <w:sz w:val="28"/>
          <w:szCs w:val="28"/>
          <w:vertAlign w:val="subscript"/>
          <w:lang w:val="uk-UA"/>
        </w:rPr>
        <w:t>12</w:t>
      </w:r>
      <w:r w:rsidRPr="008116D7">
        <w:rPr>
          <w:sz w:val="28"/>
          <w:szCs w:val="28"/>
          <w:lang w:val="uk-UA"/>
        </w:rPr>
        <w:t xml:space="preserve"> на</w:t>
      </w:r>
      <w:r w:rsidRPr="008116D7">
        <w:rPr>
          <w:sz w:val="28"/>
          <w:szCs w:val="28"/>
          <w:vertAlign w:val="subscript"/>
          <w:lang w:val="uk-UA"/>
        </w:rPr>
        <w:t xml:space="preserve"> </w:t>
      </w:r>
      <w:r w:rsidRPr="008116D7">
        <w:rPr>
          <w:sz w:val="28"/>
          <w:szCs w:val="28"/>
          <w:lang w:val="uk-UA"/>
        </w:rPr>
        <w:t>хімічний канцерогенез у молочній залозі (МЗ) щурів, індукований нітрозометилсечовиною (</w:t>
      </w:r>
      <w:r w:rsidRPr="008116D7">
        <w:rPr>
          <w:sz w:val="28"/>
          <w:szCs w:val="28"/>
          <w:lang w:val="en-US"/>
        </w:rPr>
        <w:t>NMU).</w:t>
      </w:r>
    </w:p>
    <w:p w:rsidR="00444065" w:rsidRPr="008116D7" w:rsidRDefault="00444065" w:rsidP="00F81346">
      <w:pPr>
        <w:pStyle w:val="affffffffffffffffffffffffffffffffff1"/>
        <w:numPr>
          <w:ilvl w:val="0"/>
          <w:numId w:val="58"/>
        </w:numPr>
        <w:spacing w:line="360" w:lineRule="auto"/>
        <w:ind w:right="-81"/>
        <w:jc w:val="both"/>
        <w:rPr>
          <w:sz w:val="28"/>
          <w:szCs w:val="28"/>
          <w:lang w:val="uk-UA"/>
        </w:rPr>
      </w:pPr>
      <w:r w:rsidRPr="008116D7">
        <w:rPr>
          <w:sz w:val="28"/>
          <w:szCs w:val="28"/>
        </w:rPr>
        <w:t>Вивчити вплив ГГЦ без втручання та за умов її корекції вітамінами В</w:t>
      </w:r>
      <w:r w:rsidRPr="008116D7">
        <w:rPr>
          <w:sz w:val="28"/>
          <w:szCs w:val="28"/>
          <w:vertAlign w:val="subscript"/>
        </w:rPr>
        <w:t>6</w:t>
      </w:r>
      <w:r w:rsidRPr="008116D7">
        <w:rPr>
          <w:sz w:val="28"/>
          <w:szCs w:val="28"/>
        </w:rPr>
        <w:t>, В</w:t>
      </w:r>
      <w:r w:rsidRPr="008116D7">
        <w:rPr>
          <w:sz w:val="28"/>
          <w:szCs w:val="28"/>
          <w:vertAlign w:val="subscript"/>
        </w:rPr>
        <w:t>9</w:t>
      </w:r>
      <w:r w:rsidRPr="008116D7">
        <w:rPr>
          <w:sz w:val="28"/>
          <w:szCs w:val="28"/>
        </w:rPr>
        <w:t xml:space="preserve"> та В</w:t>
      </w:r>
      <w:r w:rsidRPr="008116D7">
        <w:rPr>
          <w:sz w:val="28"/>
          <w:szCs w:val="28"/>
          <w:vertAlign w:val="subscript"/>
        </w:rPr>
        <w:t>12</w:t>
      </w:r>
      <w:r w:rsidRPr="008116D7">
        <w:rPr>
          <w:sz w:val="28"/>
          <w:szCs w:val="28"/>
        </w:rPr>
        <w:t xml:space="preserve"> на протипухлинний ефект доксорубіцину (ДОКС) у щурів із карциносаркомою Уокер-256.</w:t>
      </w:r>
    </w:p>
    <w:p w:rsidR="00444065" w:rsidRPr="00444065" w:rsidRDefault="00444065" w:rsidP="00444065">
      <w:pPr>
        <w:spacing w:line="360" w:lineRule="auto"/>
        <w:rPr>
          <w:szCs w:val="28"/>
          <w:lang w:val="uk-UA"/>
        </w:rPr>
      </w:pPr>
      <w:r w:rsidRPr="00444065">
        <w:rPr>
          <w:b/>
          <w:szCs w:val="28"/>
          <w:lang w:val="uk-UA"/>
        </w:rPr>
        <w:t>Об’єкт дослідження:</w:t>
      </w:r>
      <w:r w:rsidRPr="00444065">
        <w:rPr>
          <w:szCs w:val="28"/>
          <w:lang w:val="uk-UA"/>
        </w:rPr>
        <w:t xml:space="preserve"> лабораторні тварини (щури лінії Вістар та миші лінії С57</w:t>
      </w:r>
      <w:r w:rsidRPr="00D06160">
        <w:rPr>
          <w:szCs w:val="28"/>
        </w:rPr>
        <w:t>Bl</w:t>
      </w:r>
      <w:r w:rsidRPr="00444065">
        <w:rPr>
          <w:szCs w:val="28"/>
          <w:lang w:val="uk-UA"/>
        </w:rPr>
        <w:t xml:space="preserve">/6) із експериментальною ГГЦ; лабораторні тварини із трансплантованими пухлинами (карцинома Герена, </w:t>
      </w:r>
      <w:r w:rsidRPr="00444065">
        <w:rPr>
          <w:bCs/>
          <w:szCs w:val="28"/>
          <w:lang w:val="uk-UA"/>
        </w:rPr>
        <w:t xml:space="preserve">карциносаркома Уокер-256, </w:t>
      </w:r>
      <w:r w:rsidRPr="00444065">
        <w:rPr>
          <w:szCs w:val="28"/>
          <w:lang w:val="uk-UA"/>
        </w:rPr>
        <w:t>аденокарцинома Са 755, карцинома легені Льюїс 3</w:t>
      </w:r>
      <w:r w:rsidRPr="00D06160">
        <w:rPr>
          <w:szCs w:val="28"/>
        </w:rPr>
        <w:t>LL</w:t>
      </w:r>
      <w:r w:rsidRPr="00444065">
        <w:rPr>
          <w:szCs w:val="28"/>
          <w:lang w:val="uk-UA"/>
        </w:rPr>
        <w:t xml:space="preserve">) </w:t>
      </w:r>
      <w:r w:rsidRPr="00444065">
        <w:rPr>
          <w:bCs/>
          <w:szCs w:val="28"/>
          <w:lang w:val="uk-UA"/>
        </w:rPr>
        <w:t xml:space="preserve">та щури із </w:t>
      </w:r>
      <w:r w:rsidRPr="00955E3D">
        <w:rPr>
          <w:szCs w:val="28"/>
          <w:lang w:val="en-US"/>
        </w:rPr>
        <w:t>NMU</w:t>
      </w:r>
      <w:r w:rsidRPr="00444065">
        <w:rPr>
          <w:bCs/>
          <w:szCs w:val="28"/>
          <w:lang w:val="uk-UA"/>
        </w:rPr>
        <w:t>-індукованими пухлинами МЗ.</w:t>
      </w:r>
    </w:p>
    <w:p w:rsidR="00444065" w:rsidRPr="00444065" w:rsidRDefault="00444065" w:rsidP="00444065">
      <w:pPr>
        <w:spacing w:line="360" w:lineRule="auto"/>
        <w:rPr>
          <w:szCs w:val="28"/>
          <w:lang w:val="uk-UA"/>
        </w:rPr>
      </w:pPr>
      <w:r w:rsidRPr="00444065">
        <w:rPr>
          <w:b/>
          <w:szCs w:val="28"/>
          <w:lang w:val="uk-UA"/>
        </w:rPr>
        <w:t>Предмет дослідження:</w:t>
      </w:r>
      <w:r w:rsidRPr="00444065">
        <w:rPr>
          <w:szCs w:val="28"/>
          <w:lang w:val="uk-UA"/>
        </w:rPr>
        <w:t xml:space="preserve"> концентрація загального</w:t>
      </w:r>
      <w:r w:rsidRPr="00444065">
        <w:rPr>
          <w:b/>
          <w:bCs/>
          <w:szCs w:val="28"/>
          <w:lang w:val="uk-UA"/>
        </w:rPr>
        <w:t xml:space="preserve"> </w:t>
      </w:r>
      <w:r w:rsidRPr="00444065">
        <w:rPr>
          <w:szCs w:val="28"/>
          <w:lang w:val="uk-UA"/>
        </w:rPr>
        <w:t xml:space="preserve">ГЦ у плазмі крові, рівень загального метилювання ДНК в печінці та в пухлині, канцерогенний ефект </w:t>
      </w:r>
      <w:r>
        <w:rPr>
          <w:szCs w:val="28"/>
        </w:rPr>
        <w:t>NMU</w:t>
      </w:r>
      <w:r w:rsidRPr="00444065">
        <w:rPr>
          <w:szCs w:val="28"/>
          <w:lang w:val="uk-UA"/>
        </w:rPr>
        <w:t xml:space="preserve"> щодо тканини МЗ щурів, протипухлинна дія ДОКС </w:t>
      </w:r>
      <w:r w:rsidRPr="00053031">
        <w:rPr>
          <w:i/>
          <w:szCs w:val="28"/>
        </w:rPr>
        <w:t>in</w:t>
      </w:r>
      <w:r w:rsidRPr="00444065">
        <w:rPr>
          <w:i/>
          <w:szCs w:val="28"/>
          <w:lang w:val="uk-UA"/>
        </w:rPr>
        <w:t xml:space="preserve"> </w:t>
      </w:r>
      <w:r w:rsidRPr="00053031">
        <w:rPr>
          <w:i/>
          <w:szCs w:val="28"/>
        </w:rPr>
        <w:t>vivo</w:t>
      </w:r>
      <w:r w:rsidRPr="00444065">
        <w:rPr>
          <w:szCs w:val="28"/>
          <w:lang w:val="uk-UA"/>
        </w:rPr>
        <w:t xml:space="preserve">, морфологічні зміни в тканині пухлин під впливом експериментальної ГГЦ. </w:t>
      </w:r>
    </w:p>
    <w:p w:rsidR="00444065" w:rsidRPr="00444065" w:rsidRDefault="00444065" w:rsidP="00444065">
      <w:pPr>
        <w:spacing w:line="360" w:lineRule="auto"/>
        <w:rPr>
          <w:szCs w:val="28"/>
          <w:lang w:val="uk-UA"/>
        </w:rPr>
      </w:pPr>
      <w:r w:rsidRPr="00444065">
        <w:rPr>
          <w:b/>
          <w:szCs w:val="28"/>
          <w:lang w:val="uk-UA"/>
        </w:rPr>
        <w:t>Методи дослідження:</w:t>
      </w:r>
      <w:r w:rsidRPr="00444065">
        <w:rPr>
          <w:szCs w:val="28"/>
          <w:lang w:val="uk-UA"/>
        </w:rPr>
        <w:t xml:space="preserve"> методи </w:t>
      </w:r>
      <w:r w:rsidRPr="00444065">
        <w:rPr>
          <w:spacing w:val="-10"/>
          <w:szCs w:val="28"/>
          <w:lang w:val="uk-UA"/>
        </w:rPr>
        <w:t>е</w:t>
      </w:r>
      <w:r w:rsidRPr="00444065">
        <w:rPr>
          <w:szCs w:val="28"/>
          <w:lang w:val="uk-UA"/>
        </w:rPr>
        <w:t xml:space="preserve">кспериментальної онкології </w:t>
      </w:r>
      <w:r w:rsidRPr="00D06160">
        <w:rPr>
          <w:i/>
          <w:szCs w:val="28"/>
        </w:rPr>
        <w:t>in</w:t>
      </w:r>
      <w:r w:rsidRPr="00444065">
        <w:rPr>
          <w:i/>
          <w:szCs w:val="28"/>
          <w:lang w:val="uk-UA"/>
        </w:rPr>
        <w:t xml:space="preserve"> </w:t>
      </w:r>
      <w:r w:rsidRPr="00D06160">
        <w:rPr>
          <w:i/>
          <w:szCs w:val="28"/>
        </w:rPr>
        <w:t>vivo</w:t>
      </w:r>
      <w:r w:rsidRPr="00444065">
        <w:rPr>
          <w:szCs w:val="28"/>
          <w:lang w:val="uk-UA"/>
        </w:rPr>
        <w:t xml:space="preserve">, моделювання ГГЦ у щурів та мишей, світлова мікроскопія, імуноферментний та хроматографічний методи визначення концентрації загального ГЦ у плазмі крові, молекулярно-біологічні методи (рівень загального метилювання ДНК), статистичні методи (кореляційний аналіз, методи міжгрупових порівнянь із використанням параметричного </w:t>
      </w:r>
      <w:r w:rsidRPr="00D06160">
        <w:rPr>
          <w:szCs w:val="28"/>
        </w:rPr>
        <w:t>t</w:t>
      </w:r>
      <w:r w:rsidRPr="00444065">
        <w:rPr>
          <w:szCs w:val="28"/>
          <w:lang w:val="uk-UA"/>
        </w:rPr>
        <w:t xml:space="preserve">-критерія Стьюдента та непараметричних критеріїв (медіанний, Уайта, </w:t>
      </w:r>
      <w:r w:rsidRPr="00D01E05">
        <w:rPr>
          <w:szCs w:val="28"/>
          <w:lang w:val="en-US"/>
        </w:rPr>
        <w:t>odds</w:t>
      </w:r>
      <w:r w:rsidRPr="00444065">
        <w:rPr>
          <w:szCs w:val="28"/>
          <w:lang w:val="uk-UA"/>
        </w:rPr>
        <w:t xml:space="preserve"> </w:t>
      </w:r>
      <w:r w:rsidRPr="00D01E05">
        <w:rPr>
          <w:szCs w:val="28"/>
          <w:lang w:val="en-US"/>
        </w:rPr>
        <w:t>ratio</w:t>
      </w:r>
      <w:r w:rsidRPr="00444065">
        <w:rPr>
          <w:szCs w:val="28"/>
          <w:lang w:val="uk-UA"/>
        </w:rPr>
        <w:t xml:space="preserve">, багатовибірковий непараметричний дисперсійний аналіз Фрідмана). </w:t>
      </w:r>
    </w:p>
    <w:p w:rsidR="00444065" w:rsidRPr="00444065" w:rsidRDefault="00444065" w:rsidP="00444065">
      <w:pPr>
        <w:pStyle w:val="affffffff4"/>
        <w:spacing w:line="360" w:lineRule="auto"/>
        <w:ind w:firstLine="540"/>
        <w:rPr>
          <w:szCs w:val="28"/>
          <w:lang w:val="uk-UA"/>
        </w:rPr>
      </w:pPr>
      <w:r w:rsidRPr="00444065">
        <w:rPr>
          <w:b w:val="0"/>
          <w:szCs w:val="28"/>
          <w:lang w:val="uk-UA"/>
        </w:rPr>
        <w:t>Наукова новизна одержаних результатів.</w:t>
      </w:r>
      <w:r w:rsidRPr="00444065">
        <w:rPr>
          <w:szCs w:val="28"/>
          <w:lang w:val="uk-UA"/>
        </w:rPr>
        <w:t xml:space="preserve"> Н</w:t>
      </w:r>
      <w:r w:rsidRPr="00444065">
        <w:rPr>
          <w:bCs/>
          <w:szCs w:val="28"/>
          <w:lang w:val="uk-UA"/>
        </w:rPr>
        <w:t>а основі комплексу експериментальних досліджень</w:t>
      </w:r>
      <w:r w:rsidRPr="00444065">
        <w:rPr>
          <w:szCs w:val="28"/>
          <w:lang w:val="uk-UA"/>
        </w:rPr>
        <w:t xml:space="preserve"> сформульовано положення про тісний зв’язок між </w:t>
      </w:r>
      <w:r w:rsidRPr="00444065">
        <w:rPr>
          <w:lang w:val="uk-UA"/>
        </w:rPr>
        <w:t xml:space="preserve">метаболізмом ГЦ і ростом злоякісних пухлин та встановлено, що процес метилювання ДНК є механізмом, який асоційований із ГГЦ. Вперше показано, що ріст злоякісних пухлин супроводжується </w:t>
      </w:r>
      <w:r w:rsidRPr="00444065">
        <w:rPr>
          <w:iCs/>
          <w:lang w:val="uk-UA"/>
        </w:rPr>
        <w:t xml:space="preserve">підвищенням концентрації ГЦ у плазмі крові тварин в період експоненційного росту пухлин та зниженням - у термінальній стадії їх росту. Встановлено, що при рості злоякісних пухлин існує прямий кореляційний зв’язок між зростанням концентрації ГЦ у плазмі крові та зниженням рівня загального метилювання ДНК у тканині пухлини. </w:t>
      </w:r>
    </w:p>
    <w:p w:rsidR="00444065" w:rsidRPr="00444065" w:rsidRDefault="00444065" w:rsidP="00444065">
      <w:pPr>
        <w:pStyle w:val="affffffff4"/>
        <w:spacing w:line="360" w:lineRule="auto"/>
        <w:ind w:firstLine="540"/>
        <w:rPr>
          <w:lang w:val="uk-UA"/>
        </w:rPr>
      </w:pPr>
      <w:r w:rsidRPr="00444065">
        <w:rPr>
          <w:lang w:val="uk-UA"/>
        </w:rPr>
        <w:t>Створено нову</w:t>
      </w:r>
      <w:r w:rsidRPr="00444065">
        <w:rPr>
          <w:b w:val="0"/>
          <w:i/>
          <w:lang w:val="uk-UA"/>
        </w:rPr>
        <w:t xml:space="preserve"> </w:t>
      </w:r>
      <w:r w:rsidRPr="00444065">
        <w:rPr>
          <w:lang w:val="uk-UA"/>
        </w:rPr>
        <w:t xml:space="preserve">метіонінову вітамін-дефіцитну модель ГГЦ в системі </w:t>
      </w:r>
      <w:r w:rsidRPr="00EF33F5">
        <w:rPr>
          <w:i/>
        </w:rPr>
        <w:t>in</w:t>
      </w:r>
      <w:r w:rsidRPr="00444065">
        <w:rPr>
          <w:i/>
          <w:lang w:val="uk-UA"/>
        </w:rPr>
        <w:t xml:space="preserve"> </w:t>
      </w:r>
      <w:r w:rsidRPr="00EF33F5">
        <w:rPr>
          <w:i/>
        </w:rPr>
        <w:t>vivo</w:t>
      </w:r>
      <w:r w:rsidRPr="00444065">
        <w:rPr>
          <w:lang w:val="uk-UA"/>
        </w:rPr>
        <w:t xml:space="preserve">, яка дозволяє за 14 днів отримати більше ніж 10-разове зростання концентрації ГЦ у плазмі крові лабораторних тварин. Показано, що за умов метіонін-індукованої ГГЦ зростання вмісту ГЦ у плазмі крові прямо корелює з віком тварин та  зі зниженням рівня загального метилювання ДНК у тканині печінки. </w:t>
      </w:r>
    </w:p>
    <w:p w:rsidR="00444065" w:rsidRDefault="00444065" w:rsidP="00444065">
      <w:pPr>
        <w:pStyle w:val="affffffff4"/>
        <w:spacing w:line="360" w:lineRule="auto"/>
        <w:ind w:firstLine="540"/>
        <w:rPr>
          <w:szCs w:val="28"/>
        </w:rPr>
      </w:pPr>
      <w:r w:rsidRPr="00444065">
        <w:rPr>
          <w:szCs w:val="28"/>
          <w:lang w:val="uk-UA"/>
        </w:rPr>
        <w:t xml:space="preserve">Вперше виявлено, що за умов метіонін-індукованої ГГЦ гальмується ріст та метастазування експериментальних пухлин, що відбувається на фоні зниження рівня загального метилювання ДНК в тканині пухлини та посилення процесів тромбоутворення в судинах пухлин. При </w:t>
      </w:r>
      <w:r w:rsidRPr="00D06160">
        <w:rPr>
          <w:szCs w:val="28"/>
          <w:lang w:val="en-US"/>
        </w:rPr>
        <w:t>NMU</w:t>
      </w:r>
      <w:r w:rsidRPr="00444065">
        <w:rPr>
          <w:szCs w:val="28"/>
          <w:lang w:val="uk-UA"/>
        </w:rPr>
        <w:t xml:space="preserve">-індукованому канцерогенезі у МЗ щурів показано, що за умов метіонін-індукованої ГГЦ з, одного боку, зменшується частота виникнення пухлин МЗ та коефіцієнт множинності пухлин МЗ, але з іншого – скорочується латентний період та зростає відносна кількість злоякісних пухлин МЗ. </w:t>
      </w:r>
      <w:r w:rsidRPr="00D06160">
        <w:rPr>
          <w:szCs w:val="28"/>
        </w:rPr>
        <w:t xml:space="preserve">Вперше </w:t>
      </w:r>
      <w:r w:rsidRPr="00EF33F5">
        <w:rPr>
          <w:i/>
          <w:szCs w:val="28"/>
          <w:lang w:val="en-US"/>
        </w:rPr>
        <w:t>in</w:t>
      </w:r>
      <w:r w:rsidRPr="00EF33F5">
        <w:rPr>
          <w:i/>
          <w:szCs w:val="28"/>
        </w:rPr>
        <w:t xml:space="preserve"> </w:t>
      </w:r>
      <w:r w:rsidRPr="00EF33F5">
        <w:rPr>
          <w:i/>
          <w:szCs w:val="28"/>
          <w:lang w:val="en-US"/>
        </w:rPr>
        <w:t>vivo</w:t>
      </w:r>
      <w:r w:rsidRPr="009C2419">
        <w:rPr>
          <w:szCs w:val="28"/>
        </w:rPr>
        <w:t xml:space="preserve"> </w:t>
      </w:r>
      <w:r w:rsidRPr="00D06160">
        <w:rPr>
          <w:szCs w:val="28"/>
        </w:rPr>
        <w:t>продемонстровано, що ГГЦ може бути причиною зниження протипухлинного ефекту</w:t>
      </w:r>
      <w:r w:rsidRPr="009C2419">
        <w:rPr>
          <w:szCs w:val="28"/>
        </w:rPr>
        <w:t xml:space="preserve"> ДОКС</w:t>
      </w:r>
      <w:r w:rsidRPr="00D06160">
        <w:rPr>
          <w:szCs w:val="28"/>
        </w:rPr>
        <w:t>.</w:t>
      </w:r>
    </w:p>
    <w:p w:rsidR="00444065" w:rsidRPr="00D06160" w:rsidRDefault="00444065" w:rsidP="00444065">
      <w:pPr>
        <w:pStyle w:val="affffffff4"/>
        <w:spacing w:line="360" w:lineRule="auto"/>
        <w:ind w:firstLine="540"/>
        <w:rPr>
          <w:szCs w:val="28"/>
        </w:rPr>
      </w:pPr>
      <w:r w:rsidRPr="00D06160">
        <w:rPr>
          <w:szCs w:val="28"/>
        </w:rPr>
        <w:t>Встановлено, що серед речовин, які нормалізують вміст ГЦ у плазмі крові за умов експериментальної ГГЦ (вітаміни В</w:t>
      </w:r>
      <w:r w:rsidRPr="00D06160">
        <w:rPr>
          <w:szCs w:val="28"/>
          <w:vertAlign w:val="subscript"/>
        </w:rPr>
        <w:t>6</w:t>
      </w:r>
      <w:r w:rsidRPr="00D06160">
        <w:rPr>
          <w:szCs w:val="28"/>
        </w:rPr>
        <w:t>,</w:t>
      </w:r>
      <w:r>
        <w:rPr>
          <w:szCs w:val="28"/>
        </w:rPr>
        <w:t xml:space="preserve"> </w:t>
      </w:r>
      <w:r w:rsidRPr="00D06160">
        <w:rPr>
          <w:szCs w:val="28"/>
        </w:rPr>
        <w:t>В</w:t>
      </w:r>
      <w:r w:rsidRPr="00D06160">
        <w:rPr>
          <w:szCs w:val="28"/>
          <w:vertAlign w:val="subscript"/>
        </w:rPr>
        <w:t>9</w:t>
      </w:r>
      <w:r w:rsidRPr="00D06160">
        <w:rPr>
          <w:szCs w:val="28"/>
        </w:rPr>
        <w:t xml:space="preserve"> та В</w:t>
      </w:r>
      <w:r w:rsidRPr="00D06160">
        <w:rPr>
          <w:szCs w:val="28"/>
          <w:vertAlign w:val="subscript"/>
        </w:rPr>
        <w:t>12</w:t>
      </w:r>
      <w:r w:rsidRPr="00D06160">
        <w:rPr>
          <w:szCs w:val="28"/>
        </w:rPr>
        <w:t>, бетаїн та креатин) протекторними властивостями щодо загального гіпометилювання ДНК в печінці володіє лише комплекс вітамінів В</w:t>
      </w:r>
      <w:r w:rsidRPr="00D06160">
        <w:rPr>
          <w:szCs w:val="28"/>
          <w:vertAlign w:val="subscript"/>
        </w:rPr>
        <w:t>6</w:t>
      </w:r>
      <w:r w:rsidRPr="00D06160">
        <w:rPr>
          <w:szCs w:val="28"/>
        </w:rPr>
        <w:t>,</w:t>
      </w:r>
      <w:r>
        <w:rPr>
          <w:szCs w:val="28"/>
        </w:rPr>
        <w:t xml:space="preserve"> </w:t>
      </w:r>
      <w:r w:rsidRPr="00D06160">
        <w:rPr>
          <w:szCs w:val="28"/>
        </w:rPr>
        <w:t>В</w:t>
      </w:r>
      <w:r w:rsidRPr="00D06160">
        <w:rPr>
          <w:szCs w:val="28"/>
          <w:vertAlign w:val="subscript"/>
        </w:rPr>
        <w:t>9</w:t>
      </w:r>
      <w:r w:rsidRPr="00D06160">
        <w:rPr>
          <w:szCs w:val="28"/>
        </w:rPr>
        <w:t xml:space="preserve"> та В</w:t>
      </w:r>
      <w:r w:rsidRPr="00D06160">
        <w:rPr>
          <w:szCs w:val="28"/>
          <w:vertAlign w:val="subscript"/>
        </w:rPr>
        <w:t>12</w:t>
      </w:r>
      <w:r w:rsidRPr="00D06160">
        <w:rPr>
          <w:szCs w:val="28"/>
        </w:rPr>
        <w:t>, який</w:t>
      </w:r>
      <w:r>
        <w:rPr>
          <w:szCs w:val="28"/>
        </w:rPr>
        <w:t>,</w:t>
      </w:r>
      <w:r w:rsidRPr="00D06160">
        <w:rPr>
          <w:szCs w:val="28"/>
        </w:rPr>
        <w:t xml:space="preserve"> крім того, здатен </w:t>
      </w:r>
      <w:r w:rsidRPr="00D06160">
        <w:rPr>
          <w:iCs/>
          <w:szCs w:val="28"/>
        </w:rPr>
        <w:t xml:space="preserve">нівелювати ефекти ГГЦ </w:t>
      </w:r>
      <w:r>
        <w:rPr>
          <w:szCs w:val="28"/>
        </w:rPr>
        <w:t>при</w:t>
      </w:r>
      <w:r w:rsidRPr="00D06160">
        <w:rPr>
          <w:szCs w:val="28"/>
        </w:rPr>
        <w:t xml:space="preserve"> </w:t>
      </w:r>
      <w:r w:rsidRPr="00D06160">
        <w:rPr>
          <w:szCs w:val="28"/>
          <w:lang w:val="en-US"/>
        </w:rPr>
        <w:t>NMU</w:t>
      </w:r>
      <w:r>
        <w:rPr>
          <w:szCs w:val="28"/>
        </w:rPr>
        <w:t>-індукованому канцерогенезі</w:t>
      </w:r>
      <w:r w:rsidRPr="00D06160">
        <w:rPr>
          <w:szCs w:val="28"/>
        </w:rPr>
        <w:t xml:space="preserve"> </w:t>
      </w:r>
      <w:r>
        <w:rPr>
          <w:szCs w:val="28"/>
        </w:rPr>
        <w:t xml:space="preserve">у МЗ </w:t>
      </w:r>
      <w:r w:rsidRPr="00D06160">
        <w:rPr>
          <w:szCs w:val="28"/>
        </w:rPr>
        <w:t>щурів та протидіяти зниженню протипухлинного ефекту ДОКС.</w:t>
      </w:r>
    </w:p>
    <w:p w:rsidR="00444065" w:rsidRDefault="00444065" w:rsidP="00444065">
      <w:pPr>
        <w:pStyle w:val="affffffff4"/>
        <w:spacing w:line="360" w:lineRule="auto"/>
        <w:ind w:firstLine="540"/>
        <w:rPr>
          <w:szCs w:val="28"/>
        </w:rPr>
      </w:pPr>
      <w:r w:rsidRPr="00D06160">
        <w:rPr>
          <w:b w:val="0"/>
          <w:szCs w:val="28"/>
        </w:rPr>
        <w:t xml:space="preserve">Практичне значення одержаних результів. </w:t>
      </w:r>
      <w:r w:rsidRPr="00D06160">
        <w:rPr>
          <w:szCs w:val="28"/>
        </w:rPr>
        <w:t xml:space="preserve">Отримано дані, що свідчать про можливість впливати на процеси метилювання ДНК, </w:t>
      </w:r>
      <w:r>
        <w:rPr>
          <w:szCs w:val="28"/>
        </w:rPr>
        <w:lastRenderedPageBreak/>
        <w:t xml:space="preserve">шляхом </w:t>
      </w:r>
      <w:r w:rsidRPr="00D06160">
        <w:rPr>
          <w:szCs w:val="28"/>
        </w:rPr>
        <w:t>змін</w:t>
      </w:r>
      <w:r>
        <w:rPr>
          <w:szCs w:val="28"/>
        </w:rPr>
        <w:t>и</w:t>
      </w:r>
      <w:r w:rsidRPr="00D06160">
        <w:rPr>
          <w:szCs w:val="28"/>
        </w:rPr>
        <w:t xml:space="preserve"> вміст</w:t>
      </w:r>
      <w:r>
        <w:rPr>
          <w:szCs w:val="28"/>
        </w:rPr>
        <w:t>у</w:t>
      </w:r>
      <w:r w:rsidRPr="00D06160">
        <w:rPr>
          <w:szCs w:val="28"/>
        </w:rPr>
        <w:t xml:space="preserve"> ГЦ у плазмі крові. Створено нову метіонінову вітамін-дефіцитну та в</w:t>
      </w:r>
      <w:r>
        <w:rPr>
          <w:szCs w:val="28"/>
        </w:rPr>
        <w:t>досконалено метіонінову</w:t>
      </w:r>
      <w:r w:rsidRPr="00D06160">
        <w:rPr>
          <w:szCs w:val="28"/>
        </w:rPr>
        <w:t xml:space="preserve"> експериментальні моделі ГГЦ для щурів та мишей, що дозволить підвищувати ефективність дослідження механізмів патогенетичної дії ГГЦ та оцінювати здатність різних лікарських засобів нормалізувати вміст ГЦ у плазмі крові. </w:t>
      </w:r>
    </w:p>
    <w:p w:rsidR="00444065" w:rsidRDefault="00444065" w:rsidP="00444065">
      <w:pPr>
        <w:pStyle w:val="affffffff4"/>
        <w:spacing w:line="360" w:lineRule="auto"/>
        <w:ind w:firstLine="540"/>
      </w:pPr>
      <w:r w:rsidRPr="00D06160">
        <w:t>За допомогою досліджень на метіонін-індукованій моделі ГГЦ показано, що серед засобів, які мають різний механізм дії на метаболізм ГЦ (вітаміни В</w:t>
      </w:r>
      <w:r w:rsidRPr="00D06160">
        <w:rPr>
          <w:vertAlign w:val="subscript"/>
        </w:rPr>
        <w:t>6</w:t>
      </w:r>
      <w:r w:rsidRPr="00D06160">
        <w:t>, В</w:t>
      </w:r>
      <w:r w:rsidRPr="00D06160">
        <w:rPr>
          <w:vertAlign w:val="subscript"/>
        </w:rPr>
        <w:t>9</w:t>
      </w:r>
      <w:r w:rsidRPr="00D06160">
        <w:t xml:space="preserve"> та В</w:t>
      </w:r>
      <w:r w:rsidRPr="00D06160">
        <w:rPr>
          <w:vertAlign w:val="subscript"/>
        </w:rPr>
        <w:t>12</w:t>
      </w:r>
      <w:r w:rsidRPr="00D06160">
        <w:t xml:space="preserve">, бетаїн, креатин та холін) </w:t>
      </w:r>
      <w:r>
        <w:t>д</w:t>
      </w:r>
      <w:r w:rsidRPr="00D06160">
        <w:t>ля корекції ГГЦ найб</w:t>
      </w:r>
      <w:r>
        <w:t>ільш ефективним</w:t>
      </w:r>
      <w:r w:rsidRPr="00D06160">
        <w:t xml:space="preserve"> є застосування комплексу вітамінів В</w:t>
      </w:r>
      <w:r w:rsidRPr="00D06160">
        <w:rPr>
          <w:vertAlign w:val="subscript"/>
        </w:rPr>
        <w:t>6</w:t>
      </w:r>
      <w:r w:rsidRPr="00D06160">
        <w:t>, В</w:t>
      </w:r>
      <w:r w:rsidRPr="00D06160">
        <w:rPr>
          <w:vertAlign w:val="subscript"/>
        </w:rPr>
        <w:t>9</w:t>
      </w:r>
      <w:r w:rsidRPr="00D06160">
        <w:t xml:space="preserve"> та В</w:t>
      </w:r>
      <w:r w:rsidRPr="00D06160">
        <w:rPr>
          <w:vertAlign w:val="subscript"/>
        </w:rPr>
        <w:t>12</w:t>
      </w:r>
      <w:r w:rsidRPr="00D06160">
        <w:t xml:space="preserve">, який не лише знижує вміст ГЦ у плазмі крові, але й попереджає загальне гіпометилювання ДНК. Експериментально обґрунтовано доцільність корекції ГГЦ з метою підвищення ефективності ДОКС при лікуванні </w:t>
      </w:r>
      <w:r>
        <w:t>хворих на онкологічні захворювання</w:t>
      </w:r>
      <w:r w:rsidRPr="00D06160">
        <w:t>.</w:t>
      </w:r>
    </w:p>
    <w:p w:rsidR="00444065" w:rsidRPr="00D01E05" w:rsidRDefault="00444065" w:rsidP="00444065">
      <w:pPr>
        <w:pStyle w:val="affffffff4"/>
        <w:spacing w:line="360" w:lineRule="auto"/>
        <w:ind w:firstLine="540"/>
        <w:rPr>
          <w:szCs w:val="28"/>
        </w:rPr>
      </w:pPr>
      <w:r w:rsidRPr="00D06160">
        <w:rPr>
          <w:b w:val="0"/>
        </w:rPr>
        <w:t>Особистий внесок здобувача.</w:t>
      </w:r>
      <w:r w:rsidRPr="00D06160">
        <w:t xml:space="preserve"> При виконанні дисертаційної роботи здобувачем була зібрана та проаналізована література за темою дисертації, самостійно проведено більшість запланованих експериментів в системі </w:t>
      </w:r>
      <w:r w:rsidRPr="00D01E05">
        <w:rPr>
          <w:i/>
        </w:rPr>
        <w:t>in vivo</w:t>
      </w:r>
      <w:r w:rsidRPr="00D06160">
        <w:t xml:space="preserve">, </w:t>
      </w:r>
      <w:r>
        <w:t>проаналізовано</w:t>
      </w:r>
      <w:r w:rsidRPr="00D06160">
        <w:t xml:space="preserve"> отримані результати досліджень. Дисертант брала участь у створенні експериментальних дієтичних раціонів, проводила виділення ДНК та визначення концентрації ГЦ, досліджувала ефективність терапії ДОКС злоякісних пухлин, показники кінетики росту пухлин та процесів метастазування, а також проводила індукцію пухлин МЗ у щурів. Визначення рівня загаль</w:t>
      </w:r>
      <w:r>
        <w:t>ного метилювання ДНК проводили</w:t>
      </w:r>
      <w:r w:rsidRPr="00D06160">
        <w:t xml:space="preserve"> сумісно із </w:t>
      </w:r>
      <w:r>
        <w:t>співробітниками лабораторії</w:t>
      </w:r>
      <w:r w:rsidRPr="00D06160">
        <w:t xml:space="preserve"> доктора Ігоря Погрібного (</w:t>
      </w:r>
      <w:r w:rsidRPr="00D06160">
        <w:rPr>
          <w:bCs/>
        </w:rPr>
        <w:t>National Center for Toxicological Research, Jefferson, USA)</w:t>
      </w:r>
      <w:r w:rsidRPr="00D06160">
        <w:t>,</w:t>
      </w:r>
      <w:r>
        <w:t xml:space="preserve"> розробку моделі ГГЦ виконували</w:t>
      </w:r>
      <w:r w:rsidRPr="00D06160">
        <w:t xml:space="preserve"> разом із д.м.н. О.О.</w:t>
      </w:r>
      <w:r>
        <w:t xml:space="preserve"> </w:t>
      </w:r>
      <w:r w:rsidRPr="00D06160">
        <w:t>Пентюком на базі кафедри біохімії та загальної хімії В</w:t>
      </w:r>
      <w:r>
        <w:t>інницького національного медичного університету</w:t>
      </w:r>
      <w:r w:rsidRPr="00D06160">
        <w:t xml:space="preserve"> ім. М.І.</w:t>
      </w:r>
      <w:r>
        <w:t xml:space="preserve"> Пирогова. М</w:t>
      </w:r>
      <w:r w:rsidRPr="00D06160">
        <w:t>орфологічні дослідження проводил</w:t>
      </w:r>
      <w:r>
        <w:t>и</w:t>
      </w:r>
      <w:r w:rsidRPr="00D06160">
        <w:t xml:space="preserve"> разом із д.м.н. М.С. Пушкарь</w:t>
      </w:r>
      <w:r>
        <w:t>ом на базі кафедри гістології ВН</w:t>
      </w:r>
      <w:r w:rsidRPr="00D06160">
        <w:t>МУ ім. М.І.</w:t>
      </w:r>
      <w:r>
        <w:t xml:space="preserve"> </w:t>
      </w:r>
      <w:r w:rsidRPr="00D06160">
        <w:t>Пирого</w:t>
      </w:r>
      <w:r>
        <w:t>ва. Автором самостійно виконано</w:t>
      </w:r>
      <w:r w:rsidRPr="00D06160">
        <w:t xml:space="preserve"> статистичну обробку результатів і сформульовано основні положення дисертаційної роботи. </w:t>
      </w:r>
    </w:p>
    <w:p w:rsidR="00444065" w:rsidRPr="00D06160" w:rsidRDefault="00444065" w:rsidP="00444065">
      <w:pPr>
        <w:spacing w:line="360" w:lineRule="auto"/>
        <w:ind w:firstLine="708"/>
        <w:rPr>
          <w:szCs w:val="28"/>
        </w:rPr>
      </w:pPr>
      <w:r w:rsidRPr="00D06160">
        <w:rPr>
          <w:b/>
          <w:szCs w:val="28"/>
        </w:rPr>
        <w:t>Апробація результатів дисертації.</w:t>
      </w:r>
      <w:r w:rsidRPr="00D06160">
        <w:rPr>
          <w:szCs w:val="28"/>
        </w:rPr>
        <w:t xml:space="preserve"> Основні положення дисертації були представлені та обговорені на: ІІІ з'їзді</w:t>
      </w:r>
      <w:r>
        <w:rPr>
          <w:szCs w:val="28"/>
        </w:rPr>
        <w:t xml:space="preserve"> онкологів та радіологів СНД </w:t>
      </w:r>
      <w:r w:rsidRPr="00D06160">
        <w:rPr>
          <w:szCs w:val="28"/>
        </w:rPr>
        <w:t xml:space="preserve">(Мінськ, Білорусія, 2004), Установчому з’їзді Українського товариства клітинної біології (Львів, 2004), ХІІ Університетській науково-практичній конференції молодих вчених та фахівців (Вінниця, 2006), Всеукраїнській </w:t>
      </w:r>
      <w:r>
        <w:rPr>
          <w:szCs w:val="28"/>
        </w:rPr>
        <w:t>науково-практичній конференції з міжнародною участю</w:t>
      </w:r>
      <w:r w:rsidRPr="00D06160">
        <w:rPr>
          <w:szCs w:val="28"/>
        </w:rPr>
        <w:t xml:space="preserve"> «Молекулярні основи і клінічні проблеми резистентності до лікарських засобів» (Київ, 2006), науково-практичній міжнародній конференції «Фортификация пищевых продуктов витамином В</w:t>
      </w:r>
      <w:r w:rsidRPr="00D06160">
        <w:rPr>
          <w:szCs w:val="28"/>
          <w:vertAlign w:val="subscript"/>
        </w:rPr>
        <w:t>9</w:t>
      </w:r>
      <w:r w:rsidRPr="00D06160">
        <w:rPr>
          <w:szCs w:val="28"/>
        </w:rPr>
        <w:t xml:space="preserve"> с целью предупреждения врожденных дефектов невральной трубки» (Київ, 2006), VIII конференції молодих онкологів з міжнародною участю «Сучасні проблеми експериментальної і клінічної онкології» (Київ, 2007), 2-му з’їзді Українського товариства клітинної біології</w:t>
      </w:r>
      <w:r>
        <w:rPr>
          <w:szCs w:val="28"/>
        </w:rPr>
        <w:t xml:space="preserve"> (Київ, 2007).</w:t>
      </w:r>
    </w:p>
    <w:p w:rsidR="00444065" w:rsidRDefault="00444065" w:rsidP="00444065">
      <w:pPr>
        <w:spacing w:line="360" w:lineRule="auto"/>
        <w:rPr>
          <w:szCs w:val="28"/>
        </w:rPr>
      </w:pPr>
      <w:r w:rsidRPr="00D06160">
        <w:rPr>
          <w:b/>
          <w:szCs w:val="28"/>
        </w:rPr>
        <w:t>Публікації.</w:t>
      </w:r>
      <w:r w:rsidRPr="00D06160">
        <w:rPr>
          <w:szCs w:val="28"/>
        </w:rPr>
        <w:t xml:space="preserve"> За матеріалами </w:t>
      </w:r>
      <w:r w:rsidRPr="008116D7">
        <w:rPr>
          <w:szCs w:val="28"/>
        </w:rPr>
        <w:t>дисертац</w:t>
      </w:r>
      <w:r w:rsidRPr="00D06160">
        <w:rPr>
          <w:szCs w:val="28"/>
        </w:rPr>
        <w:t>ії опубліковано 6 статей у</w:t>
      </w:r>
      <w:r>
        <w:rPr>
          <w:szCs w:val="28"/>
        </w:rPr>
        <w:t xml:space="preserve"> фахових наукових журналах та 9</w:t>
      </w:r>
      <w:r w:rsidRPr="00D06160">
        <w:rPr>
          <w:szCs w:val="28"/>
        </w:rPr>
        <w:t xml:space="preserve"> тез у </w:t>
      </w:r>
      <w:r>
        <w:rPr>
          <w:szCs w:val="28"/>
        </w:rPr>
        <w:t>матеріалах вітчизняних</w:t>
      </w:r>
      <w:r w:rsidRPr="00D06160">
        <w:rPr>
          <w:szCs w:val="28"/>
        </w:rPr>
        <w:t xml:space="preserve"> та</w:t>
      </w:r>
      <w:r>
        <w:rPr>
          <w:szCs w:val="28"/>
        </w:rPr>
        <w:t xml:space="preserve"> міжнародних з</w:t>
      </w:r>
      <w:r w:rsidRPr="008116D7">
        <w:rPr>
          <w:szCs w:val="28"/>
        </w:rPr>
        <w:t>’</w:t>
      </w:r>
      <w:r>
        <w:rPr>
          <w:szCs w:val="28"/>
        </w:rPr>
        <w:t>їздів і конференцій, отримано</w:t>
      </w:r>
      <w:r w:rsidRPr="00D06160">
        <w:rPr>
          <w:szCs w:val="28"/>
        </w:rPr>
        <w:t xml:space="preserve"> 1 деклараційний патент на винахід</w:t>
      </w:r>
    </w:p>
    <w:p w:rsidR="00444065" w:rsidRDefault="00444065" w:rsidP="00444065">
      <w:pPr>
        <w:spacing w:line="360" w:lineRule="auto"/>
        <w:rPr>
          <w:szCs w:val="28"/>
        </w:rPr>
      </w:pPr>
    </w:p>
    <w:p w:rsidR="00444065" w:rsidRDefault="00444065" w:rsidP="00444065">
      <w:pPr>
        <w:spacing w:line="360" w:lineRule="auto"/>
        <w:rPr>
          <w:b/>
          <w:bCs/>
          <w:iCs/>
          <w:color w:val="000000"/>
        </w:rPr>
      </w:pPr>
    </w:p>
    <w:p w:rsidR="00444065" w:rsidRDefault="00444065" w:rsidP="00444065">
      <w:pPr>
        <w:spacing w:line="360" w:lineRule="auto"/>
        <w:rPr>
          <w:b/>
          <w:bCs/>
          <w:iCs/>
          <w:color w:val="000000"/>
        </w:rPr>
      </w:pPr>
    </w:p>
    <w:p w:rsidR="00444065" w:rsidRDefault="00444065" w:rsidP="00444065">
      <w:pPr>
        <w:spacing w:line="360" w:lineRule="auto"/>
        <w:rPr>
          <w:b/>
          <w:bCs/>
          <w:iCs/>
          <w:color w:val="000000"/>
        </w:rPr>
      </w:pPr>
    </w:p>
    <w:p w:rsidR="00444065" w:rsidRDefault="00444065" w:rsidP="00444065">
      <w:pPr>
        <w:spacing w:line="360" w:lineRule="auto"/>
        <w:rPr>
          <w:b/>
          <w:bCs/>
          <w:iCs/>
          <w:color w:val="000000"/>
        </w:rPr>
      </w:pPr>
    </w:p>
    <w:p w:rsidR="00444065" w:rsidRDefault="00444065" w:rsidP="00444065">
      <w:pPr>
        <w:spacing w:line="360" w:lineRule="auto"/>
        <w:rPr>
          <w:b/>
          <w:bCs/>
          <w:iCs/>
          <w:color w:val="000000"/>
        </w:rPr>
      </w:pPr>
    </w:p>
    <w:p w:rsidR="00444065" w:rsidRDefault="00444065" w:rsidP="00444065">
      <w:pPr>
        <w:spacing w:line="360" w:lineRule="auto"/>
        <w:rPr>
          <w:b/>
          <w:bCs/>
          <w:iCs/>
          <w:color w:val="000000"/>
        </w:rPr>
      </w:pPr>
    </w:p>
    <w:p w:rsidR="00444065" w:rsidRPr="00A20BB5" w:rsidRDefault="00444065" w:rsidP="00444065">
      <w:pPr>
        <w:spacing w:line="360" w:lineRule="auto"/>
        <w:rPr>
          <w:color w:val="FF0000"/>
        </w:rPr>
      </w:pPr>
    </w:p>
    <w:p w:rsidR="00444065" w:rsidRPr="00A20BB5" w:rsidRDefault="00444065" w:rsidP="00444065">
      <w:pPr>
        <w:pStyle w:val="aff1"/>
        <w:spacing w:line="360" w:lineRule="auto"/>
        <w:jc w:val="center"/>
        <w:rPr>
          <w:rFonts w:ascii="Times New Roman" w:hAnsi="Times New Roman"/>
          <w:bCs/>
          <w:color w:val="FF0000"/>
          <w:sz w:val="28"/>
          <w:szCs w:val="28"/>
          <w:lang w:val="uk-UA"/>
        </w:rPr>
      </w:pPr>
    </w:p>
    <w:p w:rsidR="00444065" w:rsidRDefault="00444065" w:rsidP="00444065"/>
    <w:p w:rsidR="00444065" w:rsidRPr="008B0E11" w:rsidRDefault="00444065" w:rsidP="00444065">
      <w:pPr>
        <w:ind w:firstLine="851"/>
        <w:rPr>
          <w:szCs w:val="28"/>
        </w:rPr>
      </w:pPr>
    </w:p>
    <w:p w:rsidR="00444065" w:rsidRPr="008B0E11" w:rsidRDefault="00444065" w:rsidP="00444065">
      <w:pPr>
        <w:spacing w:line="360" w:lineRule="auto"/>
        <w:ind w:firstLine="851"/>
        <w:rPr>
          <w:szCs w:val="28"/>
        </w:rPr>
      </w:pPr>
      <w:r w:rsidRPr="008B0E11">
        <w:rPr>
          <w:szCs w:val="28"/>
        </w:rPr>
        <w:t>За результатами проведених комплексних експериментальних досліджень встановлено, що ГГЦ відіграє суттєву роль у розвитку та прогресуванні злоякісних пухлин за рахунок взаємозв’язку обміну ГЦ з процесами метилювання ДНК та обґрунтовано доцільність корекції ГГЦ при терапії злоякісних новоутворень доксорубіцином.</w:t>
      </w:r>
    </w:p>
    <w:p w:rsidR="00444065" w:rsidRPr="008B0E11" w:rsidRDefault="00444065" w:rsidP="00444065">
      <w:pPr>
        <w:spacing w:line="360" w:lineRule="auto"/>
        <w:ind w:firstLine="851"/>
        <w:rPr>
          <w:szCs w:val="28"/>
        </w:rPr>
      </w:pP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szCs w:val="28"/>
        </w:rPr>
      </w:pPr>
      <w:r w:rsidRPr="008B0E11">
        <w:rPr>
          <w:rFonts w:ascii="Times New Roman" w:hAnsi="Times New Roman"/>
          <w:szCs w:val="28"/>
        </w:rPr>
        <w:t xml:space="preserve">Створена нова експериментальна модель ГГЦ у системі </w:t>
      </w:r>
      <w:r w:rsidRPr="008B0E11">
        <w:rPr>
          <w:rFonts w:ascii="Times New Roman" w:hAnsi="Times New Roman"/>
          <w:i/>
          <w:szCs w:val="28"/>
        </w:rPr>
        <w:t>in vivo</w:t>
      </w:r>
      <w:r w:rsidRPr="008B0E11">
        <w:rPr>
          <w:rFonts w:ascii="Times New Roman" w:hAnsi="Times New Roman"/>
          <w:szCs w:val="28"/>
        </w:rPr>
        <w:t>, заснована на застосуванні метіонінового навантаження на фоні виключення вітамінів В</w:t>
      </w:r>
      <w:r w:rsidRPr="008B0E11">
        <w:rPr>
          <w:rFonts w:ascii="Times New Roman" w:hAnsi="Times New Roman"/>
          <w:szCs w:val="28"/>
          <w:vertAlign w:val="subscript"/>
        </w:rPr>
        <w:t>6</w:t>
      </w:r>
      <w:r w:rsidRPr="008B0E11">
        <w:rPr>
          <w:rFonts w:ascii="Times New Roman" w:hAnsi="Times New Roman"/>
          <w:szCs w:val="28"/>
        </w:rPr>
        <w:t>, В</w:t>
      </w:r>
      <w:r w:rsidRPr="008B0E11">
        <w:rPr>
          <w:rFonts w:ascii="Times New Roman" w:hAnsi="Times New Roman"/>
          <w:szCs w:val="28"/>
          <w:vertAlign w:val="subscript"/>
        </w:rPr>
        <w:t>9</w:t>
      </w:r>
      <w:r w:rsidRPr="008B0E11">
        <w:rPr>
          <w:rFonts w:ascii="Times New Roman" w:hAnsi="Times New Roman"/>
          <w:szCs w:val="28"/>
        </w:rPr>
        <w:t xml:space="preserve"> та В</w:t>
      </w:r>
      <w:r w:rsidRPr="008B0E11">
        <w:rPr>
          <w:rFonts w:ascii="Times New Roman" w:hAnsi="Times New Roman"/>
          <w:szCs w:val="28"/>
          <w:vertAlign w:val="subscript"/>
        </w:rPr>
        <w:t xml:space="preserve">12 </w:t>
      </w:r>
      <w:r w:rsidRPr="008B0E11">
        <w:rPr>
          <w:rFonts w:ascii="Times New Roman" w:hAnsi="Times New Roman"/>
          <w:szCs w:val="28"/>
        </w:rPr>
        <w:t xml:space="preserve">із раціону тварин, яка дозволяє за 14 днів отримати більше ніж 10-разове зростання концентрації ГЦ у плазмі крові. Показано, що за умов метіонін-індукованої ГГЦ зростання концентрації ГЦ у плазмі крові залежить від віку тварин. </w:t>
      </w: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color w:val="000000"/>
          <w:szCs w:val="28"/>
        </w:rPr>
      </w:pPr>
      <w:r w:rsidRPr="008B0E11">
        <w:rPr>
          <w:rFonts w:ascii="Times New Roman" w:hAnsi="Times New Roman"/>
          <w:color w:val="000000"/>
          <w:szCs w:val="28"/>
        </w:rPr>
        <w:t>На різних моделях пухлинного росту показано, що на стадії експоненційного росту пухлин концентрація ГЦ у плазмі крові зростає та прямо корелює з масою пухлин. При зменшенні швидкості росту пухлин (на термінальній стадії) концентрація ГЦ знижується та зворотно корелює із масою пухлин.</w:t>
      </w: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color w:val="000000"/>
          <w:szCs w:val="28"/>
        </w:rPr>
      </w:pPr>
      <w:r w:rsidRPr="008B0E11">
        <w:rPr>
          <w:rFonts w:ascii="Times New Roman" w:hAnsi="Times New Roman"/>
          <w:color w:val="000000"/>
          <w:szCs w:val="28"/>
        </w:rPr>
        <w:t>Показано, що при метіонін-індукованій ГГЦ, або за умов пухлинного росту, зростання концентрації ГЦ у плазмі крові тварин прямо корелює із зниженям рівня загального тканиноспецифічного метилювання ДНК. Доведено, що серед речовин, які нормалізують концентрацію ГЦ у плазмі крові при експериментальній ГГЦ (вітаміни В</w:t>
      </w:r>
      <w:r w:rsidRPr="008B0E11">
        <w:rPr>
          <w:rFonts w:ascii="Times New Roman" w:hAnsi="Times New Roman"/>
          <w:color w:val="000000"/>
          <w:szCs w:val="28"/>
          <w:vertAlign w:val="subscript"/>
        </w:rPr>
        <w:t>6</w:t>
      </w:r>
      <w:r w:rsidRPr="008B0E11">
        <w:rPr>
          <w:rFonts w:ascii="Times New Roman" w:hAnsi="Times New Roman"/>
          <w:color w:val="000000"/>
          <w:szCs w:val="28"/>
        </w:rPr>
        <w:t>, В</w:t>
      </w:r>
      <w:r w:rsidRPr="008B0E11">
        <w:rPr>
          <w:rFonts w:ascii="Times New Roman" w:hAnsi="Times New Roman"/>
          <w:color w:val="000000"/>
          <w:szCs w:val="28"/>
          <w:vertAlign w:val="subscript"/>
        </w:rPr>
        <w:t>9</w:t>
      </w:r>
      <w:r w:rsidRPr="008B0E11">
        <w:rPr>
          <w:rFonts w:ascii="Times New Roman" w:hAnsi="Times New Roman"/>
          <w:color w:val="000000"/>
          <w:szCs w:val="28"/>
        </w:rPr>
        <w:t xml:space="preserve"> та В</w:t>
      </w:r>
      <w:r w:rsidRPr="008B0E11">
        <w:rPr>
          <w:rFonts w:ascii="Times New Roman" w:hAnsi="Times New Roman"/>
          <w:color w:val="000000"/>
          <w:szCs w:val="28"/>
          <w:vertAlign w:val="subscript"/>
        </w:rPr>
        <w:t>12</w:t>
      </w:r>
      <w:r w:rsidRPr="008B0E11">
        <w:rPr>
          <w:rFonts w:ascii="Times New Roman" w:hAnsi="Times New Roman"/>
          <w:color w:val="000000"/>
          <w:szCs w:val="28"/>
        </w:rPr>
        <w:t xml:space="preserve">, бетаїн та креатин), протекторною дією щодо загального гіпометилювання ДНК в печінці володіє лише комплекс вітамінів групи В. </w:t>
      </w: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color w:val="000000"/>
          <w:szCs w:val="28"/>
        </w:rPr>
      </w:pPr>
      <w:r w:rsidRPr="008B0E11">
        <w:rPr>
          <w:rFonts w:ascii="Times New Roman" w:hAnsi="Times New Roman"/>
          <w:color w:val="000000"/>
          <w:szCs w:val="28"/>
        </w:rPr>
        <w:t xml:space="preserve">Встановлено, що при експериментальній ГГЦ гальмується ріст та метастазування перещеплюванних пухлин та знижується рівень загального метилювання ДНК у тканинах пухлини та печінки, посилюються процеси тромбоутворення в судинах пухлин. </w:t>
      </w:r>
      <w:r w:rsidRPr="008B0E11">
        <w:rPr>
          <w:rFonts w:ascii="Times New Roman" w:hAnsi="Times New Roman"/>
          <w:szCs w:val="28"/>
        </w:rPr>
        <w:t>Корекція ГГЦ комплексом вітамінів В</w:t>
      </w:r>
      <w:r w:rsidRPr="008B0E11">
        <w:rPr>
          <w:rFonts w:ascii="Times New Roman" w:hAnsi="Times New Roman"/>
          <w:szCs w:val="28"/>
          <w:vertAlign w:val="subscript"/>
        </w:rPr>
        <w:t>6</w:t>
      </w:r>
      <w:r w:rsidRPr="008B0E11">
        <w:rPr>
          <w:rFonts w:ascii="Times New Roman" w:hAnsi="Times New Roman"/>
          <w:szCs w:val="28"/>
        </w:rPr>
        <w:t>, В</w:t>
      </w:r>
      <w:r w:rsidRPr="008B0E11">
        <w:rPr>
          <w:rFonts w:ascii="Times New Roman" w:hAnsi="Times New Roman"/>
          <w:szCs w:val="28"/>
          <w:vertAlign w:val="subscript"/>
        </w:rPr>
        <w:t>9</w:t>
      </w:r>
      <w:r w:rsidRPr="008B0E11">
        <w:rPr>
          <w:rFonts w:ascii="Times New Roman" w:hAnsi="Times New Roman"/>
          <w:szCs w:val="28"/>
        </w:rPr>
        <w:t xml:space="preserve"> та В</w:t>
      </w:r>
      <w:r w:rsidRPr="008B0E11">
        <w:rPr>
          <w:rFonts w:ascii="Times New Roman" w:hAnsi="Times New Roman"/>
          <w:szCs w:val="28"/>
          <w:vertAlign w:val="subscript"/>
        </w:rPr>
        <w:t xml:space="preserve">12 </w:t>
      </w:r>
      <w:r w:rsidRPr="008B0E11">
        <w:rPr>
          <w:rFonts w:ascii="Times New Roman" w:hAnsi="Times New Roman"/>
          <w:szCs w:val="28"/>
        </w:rPr>
        <w:t xml:space="preserve">повністю </w:t>
      </w:r>
      <w:r w:rsidRPr="008B0E11">
        <w:rPr>
          <w:rFonts w:ascii="Times New Roman" w:hAnsi="Times New Roman"/>
          <w:iCs/>
          <w:szCs w:val="28"/>
        </w:rPr>
        <w:t xml:space="preserve">нівелює ефекти ГГЦ </w:t>
      </w:r>
      <w:r w:rsidRPr="008B0E11">
        <w:rPr>
          <w:rFonts w:ascii="Times New Roman" w:hAnsi="Times New Roman"/>
          <w:szCs w:val="28"/>
        </w:rPr>
        <w:t xml:space="preserve">щодо зниження рівня загального метилювання ДНК та не стимулює ріст пухлин. </w:t>
      </w: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color w:val="000000"/>
          <w:szCs w:val="28"/>
        </w:rPr>
      </w:pPr>
      <w:r w:rsidRPr="008B0E11">
        <w:rPr>
          <w:rFonts w:ascii="Times New Roman" w:hAnsi="Times New Roman"/>
          <w:szCs w:val="28"/>
        </w:rPr>
        <w:lastRenderedPageBreak/>
        <w:t xml:space="preserve">Виявлено, що при перебуванні тварин з NMU-індукованим канцерогенезом у МЗ протягом латентного періоду в умовах хронічної ГГЦ, з одного боку, знижується частота виникнення пухлин МЗ та коефіцієнт множинності, а з іншого –скорочується латентний період, збільшується відносна кількість, маса та об’єм злоякісних пухлин МЗ у порівнянні з аналогічними показниками у тварин групи контролю. </w:t>
      </w:r>
      <w:r w:rsidRPr="008B0E11">
        <w:rPr>
          <w:rFonts w:ascii="Times New Roman" w:hAnsi="Times New Roman"/>
          <w:color w:val="000000"/>
          <w:szCs w:val="28"/>
        </w:rPr>
        <w:t>Корекція ГГЦ комплексом вітамінів В</w:t>
      </w:r>
      <w:r w:rsidRPr="008B0E11">
        <w:rPr>
          <w:rFonts w:ascii="Times New Roman" w:hAnsi="Times New Roman"/>
          <w:color w:val="000000"/>
          <w:szCs w:val="28"/>
          <w:vertAlign w:val="subscript"/>
        </w:rPr>
        <w:t>6</w:t>
      </w:r>
      <w:r w:rsidRPr="008B0E11">
        <w:rPr>
          <w:rFonts w:ascii="Times New Roman" w:hAnsi="Times New Roman"/>
          <w:color w:val="000000"/>
          <w:szCs w:val="28"/>
        </w:rPr>
        <w:t>, В</w:t>
      </w:r>
      <w:r w:rsidRPr="008B0E11">
        <w:rPr>
          <w:rFonts w:ascii="Times New Roman" w:hAnsi="Times New Roman"/>
          <w:color w:val="000000"/>
          <w:szCs w:val="28"/>
          <w:vertAlign w:val="subscript"/>
        </w:rPr>
        <w:t>9</w:t>
      </w:r>
      <w:r w:rsidRPr="008B0E11">
        <w:rPr>
          <w:rFonts w:ascii="Times New Roman" w:hAnsi="Times New Roman"/>
          <w:color w:val="000000"/>
          <w:szCs w:val="28"/>
        </w:rPr>
        <w:t xml:space="preserve"> та В</w:t>
      </w:r>
      <w:r w:rsidRPr="008B0E11">
        <w:rPr>
          <w:rFonts w:ascii="Times New Roman" w:hAnsi="Times New Roman"/>
          <w:color w:val="000000"/>
          <w:szCs w:val="28"/>
          <w:vertAlign w:val="subscript"/>
        </w:rPr>
        <w:t xml:space="preserve">12 </w:t>
      </w:r>
      <w:r w:rsidRPr="008B0E11">
        <w:rPr>
          <w:rFonts w:ascii="Times New Roman" w:hAnsi="Times New Roman"/>
          <w:color w:val="000000"/>
          <w:szCs w:val="28"/>
        </w:rPr>
        <w:t xml:space="preserve">повністю </w:t>
      </w:r>
      <w:r w:rsidRPr="008B0E11">
        <w:rPr>
          <w:rFonts w:ascii="Times New Roman" w:hAnsi="Times New Roman"/>
          <w:iCs/>
          <w:color w:val="000000"/>
          <w:szCs w:val="28"/>
        </w:rPr>
        <w:t xml:space="preserve">нівелює ефекти ГГЦ </w:t>
      </w:r>
      <w:r w:rsidRPr="008B0E11">
        <w:rPr>
          <w:rFonts w:ascii="Times New Roman" w:hAnsi="Times New Roman"/>
          <w:color w:val="000000"/>
          <w:szCs w:val="28"/>
        </w:rPr>
        <w:t>щодо NMU-індукованого канцерогенезу у МЗ щурів.</w:t>
      </w:r>
    </w:p>
    <w:p w:rsidR="00444065" w:rsidRPr="008B0E11" w:rsidRDefault="00444065" w:rsidP="00F81346">
      <w:pPr>
        <w:pStyle w:val="affffffff6"/>
        <w:numPr>
          <w:ilvl w:val="0"/>
          <w:numId w:val="59"/>
        </w:numPr>
        <w:tabs>
          <w:tab w:val="clear" w:pos="720"/>
          <w:tab w:val="num" w:pos="0"/>
        </w:tabs>
        <w:suppressAutoHyphens w:val="0"/>
        <w:spacing w:after="0" w:line="360" w:lineRule="auto"/>
        <w:ind w:left="0" w:right="-81" w:firstLine="360"/>
        <w:jc w:val="both"/>
        <w:rPr>
          <w:rFonts w:ascii="Times New Roman" w:hAnsi="Times New Roman"/>
          <w:color w:val="000000"/>
          <w:szCs w:val="28"/>
        </w:rPr>
      </w:pPr>
      <w:r w:rsidRPr="008B0E11">
        <w:rPr>
          <w:rFonts w:ascii="Times New Roman" w:hAnsi="Times New Roman"/>
          <w:szCs w:val="28"/>
        </w:rPr>
        <w:t>Встановлено, що метіонін-індукована ГГЦ призводить до суттєвого зниження протипухлинного ефекту ДОКС у щурів із карциносаркомою Уокер-256 (коефіцієнти гальмування росту пухлин та збільшення тривалості життя зменшувалися в 2, 0 та 1,4 рази відповідно в порівнянні з контролем). Корекція ГГЦ комплексом вітамінів В</w:t>
      </w:r>
      <w:r w:rsidRPr="008B0E11">
        <w:rPr>
          <w:rFonts w:ascii="Times New Roman" w:hAnsi="Times New Roman"/>
          <w:szCs w:val="28"/>
          <w:vertAlign w:val="subscript"/>
        </w:rPr>
        <w:t>6</w:t>
      </w:r>
      <w:r w:rsidRPr="008B0E11">
        <w:rPr>
          <w:rFonts w:ascii="Times New Roman" w:hAnsi="Times New Roman"/>
          <w:szCs w:val="28"/>
        </w:rPr>
        <w:t>, В</w:t>
      </w:r>
      <w:r w:rsidRPr="008B0E11">
        <w:rPr>
          <w:rFonts w:ascii="Times New Roman" w:hAnsi="Times New Roman"/>
          <w:szCs w:val="28"/>
          <w:vertAlign w:val="subscript"/>
        </w:rPr>
        <w:t>9</w:t>
      </w:r>
      <w:r w:rsidRPr="008B0E11">
        <w:rPr>
          <w:rFonts w:ascii="Times New Roman" w:hAnsi="Times New Roman"/>
          <w:szCs w:val="28"/>
        </w:rPr>
        <w:t xml:space="preserve"> та В</w:t>
      </w:r>
      <w:r w:rsidRPr="008B0E11">
        <w:rPr>
          <w:rFonts w:ascii="Times New Roman" w:hAnsi="Times New Roman"/>
          <w:szCs w:val="28"/>
          <w:vertAlign w:val="subscript"/>
        </w:rPr>
        <w:t xml:space="preserve">12 </w:t>
      </w:r>
      <w:r w:rsidRPr="008B0E11">
        <w:rPr>
          <w:rFonts w:ascii="Times New Roman" w:hAnsi="Times New Roman"/>
          <w:szCs w:val="28"/>
        </w:rPr>
        <w:t>повністю протидіє зниженню протипухлинного ефекту ДОКС та не стимулює ріст пухлин.</w:t>
      </w:r>
    </w:p>
    <w:p w:rsidR="00444065" w:rsidRPr="00DC2DFF" w:rsidRDefault="00444065" w:rsidP="00444065">
      <w:pPr>
        <w:jc w:val="center"/>
        <w:rPr>
          <w:b/>
          <w:bCs/>
          <w:szCs w:val="28"/>
        </w:rPr>
      </w:pPr>
      <w:r w:rsidRPr="00DC2DFF">
        <w:rPr>
          <w:b/>
          <w:bCs/>
          <w:szCs w:val="28"/>
        </w:rPr>
        <w:t>ПЕРЕЛІК ДЖЕРЕЛ</w:t>
      </w:r>
    </w:p>
    <w:p w:rsidR="00444065" w:rsidRPr="00A20BB5" w:rsidRDefault="00444065" w:rsidP="00444065">
      <w:pPr>
        <w:spacing w:line="360" w:lineRule="auto"/>
        <w:ind w:left="540" w:hanging="720"/>
        <w:rPr>
          <w:color w:val="FF0000"/>
          <w:szCs w:val="28"/>
        </w:rPr>
      </w:pPr>
    </w:p>
    <w:p w:rsidR="00444065" w:rsidRPr="004E3E96" w:rsidRDefault="00444065" w:rsidP="00F81346">
      <w:pPr>
        <w:pStyle w:val="afffffffff"/>
        <w:widowControl/>
        <w:numPr>
          <w:ilvl w:val="0"/>
          <w:numId w:val="60"/>
        </w:numPr>
        <w:suppressAutoHyphens w:val="0"/>
        <w:ind w:hanging="720"/>
        <w:rPr>
          <w:color w:val="000000"/>
          <w:sz w:val="28"/>
          <w:szCs w:val="28"/>
        </w:rPr>
      </w:pPr>
      <w:r w:rsidRPr="004E3E96">
        <w:rPr>
          <w:color w:val="000000"/>
          <w:sz w:val="28"/>
          <w:szCs w:val="28"/>
        </w:rPr>
        <w:t>Бюлетень національного канцер-реєстру України “Рак в Україні, 2005</w:t>
      </w:r>
      <w:r w:rsidRPr="0005468C">
        <w:rPr>
          <w:color w:val="000000"/>
          <w:sz w:val="28"/>
          <w:szCs w:val="28"/>
        </w:rPr>
        <w:t xml:space="preserve"> </w:t>
      </w:r>
      <w:r w:rsidRPr="004E3E96">
        <w:rPr>
          <w:color w:val="000000"/>
          <w:sz w:val="28"/>
          <w:szCs w:val="28"/>
        </w:rPr>
        <w:t>-2006” /</w:t>
      </w:r>
      <w:r w:rsidRPr="0005468C">
        <w:rPr>
          <w:color w:val="000000"/>
          <w:sz w:val="28"/>
          <w:szCs w:val="28"/>
        </w:rPr>
        <w:t>/</w:t>
      </w:r>
      <w:r w:rsidRPr="004E3E96">
        <w:rPr>
          <w:color w:val="000000"/>
          <w:sz w:val="28"/>
          <w:szCs w:val="28"/>
        </w:rPr>
        <w:t xml:space="preserve"> Федоренко З.П., Гулак Л.О., Горох Є.Л. з співавт. –</w:t>
      </w:r>
      <w:r w:rsidRPr="0005468C">
        <w:rPr>
          <w:color w:val="000000"/>
          <w:sz w:val="28"/>
          <w:szCs w:val="28"/>
        </w:rPr>
        <w:t xml:space="preserve"> </w:t>
      </w:r>
      <w:r w:rsidRPr="004E3E96">
        <w:rPr>
          <w:color w:val="000000"/>
          <w:sz w:val="28"/>
          <w:szCs w:val="28"/>
        </w:rPr>
        <w:t>К., 2007. –</w:t>
      </w:r>
      <w:r w:rsidRPr="0005468C">
        <w:rPr>
          <w:color w:val="000000"/>
          <w:sz w:val="28"/>
          <w:szCs w:val="28"/>
        </w:rPr>
        <w:t xml:space="preserve"> </w:t>
      </w:r>
      <w:r w:rsidRPr="004E3E96">
        <w:rPr>
          <w:color w:val="000000"/>
          <w:sz w:val="28"/>
          <w:szCs w:val="28"/>
        </w:rPr>
        <w:t>№</w:t>
      </w:r>
      <w:r w:rsidRPr="00FC2175">
        <w:rPr>
          <w:color w:val="000000"/>
          <w:sz w:val="28"/>
          <w:szCs w:val="28"/>
        </w:rPr>
        <w:t xml:space="preserve"> </w:t>
      </w:r>
      <w:r w:rsidRPr="004E3E96">
        <w:rPr>
          <w:color w:val="000000"/>
          <w:sz w:val="28"/>
          <w:szCs w:val="28"/>
        </w:rPr>
        <w:t>8. –</w:t>
      </w:r>
      <w:r w:rsidRPr="0005468C">
        <w:rPr>
          <w:color w:val="000000"/>
          <w:sz w:val="28"/>
          <w:szCs w:val="28"/>
        </w:rPr>
        <w:t xml:space="preserve"> </w:t>
      </w:r>
      <w:r w:rsidRPr="004E3E96">
        <w:rPr>
          <w:color w:val="000000"/>
          <w:sz w:val="28"/>
          <w:szCs w:val="28"/>
        </w:rPr>
        <w:t>95</w:t>
      </w:r>
      <w:r w:rsidRPr="00FC2175">
        <w:rPr>
          <w:color w:val="000000"/>
          <w:sz w:val="28"/>
          <w:szCs w:val="28"/>
        </w:rPr>
        <w:t xml:space="preserve"> </w:t>
      </w:r>
      <w:r w:rsidRPr="004E3E96">
        <w:rPr>
          <w:color w:val="000000"/>
          <w:sz w:val="28"/>
          <w:szCs w:val="28"/>
        </w:rPr>
        <w:t>с.</w:t>
      </w:r>
    </w:p>
    <w:p w:rsidR="00444065" w:rsidRPr="004E3E96"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rPr>
      </w:pPr>
      <w:r w:rsidRPr="004E3E96">
        <w:rPr>
          <w:color w:val="000000"/>
          <w:szCs w:val="28"/>
        </w:rPr>
        <w:t>Онкологічні захворювання в Україні, 1993-2003 р /</w:t>
      </w:r>
      <w:r w:rsidRPr="0005468C">
        <w:rPr>
          <w:color w:val="000000"/>
          <w:szCs w:val="28"/>
        </w:rPr>
        <w:t xml:space="preserve">/ </w:t>
      </w:r>
      <w:r w:rsidRPr="004E3E96">
        <w:rPr>
          <w:color w:val="000000"/>
          <w:szCs w:val="28"/>
        </w:rPr>
        <w:t>Міністерство охорони здоров’я України, Інститут онкології АМН України. –</w:t>
      </w:r>
      <w:r w:rsidRPr="0005468C">
        <w:rPr>
          <w:color w:val="000000"/>
          <w:szCs w:val="28"/>
        </w:rPr>
        <w:t xml:space="preserve"> </w:t>
      </w:r>
      <w:r w:rsidRPr="004E3E96">
        <w:rPr>
          <w:color w:val="000000"/>
          <w:szCs w:val="28"/>
        </w:rPr>
        <w:t>К., 2004. –26</w:t>
      </w:r>
      <w:r w:rsidRPr="0092126A">
        <w:rPr>
          <w:color w:val="000000"/>
          <w:szCs w:val="28"/>
        </w:rPr>
        <w:t xml:space="preserve"> </w:t>
      </w:r>
      <w:r w:rsidRPr="004E3E96">
        <w:rPr>
          <w:color w:val="000000"/>
          <w:szCs w:val="28"/>
        </w:rPr>
        <w:t xml:space="preserve">с. </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color w:val="000000"/>
          <w:szCs w:val="28"/>
          <w:lang w:val="en-US"/>
        </w:rPr>
        <w:t>Paluszczak J., Baer-Dubowska W. Epigenetic diagnostics of cancer-the application of DNA methylation markers // J Appl Genet. – 2006. – Vol. 47, №</w:t>
      </w:r>
      <w:r>
        <w:rPr>
          <w:color w:val="000000"/>
          <w:szCs w:val="28"/>
          <w:lang w:val="en-US"/>
        </w:rPr>
        <w:t xml:space="preserve"> </w:t>
      </w:r>
      <w:r w:rsidRPr="00444065">
        <w:rPr>
          <w:color w:val="000000"/>
          <w:szCs w:val="28"/>
          <w:lang w:val="en-US"/>
        </w:rPr>
        <w:t xml:space="preserve">4. – </w:t>
      </w:r>
      <w:r w:rsidRPr="004E3E96">
        <w:rPr>
          <w:color w:val="000000"/>
          <w:szCs w:val="28"/>
        </w:rPr>
        <w:t>Р</w:t>
      </w:r>
      <w:r w:rsidRPr="00444065">
        <w:rPr>
          <w:color w:val="000000"/>
          <w:szCs w:val="28"/>
          <w:lang w:val="en-US"/>
        </w:rPr>
        <w:t>.</w:t>
      </w:r>
      <w:r>
        <w:rPr>
          <w:color w:val="000000"/>
          <w:szCs w:val="28"/>
          <w:lang w:val="en-US"/>
        </w:rPr>
        <w:t xml:space="preserve"> </w:t>
      </w:r>
      <w:r w:rsidRPr="00444065">
        <w:rPr>
          <w:color w:val="000000"/>
          <w:szCs w:val="28"/>
          <w:lang w:val="en-US"/>
        </w:rPr>
        <w:t xml:space="preserve">365-375. </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color w:val="000000"/>
          <w:szCs w:val="28"/>
          <w:lang w:val="en-US"/>
        </w:rPr>
        <w:t>Lund A.H., van Lohuizen M. Epigenetics and cancer // Genes Dev. – 2004. – Vol. 18, №</w:t>
      </w:r>
      <w:r>
        <w:rPr>
          <w:color w:val="000000"/>
          <w:szCs w:val="28"/>
          <w:lang w:val="en-US"/>
        </w:rPr>
        <w:t xml:space="preserve"> </w:t>
      </w:r>
      <w:r w:rsidRPr="00444065">
        <w:rPr>
          <w:color w:val="000000"/>
          <w:szCs w:val="28"/>
          <w:lang w:val="en-US"/>
        </w:rPr>
        <w:t xml:space="preserve">19. – </w:t>
      </w:r>
      <w:r w:rsidRPr="004E3E96">
        <w:rPr>
          <w:color w:val="000000"/>
          <w:szCs w:val="28"/>
        </w:rPr>
        <w:t>Р</w:t>
      </w:r>
      <w:r w:rsidRPr="00444065">
        <w:rPr>
          <w:color w:val="000000"/>
          <w:szCs w:val="28"/>
          <w:lang w:val="en-US"/>
        </w:rPr>
        <w:t>.</w:t>
      </w:r>
      <w:r>
        <w:rPr>
          <w:color w:val="000000"/>
          <w:szCs w:val="28"/>
          <w:lang w:val="en-US"/>
        </w:rPr>
        <w:t xml:space="preserve"> </w:t>
      </w:r>
      <w:r w:rsidRPr="00444065">
        <w:rPr>
          <w:color w:val="000000"/>
          <w:szCs w:val="28"/>
          <w:lang w:val="en-US"/>
        </w:rPr>
        <w:t>2315-2335.</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color w:val="000000"/>
          <w:szCs w:val="28"/>
          <w:lang w:val="en-US"/>
        </w:rPr>
        <w:t>Macaluso M., Paggi M.G., Giordano A. Genetic and epigenetic alterations as hallmarks of the intricate road to cancer // Oncogene. – 2003. – Vol. 22, №</w:t>
      </w:r>
      <w:r>
        <w:rPr>
          <w:color w:val="000000"/>
          <w:szCs w:val="28"/>
          <w:lang w:val="en-US"/>
        </w:rPr>
        <w:t xml:space="preserve"> </w:t>
      </w:r>
      <w:r w:rsidRPr="00444065">
        <w:rPr>
          <w:color w:val="000000"/>
          <w:szCs w:val="28"/>
          <w:lang w:val="en-US"/>
        </w:rPr>
        <w:t xml:space="preserve">42. – </w:t>
      </w:r>
      <w:r w:rsidRPr="004E3E96">
        <w:rPr>
          <w:color w:val="000000"/>
          <w:szCs w:val="28"/>
        </w:rPr>
        <w:t>Р</w:t>
      </w:r>
      <w:r w:rsidRPr="00444065">
        <w:rPr>
          <w:color w:val="000000"/>
          <w:szCs w:val="28"/>
          <w:lang w:val="en-US"/>
        </w:rPr>
        <w:t>.</w:t>
      </w:r>
      <w:r>
        <w:rPr>
          <w:color w:val="000000"/>
          <w:szCs w:val="28"/>
          <w:lang w:val="en-US"/>
        </w:rPr>
        <w:t xml:space="preserve"> </w:t>
      </w:r>
      <w:r w:rsidRPr="00444065">
        <w:rPr>
          <w:color w:val="000000"/>
          <w:szCs w:val="28"/>
          <w:lang w:val="en-US"/>
        </w:rPr>
        <w:t>6472-6478.</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lang w:val="en-US"/>
        </w:rPr>
        <w:t>Kisseljova N.P., Kisseljov F.L. DNA demethylation and carcinogenesis // Biochemistry (Mosc). - 2005. – Vol.</w:t>
      </w:r>
      <w:r>
        <w:rPr>
          <w:lang w:val="en-US"/>
        </w:rPr>
        <w:t xml:space="preserve"> </w:t>
      </w:r>
      <w:r w:rsidRPr="00444065">
        <w:rPr>
          <w:lang w:val="en-US"/>
        </w:rPr>
        <w:t>70, №</w:t>
      </w:r>
      <w:r>
        <w:rPr>
          <w:lang w:val="en-US"/>
        </w:rPr>
        <w:t xml:space="preserve"> </w:t>
      </w:r>
      <w:r w:rsidRPr="00444065">
        <w:rPr>
          <w:lang w:val="en-US"/>
        </w:rPr>
        <w:t>7. –</w:t>
      </w:r>
      <w:r>
        <w:rPr>
          <w:lang w:val="en-US"/>
        </w:rPr>
        <w:t xml:space="preserve"> </w:t>
      </w:r>
      <w:r w:rsidRPr="004E3E96">
        <w:t>Р</w:t>
      </w:r>
      <w:r w:rsidRPr="00444065">
        <w:rPr>
          <w:lang w:val="en-US"/>
        </w:rPr>
        <w:t>.</w:t>
      </w:r>
      <w:r>
        <w:rPr>
          <w:lang w:val="en-US"/>
        </w:rPr>
        <w:t xml:space="preserve"> </w:t>
      </w:r>
      <w:r w:rsidRPr="00444065">
        <w:rPr>
          <w:lang w:val="en-US"/>
        </w:rPr>
        <w:t>743-752.</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lang w:val="en-US"/>
        </w:rPr>
        <w:t>Kovalchuk O., Tryndyak V.P., Montgomery B. et al. Estrogen-Induced Rat Breast Carcinogenesis is Characterized by Alterations in DNA Methylation, Histone Modifications and Aberrant MicroRNA Expression // Cell Cycle. – 2007. – Vol. 6, №</w:t>
      </w:r>
      <w:r>
        <w:rPr>
          <w:lang w:val="en-US"/>
        </w:rPr>
        <w:t xml:space="preserve"> </w:t>
      </w:r>
      <w:r w:rsidRPr="00444065">
        <w:rPr>
          <w:lang w:val="en-US"/>
        </w:rPr>
        <w:t>16.</w:t>
      </w:r>
      <w:r w:rsidRPr="004129B7">
        <w:rPr>
          <w:lang w:val="en-US"/>
        </w:rPr>
        <w:t xml:space="preserve"> – P.</w:t>
      </w:r>
      <w:r>
        <w:rPr>
          <w:lang w:val="en-US"/>
        </w:rPr>
        <w:t xml:space="preserve"> </w:t>
      </w:r>
      <w:r w:rsidRPr="00444065">
        <w:rPr>
          <w:lang w:val="en-US"/>
        </w:rPr>
        <w:t>2010-</w:t>
      </w:r>
      <w:r w:rsidRPr="004129B7">
        <w:rPr>
          <w:lang w:val="en-US"/>
        </w:rPr>
        <w:t>201</w:t>
      </w:r>
      <w:r w:rsidRPr="00444065">
        <w:rPr>
          <w:lang w:val="en-US"/>
        </w:rPr>
        <w:t>8.</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hyperlink r:id="rId10" w:tooltip="Click to search for citations by this author." w:history="1">
        <w:r w:rsidRPr="00444065">
          <w:rPr>
            <w:bCs/>
            <w:color w:val="000000"/>
            <w:szCs w:val="28"/>
            <w:lang w:val="en-US"/>
          </w:rPr>
          <w:t>Cebrian A</w:t>
        </w:r>
      </w:hyperlink>
      <w:r w:rsidRPr="00444065">
        <w:rPr>
          <w:color w:val="000000"/>
          <w:szCs w:val="28"/>
          <w:lang w:val="en-US"/>
        </w:rPr>
        <w:t xml:space="preserve">., </w:t>
      </w:r>
      <w:hyperlink r:id="rId11" w:tooltip="Click to search for citations by this author." w:history="1">
        <w:r w:rsidRPr="00444065">
          <w:rPr>
            <w:bCs/>
            <w:color w:val="000000"/>
            <w:szCs w:val="28"/>
            <w:lang w:val="en-US"/>
          </w:rPr>
          <w:t>Pharoah P.D</w:t>
        </w:r>
      </w:hyperlink>
      <w:r w:rsidRPr="00444065">
        <w:rPr>
          <w:color w:val="000000"/>
          <w:szCs w:val="28"/>
          <w:lang w:val="en-US"/>
        </w:rPr>
        <w:t xml:space="preserve">., </w:t>
      </w:r>
      <w:hyperlink r:id="rId12" w:tooltip="Click to search for citations by this author." w:history="1">
        <w:r w:rsidRPr="00444065">
          <w:rPr>
            <w:bCs/>
            <w:color w:val="000000"/>
            <w:szCs w:val="28"/>
            <w:lang w:val="en-US"/>
          </w:rPr>
          <w:t>Ahmed S</w:t>
        </w:r>
      </w:hyperlink>
      <w:r w:rsidRPr="00444065">
        <w:rPr>
          <w:color w:val="000000"/>
          <w:szCs w:val="28"/>
          <w:lang w:val="en-US"/>
        </w:rPr>
        <w:t xml:space="preserve">. et al. </w:t>
      </w:r>
      <w:r w:rsidRPr="00444065">
        <w:rPr>
          <w:bCs/>
          <w:color w:val="000000"/>
          <w:szCs w:val="28"/>
          <w:lang w:val="en-US"/>
        </w:rPr>
        <w:t>Genetic variants in epigenetic genes and breast cancer risk // Carcinogenesis. -</w:t>
      </w:r>
      <w:r>
        <w:rPr>
          <w:bCs/>
          <w:color w:val="000000"/>
          <w:szCs w:val="28"/>
          <w:lang w:val="en-US"/>
        </w:rPr>
        <w:t xml:space="preserve"> </w:t>
      </w:r>
      <w:r w:rsidRPr="00444065">
        <w:rPr>
          <w:bCs/>
          <w:color w:val="000000"/>
          <w:szCs w:val="28"/>
          <w:lang w:val="en-US"/>
        </w:rPr>
        <w:t>2006. –</w:t>
      </w:r>
      <w:r w:rsidRPr="00444065">
        <w:rPr>
          <w:color w:val="000000"/>
          <w:szCs w:val="28"/>
          <w:lang w:val="en-US"/>
        </w:rPr>
        <w:t xml:space="preserve"> V. 27, №</w:t>
      </w:r>
      <w:r>
        <w:rPr>
          <w:color w:val="000000"/>
          <w:szCs w:val="28"/>
          <w:lang w:val="en-US"/>
        </w:rPr>
        <w:t xml:space="preserve"> </w:t>
      </w:r>
      <w:r w:rsidRPr="00444065">
        <w:rPr>
          <w:color w:val="000000"/>
          <w:szCs w:val="28"/>
          <w:lang w:val="en-US"/>
        </w:rPr>
        <w:t>8. –</w:t>
      </w:r>
      <w:r>
        <w:rPr>
          <w:color w:val="000000"/>
          <w:szCs w:val="28"/>
          <w:lang w:val="en-US"/>
        </w:rPr>
        <w:t xml:space="preserve"> </w:t>
      </w:r>
      <w:r w:rsidRPr="00444065">
        <w:rPr>
          <w:color w:val="000000"/>
          <w:szCs w:val="28"/>
          <w:lang w:val="en-US"/>
        </w:rPr>
        <w:t>P.</w:t>
      </w:r>
      <w:r>
        <w:rPr>
          <w:color w:val="000000"/>
          <w:szCs w:val="28"/>
          <w:lang w:val="en-US"/>
        </w:rPr>
        <w:t xml:space="preserve"> </w:t>
      </w:r>
      <w:r w:rsidRPr="00444065">
        <w:rPr>
          <w:color w:val="000000"/>
          <w:szCs w:val="28"/>
          <w:lang w:val="en-US"/>
        </w:rPr>
        <w:t>1661-1669.</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pacing w:val="-10"/>
          <w:szCs w:val="28"/>
          <w:lang w:val="en-US"/>
        </w:rPr>
      </w:pPr>
      <w:r w:rsidRPr="00444065">
        <w:rPr>
          <w:color w:val="000000"/>
          <w:szCs w:val="28"/>
          <w:lang w:val="en-US"/>
        </w:rPr>
        <w:lastRenderedPageBreak/>
        <w:t>Feinberg A.P. The epigenetic of cancer etiology // Semin Cancer Biol. -</w:t>
      </w:r>
      <w:r>
        <w:rPr>
          <w:color w:val="000000"/>
          <w:szCs w:val="28"/>
          <w:lang w:val="en-US"/>
        </w:rPr>
        <w:t xml:space="preserve"> </w:t>
      </w:r>
      <w:r w:rsidRPr="00444065">
        <w:rPr>
          <w:color w:val="000000"/>
          <w:szCs w:val="28"/>
          <w:lang w:val="en-US"/>
        </w:rPr>
        <w:t>2004. – V</w:t>
      </w:r>
      <w:r>
        <w:rPr>
          <w:color w:val="000000"/>
          <w:szCs w:val="28"/>
          <w:lang w:val="en-US"/>
        </w:rPr>
        <w:t xml:space="preserve">ol. </w:t>
      </w:r>
      <w:r w:rsidRPr="00444065">
        <w:rPr>
          <w:color w:val="000000"/>
          <w:szCs w:val="28"/>
          <w:lang w:val="en-US"/>
        </w:rPr>
        <w:t>14, №</w:t>
      </w:r>
      <w:r>
        <w:rPr>
          <w:color w:val="000000"/>
          <w:szCs w:val="28"/>
          <w:lang w:val="en-US"/>
        </w:rPr>
        <w:t xml:space="preserve"> </w:t>
      </w:r>
      <w:r w:rsidRPr="00444065">
        <w:rPr>
          <w:color w:val="000000"/>
          <w:szCs w:val="28"/>
          <w:lang w:val="en-US"/>
        </w:rPr>
        <w:t>6. - P.</w:t>
      </w:r>
      <w:r>
        <w:rPr>
          <w:color w:val="000000"/>
          <w:szCs w:val="28"/>
          <w:lang w:val="en-US"/>
        </w:rPr>
        <w:t xml:space="preserve"> </w:t>
      </w:r>
      <w:r w:rsidRPr="00444065">
        <w:rPr>
          <w:color w:val="000000"/>
          <w:szCs w:val="28"/>
          <w:lang w:val="en-US"/>
        </w:rPr>
        <w:t>427-432.</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Jones P.A., Baylin S.B. The fundamental role of epigenetic events in cancer // Nat Rev Genet. -</w:t>
      </w:r>
      <w:r>
        <w:rPr>
          <w:szCs w:val="28"/>
          <w:lang w:val="en-US"/>
        </w:rPr>
        <w:t xml:space="preserve"> </w:t>
      </w:r>
      <w:r w:rsidRPr="00444065">
        <w:rPr>
          <w:szCs w:val="28"/>
          <w:lang w:val="en-US"/>
        </w:rPr>
        <w:t>2002. - V</w:t>
      </w:r>
      <w:r>
        <w:rPr>
          <w:szCs w:val="28"/>
          <w:lang w:val="en-US"/>
        </w:rPr>
        <w:t>ol</w:t>
      </w:r>
      <w:r w:rsidRPr="00444065">
        <w:rPr>
          <w:szCs w:val="28"/>
          <w:lang w:val="en-US"/>
        </w:rPr>
        <w:t>.</w:t>
      </w:r>
      <w:r>
        <w:rPr>
          <w:szCs w:val="28"/>
          <w:lang w:val="en-US"/>
        </w:rPr>
        <w:t xml:space="preserve"> </w:t>
      </w:r>
      <w:r w:rsidRPr="00444065">
        <w:rPr>
          <w:szCs w:val="28"/>
          <w:lang w:val="en-US"/>
        </w:rPr>
        <w:t>3, №</w:t>
      </w:r>
      <w:r>
        <w:rPr>
          <w:szCs w:val="28"/>
          <w:lang w:val="en-US"/>
        </w:rPr>
        <w:t xml:space="preserve"> </w:t>
      </w:r>
      <w:r w:rsidRPr="00444065">
        <w:rPr>
          <w:szCs w:val="28"/>
          <w:lang w:val="en-US"/>
        </w:rPr>
        <w:t>6. - P.</w:t>
      </w:r>
      <w:r>
        <w:rPr>
          <w:szCs w:val="28"/>
          <w:lang w:val="en-US"/>
        </w:rPr>
        <w:t xml:space="preserve"> </w:t>
      </w:r>
      <w:r w:rsidRPr="00444065">
        <w:rPr>
          <w:szCs w:val="28"/>
          <w:lang w:val="en-US"/>
        </w:rPr>
        <w:t>415-428.</w:t>
      </w:r>
    </w:p>
    <w:p w:rsidR="00444065" w:rsidRPr="00164A71"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164A71">
        <w:rPr>
          <w:rFonts w:ascii="Times New Roman" w:hAnsi="Times New Roman"/>
          <w:sz w:val="28"/>
          <w:szCs w:val="28"/>
          <w:lang w:val="uk-UA"/>
        </w:rPr>
        <w:t xml:space="preserve">Das P.M., Singal R. </w:t>
      </w:r>
      <w:r>
        <w:rPr>
          <w:rFonts w:ascii="Times New Roman" w:hAnsi="Times New Roman"/>
          <w:sz w:val="28"/>
          <w:szCs w:val="28"/>
          <w:lang w:val="uk-UA"/>
        </w:rPr>
        <w:t>DNA methylation and cancer // J Clin</w:t>
      </w:r>
      <w:r w:rsidRPr="00164A71">
        <w:rPr>
          <w:rFonts w:ascii="Times New Roman" w:hAnsi="Times New Roman"/>
          <w:sz w:val="28"/>
          <w:szCs w:val="28"/>
          <w:lang w:val="uk-UA"/>
        </w:rPr>
        <w:t xml:space="preserve"> Oncol. – 2004. – Vol.</w:t>
      </w:r>
      <w:r>
        <w:rPr>
          <w:rFonts w:ascii="Times New Roman" w:hAnsi="Times New Roman"/>
          <w:sz w:val="28"/>
          <w:szCs w:val="28"/>
          <w:lang w:val="en-US"/>
        </w:rPr>
        <w:t xml:space="preserve"> </w:t>
      </w:r>
      <w:r w:rsidRPr="00164A71">
        <w:rPr>
          <w:rFonts w:ascii="Times New Roman" w:hAnsi="Times New Roman"/>
          <w:sz w:val="28"/>
          <w:szCs w:val="28"/>
          <w:lang w:val="uk-UA"/>
        </w:rPr>
        <w:t>22, №</w:t>
      </w:r>
      <w:r>
        <w:rPr>
          <w:rFonts w:ascii="Times New Roman" w:hAnsi="Times New Roman"/>
          <w:sz w:val="28"/>
          <w:szCs w:val="28"/>
          <w:lang w:val="en-US"/>
        </w:rPr>
        <w:t xml:space="preserve"> </w:t>
      </w:r>
      <w:r w:rsidRPr="00164A71">
        <w:rPr>
          <w:rFonts w:ascii="Times New Roman" w:hAnsi="Times New Roman"/>
          <w:sz w:val="28"/>
          <w:szCs w:val="28"/>
          <w:lang w:val="uk-UA"/>
        </w:rPr>
        <w:t>22. – Р. 4632-4642.</w:t>
      </w:r>
    </w:p>
    <w:p w:rsidR="00444065" w:rsidRPr="00164A71"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164A71">
        <w:rPr>
          <w:rFonts w:ascii="Times New Roman" w:hAnsi="Times New Roman"/>
          <w:sz w:val="28"/>
          <w:szCs w:val="28"/>
          <w:lang w:val="uk-UA"/>
        </w:rPr>
        <w:t xml:space="preserve">Bernardino J., Roux C., Almeida A. et al. </w:t>
      </w:r>
      <w:r w:rsidRPr="00164A71">
        <w:rPr>
          <w:rFonts w:ascii="Times New Roman" w:hAnsi="Times New Roman"/>
          <w:iCs/>
          <w:sz w:val="28"/>
          <w:szCs w:val="28"/>
          <w:lang w:val="uk-UA"/>
        </w:rPr>
        <w:t xml:space="preserve">DNA </w:t>
      </w:r>
      <w:r w:rsidRPr="00164A71">
        <w:rPr>
          <w:rFonts w:ascii="Times New Roman" w:hAnsi="Times New Roman"/>
          <w:sz w:val="28"/>
          <w:szCs w:val="28"/>
          <w:lang w:val="uk-UA"/>
        </w:rPr>
        <w:t>hypomethylation in breast cancer: An independent parameter of tumor progression? // Cancer Genet. Cytogenet. -</w:t>
      </w:r>
      <w:r>
        <w:rPr>
          <w:rFonts w:ascii="Times New Roman" w:hAnsi="Times New Roman"/>
          <w:sz w:val="28"/>
          <w:szCs w:val="28"/>
          <w:lang w:val="en-US"/>
        </w:rPr>
        <w:t xml:space="preserve"> </w:t>
      </w:r>
      <w:r w:rsidRPr="00164A71">
        <w:rPr>
          <w:rFonts w:ascii="Times New Roman" w:hAnsi="Times New Roman"/>
          <w:sz w:val="28"/>
          <w:szCs w:val="28"/>
          <w:lang w:val="uk-UA"/>
        </w:rPr>
        <w:t>1997. – V</w:t>
      </w:r>
      <w:r>
        <w:rPr>
          <w:rFonts w:ascii="Times New Roman" w:hAnsi="Times New Roman"/>
          <w:sz w:val="28"/>
          <w:szCs w:val="28"/>
          <w:lang w:val="en-US"/>
        </w:rPr>
        <w:t>ol</w:t>
      </w:r>
      <w:r w:rsidRPr="00164A71">
        <w:rPr>
          <w:rFonts w:ascii="Times New Roman" w:hAnsi="Times New Roman"/>
          <w:sz w:val="28"/>
          <w:szCs w:val="28"/>
          <w:lang w:val="uk-UA"/>
        </w:rPr>
        <w:t>.</w:t>
      </w:r>
      <w:r>
        <w:rPr>
          <w:rFonts w:ascii="Times New Roman" w:hAnsi="Times New Roman"/>
          <w:sz w:val="28"/>
          <w:szCs w:val="28"/>
          <w:lang w:val="en-US"/>
        </w:rPr>
        <w:t xml:space="preserve"> </w:t>
      </w:r>
      <w:r w:rsidRPr="00164A71">
        <w:rPr>
          <w:rFonts w:ascii="Times New Roman" w:hAnsi="Times New Roman"/>
          <w:sz w:val="28"/>
          <w:szCs w:val="28"/>
          <w:lang w:val="uk-UA"/>
        </w:rPr>
        <w:t>97, №</w:t>
      </w:r>
      <w:r>
        <w:rPr>
          <w:rFonts w:ascii="Times New Roman" w:hAnsi="Times New Roman"/>
          <w:sz w:val="28"/>
          <w:szCs w:val="28"/>
          <w:lang w:val="en-US"/>
        </w:rPr>
        <w:t xml:space="preserve"> </w:t>
      </w:r>
      <w:r w:rsidRPr="00164A71">
        <w:rPr>
          <w:rFonts w:ascii="Times New Roman" w:hAnsi="Times New Roman"/>
          <w:sz w:val="28"/>
          <w:szCs w:val="28"/>
          <w:lang w:val="uk-UA"/>
        </w:rPr>
        <w:t>2. - P.</w:t>
      </w:r>
      <w:r>
        <w:rPr>
          <w:rFonts w:ascii="Times New Roman" w:hAnsi="Times New Roman"/>
          <w:sz w:val="28"/>
          <w:szCs w:val="28"/>
          <w:lang w:val="en-US"/>
        </w:rPr>
        <w:t xml:space="preserve"> </w:t>
      </w:r>
      <w:r w:rsidRPr="00164A71">
        <w:rPr>
          <w:rFonts w:ascii="Times New Roman" w:hAnsi="Times New Roman"/>
          <w:sz w:val="28"/>
          <w:szCs w:val="28"/>
          <w:lang w:val="uk-UA"/>
        </w:rPr>
        <w:t>83-89.</w:t>
      </w:r>
    </w:p>
    <w:p w:rsidR="00444065" w:rsidRPr="00164A71"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164A71">
        <w:rPr>
          <w:rFonts w:ascii="Times New Roman" w:hAnsi="Times New Roman"/>
          <w:sz w:val="28"/>
          <w:szCs w:val="28"/>
          <w:lang w:val="uk-UA"/>
        </w:rPr>
        <w:t xml:space="preserve">Soares J., Pinto A.E., Cunha C.V. et al. Global </w:t>
      </w:r>
      <w:r w:rsidRPr="00164A71">
        <w:rPr>
          <w:rFonts w:ascii="Times New Roman" w:hAnsi="Times New Roman"/>
          <w:iCs/>
          <w:sz w:val="28"/>
          <w:szCs w:val="28"/>
          <w:lang w:val="uk-UA"/>
        </w:rPr>
        <w:t xml:space="preserve">DNA </w:t>
      </w:r>
      <w:r w:rsidRPr="00164A71">
        <w:rPr>
          <w:rFonts w:ascii="Times New Roman" w:hAnsi="Times New Roman"/>
          <w:sz w:val="28"/>
          <w:szCs w:val="28"/>
          <w:lang w:val="uk-UA"/>
        </w:rPr>
        <w:t>hypomethylation in breast carcinoma (correlation with prognostic factors and tumor progression) // Cancer. –</w:t>
      </w:r>
      <w:r>
        <w:rPr>
          <w:rFonts w:ascii="Times New Roman" w:hAnsi="Times New Roman"/>
          <w:sz w:val="28"/>
          <w:szCs w:val="28"/>
          <w:lang w:val="en-US"/>
        </w:rPr>
        <w:t xml:space="preserve"> </w:t>
      </w:r>
      <w:r w:rsidRPr="00164A71">
        <w:rPr>
          <w:rFonts w:ascii="Times New Roman" w:hAnsi="Times New Roman"/>
          <w:sz w:val="28"/>
          <w:szCs w:val="28"/>
          <w:lang w:val="uk-UA"/>
        </w:rPr>
        <w:t>1999. - V</w:t>
      </w:r>
      <w:r>
        <w:rPr>
          <w:rFonts w:ascii="Times New Roman" w:hAnsi="Times New Roman"/>
          <w:sz w:val="28"/>
          <w:szCs w:val="28"/>
          <w:lang w:val="en-US"/>
        </w:rPr>
        <w:t>ol</w:t>
      </w:r>
      <w:r w:rsidRPr="00164A71">
        <w:rPr>
          <w:rFonts w:ascii="Times New Roman" w:hAnsi="Times New Roman"/>
          <w:sz w:val="28"/>
          <w:szCs w:val="28"/>
          <w:lang w:val="uk-UA"/>
        </w:rPr>
        <w:t>.</w:t>
      </w:r>
      <w:r>
        <w:rPr>
          <w:rFonts w:ascii="Times New Roman" w:hAnsi="Times New Roman"/>
          <w:sz w:val="28"/>
          <w:szCs w:val="28"/>
          <w:lang w:val="en-US"/>
        </w:rPr>
        <w:t xml:space="preserve"> </w:t>
      </w:r>
      <w:r w:rsidRPr="00164A71">
        <w:rPr>
          <w:rFonts w:ascii="Times New Roman" w:hAnsi="Times New Roman"/>
          <w:sz w:val="28"/>
          <w:szCs w:val="28"/>
          <w:lang w:val="uk-UA"/>
        </w:rPr>
        <w:t>85, №</w:t>
      </w:r>
      <w:r>
        <w:rPr>
          <w:rFonts w:ascii="Times New Roman" w:hAnsi="Times New Roman"/>
          <w:sz w:val="28"/>
          <w:szCs w:val="28"/>
          <w:lang w:val="en-US"/>
        </w:rPr>
        <w:t xml:space="preserve"> </w:t>
      </w:r>
      <w:r w:rsidRPr="00164A71">
        <w:rPr>
          <w:rFonts w:ascii="Times New Roman" w:hAnsi="Times New Roman"/>
          <w:sz w:val="28"/>
          <w:szCs w:val="28"/>
          <w:lang w:val="uk-UA"/>
        </w:rPr>
        <w:t>1. - P.</w:t>
      </w:r>
      <w:r>
        <w:rPr>
          <w:rFonts w:ascii="Times New Roman" w:hAnsi="Times New Roman"/>
          <w:sz w:val="28"/>
          <w:szCs w:val="28"/>
          <w:lang w:val="en-US"/>
        </w:rPr>
        <w:t xml:space="preserve"> </w:t>
      </w:r>
      <w:r w:rsidRPr="00164A71">
        <w:rPr>
          <w:rFonts w:ascii="Times New Roman" w:hAnsi="Times New Roman"/>
          <w:sz w:val="28"/>
          <w:szCs w:val="28"/>
          <w:lang w:val="uk-UA"/>
        </w:rPr>
        <w:t>112-118.</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Pakneshan P., Szyf M., Farias-Eisner R., Rabbani S.A. Reversal of the hypomethylation status of urokinase (uPA) promoter blocks breast cancer growth and metastasis // J Biol Chem. – 2004. – Vol. 279, №</w:t>
      </w:r>
      <w:r>
        <w:rPr>
          <w:szCs w:val="28"/>
          <w:lang w:val="en-US"/>
        </w:rPr>
        <w:t xml:space="preserve"> </w:t>
      </w:r>
      <w:r w:rsidRPr="00444065">
        <w:rPr>
          <w:szCs w:val="28"/>
          <w:lang w:val="en-US"/>
        </w:rPr>
        <w:t xml:space="preserve">30. – </w:t>
      </w:r>
      <w:r w:rsidRPr="00164A71">
        <w:rPr>
          <w:szCs w:val="28"/>
        </w:rPr>
        <w:t>Р</w:t>
      </w:r>
      <w:r w:rsidRPr="00444065">
        <w:rPr>
          <w:szCs w:val="28"/>
          <w:lang w:val="en-US"/>
        </w:rPr>
        <w:t>.</w:t>
      </w:r>
      <w:r>
        <w:rPr>
          <w:szCs w:val="28"/>
          <w:lang w:val="en-US"/>
        </w:rPr>
        <w:t xml:space="preserve"> </w:t>
      </w:r>
      <w:r w:rsidRPr="00444065">
        <w:rPr>
          <w:szCs w:val="28"/>
          <w:lang w:val="en-US"/>
        </w:rPr>
        <w:t>31735-31744.</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Strathdee G. Epigenetic markers and response to chemotherapy in cancer // Dis Markers. – 2007. – Vol.</w:t>
      </w:r>
      <w:r>
        <w:rPr>
          <w:szCs w:val="28"/>
          <w:lang w:val="en-US"/>
        </w:rPr>
        <w:t xml:space="preserve"> </w:t>
      </w:r>
      <w:r w:rsidRPr="00444065">
        <w:rPr>
          <w:szCs w:val="28"/>
          <w:lang w:val="en-US"/>
        </w:rPr>
        <w:t>23, №</w:t>
      </w:r>
      <w:r>
        <w:rPr>
          <w:szCs w:val="28"/>
          <w:lang w:val="en-US"/>
        </w:rPr>
        <w:t xml:space="preserve"> </w:t>
      </w:r>
      <w:r w:rsidRPr="00444065">
        <w:rPr>
          <w:szCs w:val="28"/>
          <w:lang w:val="en-US"/>
        </w:rPr>
        <w:t>1-2. –</w:t>
      </w:r>
      <w:r>
        <w:rPr>
          <w:szCs w:val="28"/>
          <w:lang w:val="en-US"/>
        </w:rPr>
        <w:t xml:space="preserve"> </w:t>
      </w:r>
      <w:r w:rsidRPr="00164A71">
        <w:rPr>
          <w:szCs w:val="28"/>
        </w:rPr>
        <w:t>Р</w:t>
      </w:r>
      <w:r w:rsidRPr="00444065">
        <w:rPr>
          <w:szCs w:val="28"/>
          <w:lang w:val="en-US"/>
        </w:rPr>
        <w:t>.</w:t>
      </w:r>
      <w:r>
        <w:rPr>
          <w:szCs w:val="28"/>
          <w:lang w:val="en-US"/>
        </w:rPr>
        <w:t xml:space="preserve"> </w:t>
      </w:r>
      <w:r w:rsidRPr="00444065">
        <w:rPr>
          <w:szCs w:val="28"/>
          <w:lang w:val="en-US"/>
        </w:rPr>
        <w:t>43-49.</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Teodoridis J.M., Strathdee G., Plumb J.A., Brown R. CpG-island methylation and epigenetic control of resistance to chemotherapy // Biochem Soc Trans. – 2004. – Vol.</w:t>
      </w:r>
      <w:r>
        <w:rPr>
          <w:szCs w:val="28"/>
          <w:lang w:val="en-US"/>
        </w:rPr>
        <w:t xml:space="preserve"> </w:t>
      </w:r>
      <w:r w:rsidRPr="00444065">
        <w:rPr>
          <w:szCs w:val="28"/>
          <w:lang w:val="en-US"/>
        </w:rPr>
        <w:t>32, №</w:t>
      </w:r>
      <w:r>
        <w:rPr>
          <w:szCs w:val="28"/>
          <w:lang w:val="en-US"/>
        </w:rPr>
        <w:t xml:space="preserve"> </w:t>
      </w:r>
      <w:r w:rsidRPr="00444065">
        <w:rPr>
          <w:szCs w:val="28"/>
          <w:lang w:val="en-US"/>
        </w:rPr>
        <w:t>6</w:t>
      </w:r>
      <w:r>
        <w:rPr>
          <w:szCs w:val="28"/>
          <w:lang w:val="en-US"/>
        </w:rPr>
        <w:t xml:space="preserve"> </w:t>
      </w:r>
      <w:r w:rsidRPr="00444065">
        <w:rPr>
          <w:szCs w:val="28"/>
          <w:lang w:val="en-US"/>
        </w:rPr>
        <w:t>(Pt). – P. 916-917.</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Baker E.K., Johnstone R.W., Zalcberg J.R., El-Osta A. Epigenetic changes to the MDR1 locus in response to chemotherapeutic drugs // Oncogene. – 2005. – Vol. 24, №</w:t>
      </w:r>
      <w:r>
        <w:rPr>
          <w:szCs w:val="28"/>
          <w:lang w:val="en-US"/>
        </w:rPr>
        <w:t xml:space="preserve"> </w:t>
      </w:r>
      <w:r w:rsidRPr="00444065">
        <w:rPr>
          <w:szCs w:val="28"/>
          <w:lang w:val="en-US"/>
        </w:rPr>
        <w:t xml:space="preserve">54. – </w:t>
      </w:r>
      <w:r w:rsidRPr="00164A71">
        <w:rPr>
          <w:szCs w:val="28"/>
        </w:rPr>
        <w:t>Р</w:t>
      </w:r>
      <w:r w:rsidRPr="00444065">
        <w:rPr>
          <w:szCs w:val="28"/>
          <w:lang w:val="en-US"/>
        </w:rPr>
        <w:t>. 8061-8075.</w:t>
      </w:r>
    </w:p>
    <w:p w:rsidR="00444065" w:rsidRPr="00164A71"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164A71">
        <w:rPr>
          <w:rFonts w:ascii="Times New Roman" w:hAnsi="Times New Roman"/>
          <w:sz w:val="28"/>
          <w:szCs w:val="28"/>
          <w:lang w:val="uk-UA"/>
        </w:rPr>
        <w:t>Чехун В.Ф., Микитенко Д.О., Лук’янова Н.Ю., Погрібний І.П. Корекція порушень метилування ДНК як можливий шлях модуляції лікарської резистентності злоякісних клітин /</w:t>
      </w:r>
      <w:r>
        <w:rPr>
          <w:rFonts w:ascii="Times New Roman" w:hAnsi="Times New Roman"/>
          <w:sz w:val="28"/>
          <w:szCs w:val="28"/>
          <w:lang w:val="uk-UA"/>
        </w:rPr>
        <w:t xml:space="preserve">/ Укр. біохім. журн. – 2006. – </w:t>
      </w:r>
      <w:r>
        <w:rPr>
          <w:rFonts w:ascii="Times New Roman" w:hAnsi="Times New Roman"/>
          <w:sz w:val="28"/>
          <w:szCs w:val="28"/>
          <w:lang w:val="en-US"/>
        </w:rPr>
        <w:t>T</w:t>
      </w:r>
      <w:r w:rsidRPr="00164A71">
        <w:rPr>
          <w:rFonts w:ascii="Times New Roman" w:hAnsi="Times New Roman"/>
          <w:sz w:val="28"/>
          <w:szCs w:val="28"/>
          <w:lang w:val="uk-UA"/>
        </w:rPr>
        <w:t>.</w:t>
      </w:r>
      <w:r w:rsidRPr="00037193">
        <w:rPr>
          <w:rFonts w:ascii="Times New Roman" w:hAnsi="Times New Roman"/>
          <w:sz w:val="28"/>
          <w:szCs w:val="28"/>
          <w:lang w:val="uk-UA"/>
        </w:rPr>
        <w:t xml:space="preserve"> </w:t>
      </w:r>
      <w:r w:rsidRPr="00164A71">
        <w:rPr>
          <w:rFonts w:ascii="Times New Roman" w:hAnsi="Times New Roman"/>
          <w:sz w:val="28"/>
          <w:szCs w:val="28"/>
          <w:lang w:val="uk-UA"/>
        </w:rPr>
        <w:t>78, №</w:t>
      </w:r>
      <w:r w:rsidRPr="00037193">
        <w:rPr>
          <w:rFonts w:ascii="Times New Roman" w:hAnsi="Times New Roman"/>
          <w:sz w:val="28"/>
          <w:szCs w:val="28"/>
          <w:lang w:val="uk-UA"/>
        </w:rPr>
        <w:t xml:space="preserve"> </w:t>
      </w:r>
      <w:r w:rsidRPr="00164A71">
        <w:rPr>
          <w:rFonts w:ascii="Times New Roman" w:hAnsi="Times New Roman"/>
          <w:sz w:val="28"/>
          <w:szCs w:val="28"/>
          <w:lang w:val="uk-UA"/>
        </w:rPr>
        <w:t>6. – С.</w:t>
      </w:r>
      <w:r w:rsidRPr="00037193">
        <w:rPr>
          <w:rFonts w:ascii="Times New Roman" w:hAnsi="Times New Roman"/>
          <w:sz w:val="28"/>
          <w:szCs w:val="28"/>
          <w:lang w:val="uk-UA"/>
        </w:rPr>
        <w:t xml:space="preserve"> </w:t>
      </w:r>
      <w:r w:rsidRPr="00164A71">
        <w:rPr>
          <w:rFonts w:ascii="Times New Roman" w:hAnsi="Times New Roman"/>
          <w:sz w:val="28"/>
          <w:szCs w:val="28"/>
          <w:lang w:val="uk-UA"/>
        </w:rPr>
        <w:t>5-15.</w:t>
      </w:r>
    </w:p>
    <w:p w:rsidR="00444065" w:rsidRPr="00323BE4"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323BE4">
        <w:rPr>
          <w:rFonts w:ascii="Times New Roman" w:hAnsi="Times New Roman"/>
          <w:sz w:val="28"/>
          <w:szCs w:val="28"/>
        </w:rPr>
        <w:t xml:space="preserve">Сингер </w:t>
      </w:r>
      <w:r>
        <w:rPr>
          <w:rFonts w:ascii="Times New Roman" w:hAnsi="Times New Roman"/>
          <w:sz w:val="28"/>
          <w:szCs w:val="28"/>
        </w:rPr>
        <w:t>М., Берг П. Гены и геномы: В 2</w:t>
      </w:r>
      <w:r w:rsidRPr="00323BE4">
        <w:rPr>
          <w:rFonts w:ascii="Times New Roman" w:hAnsi="Times New Roman"/>
          <w:sz w:val="28"/>
          <w:szCs w:val="28"/>
        </w:rPr>
        <w:t xml:space="preserve"> т.</w:t>
      </w:r>
      <w:r w:rsidRPr="00037193">
        <w:rPr>
          <w:rFonts w:ascii="Times New Roman" w:hAnsi="Times New Roman"/>
          <w:sz w:val="28"/>
          <w:szCs w:val="28"/>
        </w:rPr>
        <w:t xml:space="preserve"> //</w:t>
      </w:r>
      <w:r w:rsidRPr="00323BE4">
        <w:rPr>
          <w:rFonts w:ascii="Times New Roman" w:hAnsi="Times New Roman"/>
          <w:sz w:val="28"/>
          <w:szCs w:val="28"/>
        </w:rPr>
        <w:t xml:space="preserve"> М.: Мир, 1998. </w:t>
      </w:r>
      <w:r>
        <w:rPr>
          <w:rFonts w:ascii="Times New Roman" w:hAnsi="Times New Roman"/>
          <w:sz w:val="28"/>
          <w:szCs w:val="28"/>
          <w:lang w:val="en-US"/>
        </w:rPr>
        <w:t xml:space="preserve">T. 1. </w:t>
      </w:r>
      <w:r w:rsidRPr="00404137">
        <w:rPr>
          <w:rFonts w:ascii="Times New Roman" w:hAnsi="Times New Roman"/>
          <w:sz w:val="28"/>
          <w:szCs w:val="28"/>
          <w:lang w:val="en-US"/>
        </w:rPr>
        <w:t>-</w:t>
      </w:r>
      <w:r>
        <w:rPr>
          <w:rFonts w:ascii="Times New Roman" w:hAnsi="Times New Roman"/>
          <w:sz w:val="28"/>
          <w:szCs w:val="28"/>
          <w:lang w:val="en-US"/>
        </w:rPr>
        <w:t xml:space="preserve"> </w:t>
      </w:r>
      <w:r w:rsidRPr="00404137">
        <w:rPr>
          <w:rFonts w:ascii="Times New Roman" w:hAnsi="Times New Roman"/>
          <w:sz w:val="28"/>
          <w:szCs w:val="28"/>
          <w:lang w:val="en-US"/>
        </w:rPr>
        <w:t>391</w:t>
      </w:r>
      <w:r w:rsidRPr="00323BE4">
        <w:rPr>
          <w:rFonts w:ascii="Times New Roman" w:hAnsi="Times New Roman"/>
          <w:sz w:val="28"/>
          <w:szCs w:val="28"/>
        </w:rPr>
        <w:t>с</w:t>
      </w:r>
      <w:r w:rsidRPr="00404137">
        <w:rPr>
          <w:rFonts w:ascii="Times New Roman" w:hAnsi="Times New Roman"/>
          <w:sz w:val="28"/>
          <w:szCs w:val="28"/>
          <w:lang w:val="en-US"/>
        </w:rPr>
        <w:t xml:space="preserve">. </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Ulrey C.L., Liu L., Andrews L.G., Tollefsbol T.O. The impact of metabolism on DNA methylation // Hum Mol Genet. – 2005. –</w:t>
      </w:r>
      <w:r>
        <w:rPr>
          <w:szCs w:val="28"/>
          <w:lang w:val="en-US"/>
        </w:rPr>
        <w:t xml:space="preserve"> </w:t>
      </w:r>
      <w:r w:rsidRPr="00444065">
        <w:rPr>
          <w:szCs w:val="28"/>
          <w:lang w:val="en-US"/>
        </w:rPr>
        <w:t>Vol.</w:t>
      </w:r>
      <w:r>
        <w:rPr>
          <w:szCs w:val="28"/>
          <w:lang w:val="en-US"/>
        </w:rPr>
        <w:t xml:space="preserve"> </w:t>
      </w:r>
      <w:r w:rsidRPr="00444065">
        <w:rPr>
          <w:szCs w:val="28"/>
          <w:lang w:val="en-US"/>
        </w:rPr>
        <w:t>14. - №</w:t>
      </w:r>
      <w:r>
        <w:rPr>
          <w:szCs w:val="28"/>
          <w:lang w:val="en-US"/>
        </w:rPr>
        <w:t xml:space="preserve"> </w:t>
      </w:r>
      <w:r w:rsidRPr="00444065">
        <w:rPr>
          <w:szCs w:val="28"/>
          <w:lang w:val="en-US"/>
        </w:rPr>
        <w:t>1. - P.</w:t>
      </w:r>
      <w:r>
        <w:rPr>
          <w:szCs w:val="28"/>
          <w:lang w:val="en-US"/>
        </w:rPr>
        <w:t xml:space="preserve"> </w:t>
      </w:r>
      <w:r w:rsidRPr="00444065">
        <w:rPr>
          <w:szCs w:val="28"/>
          <w:lang w:val="en-US"/>
        </w:rPr>
        <w:t>13</w:t>
      </w:r>
      <w:r>
        <w:rPr>
          <w:szCs w:val="28"/>
          <w:lang w:val="en-US"/>
        </w:rPr>
        <w:t>7</w:t>
      </w:r>
      <w:r w:rsidRPr="00444065">
        <w:rPr>
          <w:szCs w:val="28"/>
          <w:lang w:val="en-US"/>
        </w:rPr>
        <w:t>-13</w:t>
      </w:r>
      <w:r>
        <w:rPr>
          <w:szCs w:val="28"/>
          <w:lang w:val="en-US"/>
        </w:rPr>
        <w:t>9</w:t>
      </w:r>
      <w:r w:rsidRPr="00444065">
        <w:rPr>
          <w:szCs w:val="28"/>
          <w:lang w:val="en-US"/>
        </w:rPr>
        <w:t>.</w:t>
      </w:r>
    </w:p>
    <w:p w:rsidR="00444065" w:rsidRPr="00164A71" w:rsidRDefault="00444065" w:rsidP="00F81346">
      <w:pPr>
        <w:numPr>
          <w:ilvl w:val="0"/>
          <w:numId w:val="60"/>
        </w:numPr>
        <w:tabs>
          <w:tab w:val="left" w:pos="600"/>
          <w:tab w:val="num" w:pos="960"/>
        </w:tabs>
        <w:suppressAutoHyphens w:val="0"/>
        <w:spacing w:line="360" w:lineRule="auto"/>
        <w:ind w:hanging="720"/>
        <w:jc w:val="both"/>
        <w:rPr>
          <w:szCs w:val="28"/>
        </w:rPr>
      </w:pPr>
      <w:r w:rsidRPr="00444065">
        <w:rPr>
          <w:szCs w:val="28"/>
          <w:lang w:val="en-US"/>
        </w:rPr>
        <w:t xml:space="preserve">Medina M., Uradiales J., Amores-Sauches M. Roles of homocysteine in cell metabolism: old and new functions // Eur J Biochem.- </w:t>
      </w:r>
      <w:r w:rsidRPr="00164A71">
        <w:rPr>
          <w:szCs w:val="28"/>
        </w:rPr>
        <w:t>2001.- Vol. 268, № 14.</w:t>
      </w:r>
      <w:r>
        <w:rPr>
          <w:szCs w:val="28"/>
          <w:lang w:val="en-US"/>
        </w:rPr>
        <w:t xml:space="preserve"> </w:t>
      </w:r>
      <w:r w:rsidRPr="00164A71">
        <w:rPr>
          <w:szCs w:val="28"/>
        </w:rPr>
        <w:t xml:space="preserve">- P. 3871-3882. </w:t>
      </w:r>
    </w:p>
    <w:p w:rsidR="00444065" w:rsidRPr="00164A71" w:rsidRDefault="00444065" w:rsidP="00F81346">
      <w:pPr>
        <w:numPr>
          <w:ilvl w:val="0"/>
          <w:numId w:val="60"/>
        </w:numPr>
        <w:suppressAutoHyphens w:val="0"/>
        <w:autoSpaceDE w:val="0"/>
        <w:autoSpaceDN w:val="0"/>
        <w:adjustRightInd w:val="0"/>
        <w:spacing w:line="360" w:lineRule="auto"/>
        <w:ind w:hanging="720"/>
        <w:jc w:val="both"/>
        <w:rPr>
          <w:spacing w:val="-10"/>
          <w:szCs w:val="28"/>
        </w:rPr>
      </w:pPr>
      <w:r w:rsidRPr="00164A71">
        <w:rPr>
          <w:szCs w:val="28"/>
        </w:rPr>
        <w:t>Пентюк О.О., Луцюк М.Б</w:t>
      </w:r>
      <w:r>
        <w:rPr>
          <w:szCs w:val="28"/>
        </w:rPr>
        <w:t>., Андрушко І.І. та інші.</w:t>
      </w:r>
      <w:r w:rsidRPr="00164A71">
        <w:rPr>
          <w:szCs w:val="28"/>
        </w:rPr>
        <w:t xml:space="preserve"> Метаболізм гомоцистеїну та його роль в патології // Укр. біохім. журн.- 2003. - Т. 75, №</w:t>
      </w:r>
      <w:r>
        <w:rPr>
          <w:szCs w:val="28"/>
          <w:lang w:val="en-US"/>
        </w:rPr>
        <w:t xml:space="preserve"> </w:t>
      </w:r>
      <w:r w:rsidRPr="00164A71">
        <w:rPr>
          <w:szCs w:val="28"/>
        </w:rPr>
        <w:t>1.- С. 5-17.</w:t>
      </w:r>
    </w:p>
    <w:p w:rsidR="00444065" w:rsidRPr="00444065" w:rsidRDefault="00444065" w:rsidP="00F81346">
      <w:pPr>
        <w:numPr>
          <w:ilvl w:val="0"/>
          <w:numId w:val="60"/>
        </w:numPr>
        <w:tabs>
          <w:tab w:val="num" w:pos="960"/>
        </w:tabs>
        <w:suppressAutoHyphens w:val="0"/>
        <w:autoSpaceDE w:val="0"/>
        <w:autoSpaceDN w:val="0"/>
        <w:adjustRightInd w:val="0"/>
        <w:spacing w:line="360" w:lineRule="auto"/>
        <w:ind w:hanging="720"/>
        <w:jc w:val="both"/>
        <w:rPr>
          <w:spacing w:val="-10"/>
          <w:szCs w:val="28"/>
          <w:lang w:val="en-US"/>
        </w:rPr>
      </w:pPr>
      <w:r w:rsidRPr="00444065">
        <w:rPr>
          <w:szCs w:val="28"/>
          <w:lang w:val="en-US"/>
        </w:rPr>
        <w:lastRenderedPageBreak/>
        <w:t>Herrmann W., Herrmann M., Obeid R. Hyperhomocysteinaemia: a critical review of old and new aspects // Curr Drug Metab. – 2007. – Vol.</w:t>
      </w:r>
      <w:r>
        <w:rPr>
          <w:szCs w:val="28"/>
          <w:lang w:val="en-US"/>
        </w:rPr>
        <w:t xml:space="preserve"> </w:t>
      </w:r>
      <w:r w:rsidRPr="00444065">
        <w:rPr>
          <w:szCs w:val="28"/>
          <w:lang w:val="en-US"/>
        </w:rPr>
        <w:t>8, №</w:t>
      </w:r>
      <w:r>
        <w:rPr>
          <w:szCs w:val="28"/>
          <w:lang w:val="en-US"/>
        </w:rPr>
        <w:t xml:space="preserve"> </w:t>
      </w:r>
      <w:r w:rsidRPr="00444065">
        <w:rPr>
          <w:szCs w:val="28"/>
          <w:lang w:val="en-US"/>
        </w:rPr>
        <w:t xml:space="preserve">1. – </w:t>
      </w:r>
      <w:r w:rsidRPr="00E723DC">
        <w:rPr>
          <w:szCs w:val="28"/>
        </w:rPr>
        <w:t>Р</w:t>
      </w:r>
      <w:r w:rsidRPr="00444065">
        <w:rPr>
          <w:szCs w:val="28"/>
          <w:lang w:val="en-US"/>
        </w:rPr>
        <w:t>.</w:t>
      </w:r>
      <w:r>
        <w:rPr>
          <w:szCs w:val="28"/>
          <w:lang w:val="en-US"/>
        </w:rPr>
        <w:t xml:space="preserve"> </w:t>
      </w:r>
      <w:r w:rsidRPr="00444065">
        <w:rPr>
          <w:szCs w:val="28"/>
          <w:lang w:val="en-US"/>
        </w:rPr>
        <w:t>17-31.</w:t>
      </w:r>
    </w:p>
    <w:p w:rsidR="00444065" w:rsidRPr="00444065" w:rsidRDefault="00444065" w:rsidP="00F81346">
      <w:pPr>
        <w:numPr>
          <w:ilvl w:val="0"/>
          <w:numId w:val="60"/>
        </w:numPr>
        <w:tabs>
          <w:tab w:val="num" w:pos="960"/>
        </w:tabs>
        <w:suppressAutoHyphens w:val="0"/>
        <w:autoSpaceDE w:val="0"/>
        <w:autoSpaceDN w:val="0"/>
        <w:adjustRightInd w:val="0"/>
        <w:spacing w:line="360" w:lineRule="auto"/>
        <w:ind w:hanging="720"/>
        <w:jc w:val="both"/>
        <w:rPr>
          <w:spacing w:val="-10"/>
          <w:szCs w:val="28"/>
          <w:lang w:val="en-US"/>
        </w:rPr>
      </w:pPr>
      <w:r w:rsidRPr="00444065">
        <w:rPr>
          <w:szCs w:val="28"/>
          <w:lang w:val="en-US"/>
        </w:rPr>
        <w:t>Yi P., Melnyk S., Pogribna M. et al. Increase in plasma homocysteine associated with parallel increases in plasma S-adenosylhomocysteine and lymphocyte DNA hypomethylation // J of Biol Chemistry. – 2000.</w:t>
      </w:r>
      <w:r>
        <w:rPr>
          <w:szCs w:val="28"/>
          <w:lang w:val="en-US"/>
        </w:rPr>
        <w:t xml:space="preserve"> </w:t>
      </w:r>
      <w:r w:rsidRPr="00444065">
        <w:rPr>
          <w:szCs w:val="28"/>
          <w:lang w:val="en-US"/>
        </w:rPr>
        <w:t>- Vol. 275, №</w:t>
      </w:r>
      <w:r>
        <w:rPr>
          <w:szCs w:val="28"/>
          <w:lang w:val="en-US"/>
        </w:rPr>
        <w:t xml:space="preserve"> </w:t>
      </w:r>
      <w:r w:rsidRPr="00444065">
        <w:rPr>
          <w:szCs w:val="28"/>
          <w:lang w:val="en-US"/>
        </w:rPr>
        <w:t xml:space="preserve">38. - </w:t>
      </w:r>
      <w:r w:rsidRPr="00E723DC">
        <w:rPr>
          <w:szCs w:val="28"/>
        </w:rPr>
        <w:t>Р</w:t>
      </w:r>
      <w:r w:rsidRPr="00444065">
        <w:rPr>
          <w:szCs w:val="28"/>
          <w:lang w:val="en-US"/>
        </w:rPr>
        <w:t>. 29318-29323.</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Castro R., Rivera I., Struys E.A. Increased homocysteine and S-adenosylhomocysteine concentrations and DNA hypomethylation in vascular disease // Clin Chem. – 2003. – Vol. 49, №</w:t>
      </w:r>
      <w:r>
        <w:rPr>
          <w:szCs w:val="28"/>
          <w:lang w:val="en-US"/>
        </w:rPr>
        <w:t xml:space="preserve"> </w:t>
      </w:r>
      <w:r w:rsidRPr="00444065">
        <w:rPr>
          <w:szCs w:val="28"/>
          <w:lang w:val="en-US"/>
        </w:rPr>
        <w:t>8. – P. 1292-1296.</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Fowler B. Homocysteine: overview of biochemistry, molecular biology, and role in disease processes // Semin Vasc Med. – 2005. – Vol. 5, №</w:t>
      </w:r>
      <w:r>
        <w:rPr>
          <w:szCs w:val="28"/>
          <w:lang w:val="en-US"/>
        </w:rPr>
        <w:t xml:space="preserve"> </w:t>
      </w:r>
      <w:r w:rsidRPr="00444065">
        <w:rPr>
          <w:szCs w:val="28"/>
          <w:lang w:val="en-US"/>
        </w:rPr>
        <w:t xml:space="preserve">2. – </w:t>
      </w:r>
      <w:r w:rsidRPr="00E723DC">
        <w:rPr>
          <w:szCs w:val="28"/>
        </w:rPr>
        <w:t>Р</w:t>
      </w:r>
      <w:r w:rsidRPr="00444065">
        <w:rPr>
          <w:szCs w:val="28"/>
          <w:lang w:val="en-US"/>
        </w:rPr>
        <w:t>.</w:t>
      </w:r>
      <w:r>
        <w:rPr>
          <w:szCs w:val="28"/>
          <w:lang w:val="en-US"/>
        </w:rPr>
        <w:t xml:space="preserve"> </w:t>
      </w:r>
      <w:r w:rsidRPr="00444065">
        <w:rPr>
          <w:szCs w:val="28"/>
          <w:lang w:val="en-US"/>
        </w:rPr>
        <w:t>77-86.</w:t>
      </w:r>
    </w:p>
    <w:p w:rsidR="00444065" w:rsidRPr="00E723D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E723DC">
        <w:rPr>
          <w:rFonts w:ascii="Times New Roman" w:hAnsi="Times New Roman"/>
          <w:sz w:val="28"/>
          <w:szCs w:val="28"/>
          <w:lang w:val="uk-UA"/>
        </w:rPr>
        <w:t>Wu L.L., Wu D.T. Hyperhomocysteinemia is a risk factor for cancer and a new potential tumor marker // Clin Chim Acta. -</w:t>
      </w:r>
      <w:r>
        <w:rPr>
          <w:rFonts w:ascii="Times New Roman" w:hAnsi="Times New Roman"/>
          <w:sz w:val="28"/>
          <w:szCs w:val="28"/>
          <w:lang w:val="en-US"/>
        </w:rPr>
        <w:t xml:space="preserve"> </w:t>
      </w:r>
      <w:r w:rsidRPr="00E723DC">
        <w:rPr>
          <w:rFonts w:ascii="Times New Roman" w:hAnsi="Times New Roman"/>
          <w:sz w:val="28"/>
          <w:szCs w:val="28"/>
          <w:lang w:val="uk-UA"/>
        </w:rPr>
        <w:t>2002. - Vol. 322, № 1-2. - P.</w:t>
      </w:r>
      <w:r>
        <w:rPr>
          <w:rFonts w:ascii="Times New Roman" w:hAnsi="Times New Roman"/>
          <w:sz w:val="28"/>
          <w:szCs w:val="28"/>
          <w:lang w:val="en-US"/>
        </w:rPr>
        <w:t xml:space="preserve"> </w:t>
      </w:r>
      <w:r w:rsidRPr="00E723DC">
        <w:rPr>
          <w:rFonts w:ascii="Times New Roman" w:hAnsi="Times New Roman"/>
          <w:sz w:val="28"/>
          <w:szCs w:val="28"/>
          <w:lang w:val="uk-UA"/>
        </w:rPr>
        <w:t xml:space="preserve">21-28.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Schroecksnadel K., Frick B., Fiegl M. et al. Hyperhomocysteinaemia and immune activation in patients with cancer // Clin Chem Lab Med. - 2007. – Vol. 45, № 1. – P.</w:t>
      </w:r>
      <w:r>
        <w:rPr>
          <w:szCs w:val="28"/>
          <w:lang w:val="en-US"/>
        </w:rPr>
        <w:t xml:space="preserve"> </w:t>
      </w:r>
      <w:r w:rsidRPr="00444065">
        <w:rPr>
          <w:szCs w:val="28"/>
          <w:lang w:val="en-US"/>
        </w:rPr>
        <w:t>47-53.</w:t>
      </w:r>
    </w:p>
    <w:p w:rsidR="00444065" w:rsidRPr="002950E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2950EC">
        <w:rPr>
          <w:rFonts w:ascii="Times New Roman" w:hAnsi="Times New Roman"/>
          <w:sz w:val="28"/>
          <w:szCs w:val="28"/>
          <w:lang w:val="uk-UA"/>
        </w:rPr>
        <w:t>Almadori G., Bussu F., Galli J. et al. Serum folate and homocysteine levels in head and neck squamous cell carcinoma // Cancer. -</w:t>
      </w:r>
      <w:r>
        <w:rPr>
          <w:rFonts w:ascii="Times New Roman" w:hAnsi="Times New Roman"/>
          <w:sz w:val="28"/>
          <w:szCs w:val="28"/>
          <w:lang w:val="en-US"/>
        </w:rPr>
        <w:t xml:space="preserve"> </w:t>
      </w:r>
      <w:r w:rsidRPr="002950EC">
        <w:rPr>
          <w:rFonts w:ascii="Times New Roman" w:hAnsi="Times New Roman"/>
          <w:sz w:val="28"/>
          <w:szCs w:val="28"/>
          <w:lang w:val="uk-UA"/>
        </w:rPr>
        <w:t>2002. –</w:t>
      </w:r>
      <w:r>
        <w:rPr>
          <w:rFonts w:ascii="Times New Roman" w:hAnsi="Times New Roman"/>
          <w:sz w:val="28"/>
          <w:szCs w:val="28"/>
          <w:lang w:val="en-US"/>
        </w:rPr>
        <w:t xml:space="preserve"> </w:t>
      </w:r>
      <w:r w:rsidRPr="002950EC">
        <w:rPr>
          <w:rFonts w:ascii="Times New Roman" w:hAnsi="Times New Roman"/>
          <w:sz w:val="28"/>
          <w:szCs w:val="28"/>
          <w:lang w:val="uk-UA"/>
        </w:rPr>
        <w:t>Vol.</w:t>
      </w:r>
      <w:r>
        <w:rPr>
          <w:rFonts w:ascii="Times New Roman" w:hAnsi="Times New Roman"/>
          <w:sz w:val="28"/>
          <w:szCs w:val="28"/>
          <w:lang w:val="en-US"/>
        </w:rPr>
        <w:t xml:space="preserve"> </w:t>
      </w:r>
      <w:r w:rsidRPr="002950EC">
        <w:rPr>
          <w:rFonts w:ascii="Times New Roman" w:hAnsi="Times New Roman"/>
          <w:sz w:val="28"/>
          <w:szCs w:val="28"/>
          <w:lang w:val="uk-UA"/>
        </w:rPr>
        <w:t>95, №</w:t>
      </w:r>
      <w:r>
        <w:rPr>
          <w:rFonts w:ascii="Times New Roman" w:hAnsi="Times New Roman"/>
          <w:sz w:val="28"/>
          <w:szCs w:val="28"/>
          <w:lang w:val="en-US"/>
        </w:rPr>
        <w:t xml:space="preserve"> </w:t>
      </w:r>
      <w:r w:rsidRPr="002950EC">
        <w:rPr>
          <w:rFonts w:ascii="Times New Roman" w:hAnsi="Times New Roman"/>
          <w:sz w:val="28"/>
          <w:szCs w:val="28"/>
          <w:lang w:val="uk-UA"/>
        </w:rPr>
        <w:t>4. –</w:t>
      </w:r>
      <w:r>
        <w:rPr>
          <w:rFonts w:ascii="Times New Roman" w:hAnsi="Times New Roman"/>
          <w:sz w:val="28"/>
          <w:szCs w:val="28"/>
          <w:lang w:val="en-US"/>
        </w:rPr>
        <w:t xml:space="preserve"> </w:t>
      </w:r>
      <w:r w:rsidRPr="002950EC">
        <w:rPr>
          <w:rFonts w:ascii="Times New Roman" w:hAnsi="Times New Roman"/>
          <w:sz w:val="28"/>
          <w:szCs w:val="28"/>
          <w:lang w:val="uk-UA"/>
        </w:rPr>
        <w:t>P.</w:t>
      </w:r>
      <w:r>
        <w:rPr>
          <w:rFonts w:ascii="Times New Roman" w:hAnsi="Times New Roman"/>
          <w:sz w:val="28"/>
          <w:szCs w:val="28"/>
          <w:lang w:val="en-US"/>
        </w:rPr>
        <w:t xml:space="preserve"> </w:t>
      </w:r>
      <w:r w:rsidRPr="002950EC">
        <w:rPr>
          <w:rFonts w:ascii="Times New Roman" w:hAnsi="Times New Roman"/>
          <w:sz w:val="28"/>
          <w:szCs w:val="28"/>
          <w:lang w:val="uk-UA"/>
        </w:rPr>
        <w:t xml:space="preserve">1006-1011. </w:t>
      </w:r>
    </w:p>
    <w:p w:rsidR="00444065" w:rsidRPr="00675938"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675938">
        <w:rPr>
          <w:rFonts w:ascii="Times New Roman" w:hAnsi="Times New Roman"/>
          <w:sz w:val="28"/>
          <w:szCs w:val="28"/>
          <w:lang w:val="uk-UA"/>
        </w:rPr>
        <w:t>Chou Y.C., Lee M.S., Wu M.H. et al. Plasma homocysteine as a metabolic risk factor for breast cancer: findings from a case-control study</w:t>
      </w:r>
      <w:r>
        <w:rPr>
          <w:rFonts w:ascii="Times New Roman" w:hAnsi="Times New Roman"/>
          <w:sz w:val="28"/>
          <w:szCs w:val="28"/>
          <w:lang w:val="uk-UA"/>
        </w:rPr>
        <w:t xml:space="preserve"> in Taiwan // Breast Cancer Res</w:t>
      </w:r>
      <w:r w:rsidRPr="00675938">
        <w:rPr>
          <w:rFonts w:ascii="Times New Roman" w:hAnsi="Times New Roman"/>
          <w:sz w:val="28"/>
          <w:szCs w:val="28"/>
          <w:lang w:val="uk-UA"/>
        </w:rPr>
        <w:t xml:space="preserve"> Treat. -</w:t>
      </w:r>
      <w:r>
        <w:rPr>
          <w:rFonts w:ascii="Times New Roman" w:hAnsi="Times New Roman"/>
          <w:sz w:val="28"/>
          <w:szCs w:val="28"/>
          <w:lang w:val="en-US"/>
        </w:rPr>
        <w:t xml:space="preserve"> </w:t>
      </w:r>
      <w:r w:rsidRPr="00675938">
        <w:rPr>
          <w:rFonts w:ascii="Times New Roman" w:hAnsi="Times New Roman"/>
          <w:sz w:val="28"/>
          <w:szCs w:val="28"/>
          <w:lang w:val="uk-UA"/>
        </w:rPr>
        <w:t>2007. - Vol. 101, № 2. - P.</w:t>
      </w:r>
      <w:r>
        <w:rPr>
          <w:rFonts w:ascii="Times New Roman" w:hAnsi="Times New Roman"/>
          <w:sz w:val="28"/>
          <w:szCs w:val="28"/>
          <w:lang w:val="en-US"/>
        </w:rPr>
        <w:t xml:space="preserve"> </w:t>
      </w:r>
      <w:r>
        <w:rPr>
          <w:rFonts w:ascii="Times New Roman" w:hAnsi="Times New Roman"/>
          <w:sz w:val="28"/>
          <w:szCs w:val="28"/>
          <w:lang w:val="uk-UA"/>
        </w:rPr>
        <w:t xml:space="preserve">199-205.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Sun C.F., Haven T.R., Wu T.L. et al. Serum total homocysteine increases with the rapid proliferation rate of tumor cells and decline upon cell death: a potential new tumor marker // Clin Chim Acta. - 2002. – Vol. 321, № 1-2. – P.</w:t>
      </w:r>
      <w:r>
        <w:rPr>
          <w:szCs w:val="28"/>
          <w:lang w:val="en-US"/>
        </w:rPr>
        <w:t xml:space="preserve"> </w:t>
      </w:r>
      <w:r w:rsidRPr="00444065">
        <w:rPr>
          <w:szCs w:val="28"/>
          <w:lang w:val="en-US"/>
        </w:rPr>
        <w:t>55-62.</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Schroecksnadel K., Frick B., Winkler C. et al. Relationship between homocysteine and neopterin concentrations in patients with gynecological cancer // Cancer Lett. - 2006. – Vol. 240, № 2. – P.</w:t>
      </w:r>
      <w:r>
        <w:rPr>
          <w:szCs w:val="28"/>
          <w:lang w:val="en-US"/>
        </w:rPr>
        <w:t xml:space="preserve"> </w:t>
      </w:r>
      <w:r w:rsidRPr="00444065">
        <w:rPr>
          <w:szCs w:val="28"/>
          <w:lang w:val="en-US"/>
        </w:rPr>
        <w:t>198-202.</w:t>
      </w:r>
    </w:p>
    <w:p w:rsidR="00444065" w:rsidRPr="00675938"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675938">
        <w:rPr>
          <w:rFonts w:ascii="Times New Roman" w:hAnsi="Times New Roman"/>
          <w:sz w:val="28"/>
          <w:szCs w:val="28"/>
          <w:lang w:val="uk-UA"/>
        </w:rPr>
        <w:t xml:space="preserve">Chen R.Z., Pettersson U., Beard C. et al. </w:t>
      </w:r>
      <w:r w:rsidRPr="00675938">
        <w:rPr>
          <w:rFonts w:ascii="Times New Roman" w:hAnsi="Times New Roman"/>
          <w:iCs/>
          <w:sz w:val="28"/>
          <w:szCs w:val="28"/>
          <w:lang w:val="uk-UA"/>
        </w:rPr>
        <w:t xml:space="preserve">DNA </w:t>
      </w:r>
      <w:r w:rsidRPr="00675938">
        <w:rPr>
          <w:rFonts w:ascii="Times New Roman" w:hAnsi="Times New Roman"/>
          <w:sz w:val="28"/>
          <w:szCs w:val="28"/>
          <w:lang w:val="uk-UA"/>
        </w:rPr>
        <w:t>hypomethylation leads to elevated mutation rates // Nature. -</w:t>
      </w:r>
      <w:r>
        <w:rPr>
          <w:rFonts w:ascii="Times New Roman" w:hAnsi="Times New Roman"/>
          <w:sz w:val="28"/>
          <w:szCs w:val="28"/>
          <w:lang w:val="en-US"/>
        </w:rPr>
        <w:t xml:space="preserve"> </w:t>
      </w:r>
      <w:r w:rsidRPr="00675938">
        <w:rPr>
          <w:rFonts w:ascii="Times New Roman" w:hAnsi="Times New Roman"/>
          <w:sz w:val="28"/>
          <w:szCs w:val="28"/>
          <w:lang w:val="uk-UA"/>
        </w:rPr>
        <w:t>1998. - V</w:t>
      </w:r>
      <w:r>
        <w:rPr>
          <w:rFonts w:ascii="Times New Roman" w:hAnsi="Times New Roman"/>
          <w:sz w:val="28"/>
          <w:szCs w:val="28"/>
          <w:lang w:val="en-US"/>
        </w:rPr>
        <w:t>ol</w:t>
      </w:r>
      <w:r w:rsidRPr="00675938">
        <w:rPr>
          <w:rFonts w:ascii="Times New Roman" w:hAnsi="Times New Roman"/>
          <w:sz w:val="28"/>
          <w:szCs w:val="28"/>
          <w:lang w:val="uk-UA"/>
        </w:rPr>
        <w:t>. 395, №</w:t>
      </w:r>
      <w:r>
        <w:rPr>
          <w:rFonts w:ascii="Times New Roman" w:hAnsi="Times New Roman"/>
          <w:sz w:val="28"/>
          <w:szCs w:val="28"/>
          <w:lang w:val="en-US"/>
        </w:rPr>
        <w:t xml:space="preserve"> </w:t>
      </w:r>
      <w:r w:rsidRPr="00675938">
        <w:rPr>
          <w:rFonts w:ascii="Times New Roman" w:hAnsi="Times New Roman"/>
          <w:sz w:val="28"/>
          <w:szCs w:val="28"/>
          <w:lang w:val="uk-UA"/>
        </w:rPr>
        <w:t>6697. –</w:t>
      </w:r>
      <w:r>
        <w:rPr>
          <w:rFonts w:ascii="Times New Roman" w:hAnsi="Times New Roman"/>
          <w:sz w:val="28"/>
          <w:szCs w:val="28"/>
          <w:lang w:val="en-US"/>
        </w:rPr>
        <w:t xml:space="preserve"> </w:t>
      </w:r>
      <w:r w:rsidRPr="00675938">
        <w:rPr>
          <w:rFonts w:ascii="Times New Roman" w:hAnsi="Times New Roman"/>
          <w:sz w:val="28"/>
          <w:szCs w:val="28"/>
          <w:lang w:val="uk-UA"/>
        </w:rPr>
        <w:t>P.</w:t>
      </w:r>
      <w:r>
        <w:rPr>
          <w:rFonts w:ascii="Times New Roman" w:hAnsi="Times New Roman"/>
          <w:sz w:val="28"/>
          <w:szCs w:val="28"/>
          <w:lang w:val="en-US"/>
        </w:rPr>
        <w:t xml:space="preserve"> </w:t>
      </w:r>
      <w:r w:rsidRPr="00675938">
        <w:rPr>
          <w:rFonts w:ascii="Times New Roman" w:hAnsi="Times New Roman"/>
          <w:sz w:val="28"/>
          <w:szCs w:val="28"/>
          <w:lang w:val="uk-UA"/>
        </w:rPr>
        <w:t>89-93.</w:t>
      </w:r>
    </w:p>
    <w:p w:rsidR="00444065" w:rsidRPr="005E6E8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5E6E8C">
        <w:rPr>
          <w:rFonts w:ascii="Times New Roman" w:hAnsi="Times New Roman"/>
          <w:sz w:val="28"/>
          <w:szCs w:val="28"/>
          <w:lang w:val="uk-UA"/>
        </w:rPr>
        <w:t>Hake S.B., Xiao A., Allis C.D. Linking epigenetic ‘language’ of covalent histon</w:t>
      </w:r>
      <w:r>
        <w:rPr>
          <w:rFonts w:ascii="Times New Roman" w:hAnsi="Times New Roman"/>
          <w:sz w:val="28"/>
          <w:szCs w:val="28"/>
          <w:lang w:val="uk-UA"/>
        </w:rPr>
        <w:t>e modifications to cancer // Br J</w:t>
      </w:r>
      <w:r w:rsidRPr="005E6E8C">
        <w:rPr>
          <w:rFonts w:ascii="Times New Roman" w:hAnsi="Times New Roman"/>
          <w:sz w:val="28"/>
          <w:szCs w:val="28"/>
          <w:lang w:val="uk-UA"/>
        </w:rPr>
        <w:t xml:space="preserve"> Cancer. -</w:t>
      </w:r>
      <w:r>
        <w:rPr>
          <w:rFonts w:ascii="Times New Roman" w:hAnsi="Times New Roman"/>
          <w:sz w:val="28"/>
          <w:szCs w:val="28"/>
          <w:lang w:val="en-US"/>
        </w:rPr>
        <w:t xml:space="preserve"> </w:t>
      </w:r>
      <w:r w:rsidRPr="005E6E8C">
        <w:rPr>
          <w:rFonts w:ascii="Times New Roman" w:hAnsi="Times New Roman"/>
          <w:sz w:val="28"/>
          <w:szCs w:val="28"/>
          <w:lang w:val="uk-UA"/>
        </w:rPr>
        <w:t>2004. - V</w:t>
      </w:r>
      <w:r>
        <w:rPr>
          <w:rFonts w:ascii="Times New Roman" w:hAnsi="Times New Roman"/>
          <w:sz w:val="28"/>
          <w:szCs w:val="28"/>
          <w:lang w:val="en-US"/>
        </w:rPr>
        <w:t>ol</w:t>
      </w:r>
      <w:r w:rsidRPr="005E6E8C">
        <w:rPr>
          <w:rFonts w:ascii="Times New Roman" w:hAnsi="Times New Roman"/>
          <w:sz w:val="28"/>
          <w:szCs w:val="28"/>
          <w:lang w:val="uk-UA"/>
        </w:rPr>
        <w:t>. 90, №</w:t>
      </w:r>
      <w:r>
        <w:rPr>
          <w:rFonts w:ascii="Times New Roman" w:hAnsi="Times New Roman"/>
          <w:sz w:val="28"/>
          <w:szCs w:val="28"/>
          <w:lang w:val="en-US"/>
        </w:rPr>
        <w:t xml:space="preserve"> </w:t>
      </w:r>
      <w:r w:rsidRPr="005E6E8C">
        <w:rPr>
          <w:rFonts w:ascii="Times New Roman" w:hAnsi="Times New Roman"/>
          <w:sz w:val="28"/>
          <w:szCs w:val="28"/>
          <w:lang w:val="uk-UA"/>
        </w:rPr>
        <w:t>4. - P.</w:t>
      </w:r>
      <w:r>
        <w:rPr>
          <w:rFonts w:ascii="Times New Roman" w:hAnsi="Times New Roman"/>
          <w:sz w:val="28"/>
          <w:szCs w:val="28"/>
          <w:lang w:val="en-US"/>
        </w:rPr>
        <w:t xml:space="preserve"> </w:t>
      </w:r>
      <w:r w:rsidRPr="005E6E8C">
        <w:rPr>
          <w:rFonts w:ascii="Times New Roman" w:hAnsi="Times New Roman"/>
          <w:sz w:val="28"/>
          <w:szCs w:val="28"/>
          <w:lang w:val="uk-UA"/>
        </w:rPr>
        <w:t>761-769.</w:t>
      </w:r>
    </w:p>
    <w:p w:rsidR="00444065" w:rsidRPr="005E6E8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5E6E8C">
        <w:rPr>
          <w:rFonts w:ascii="Times New Roman" w:hAnsi="Times New Roman"/>
          <w:sz w:val="28"/>
          <w:szCs w:val="28"/>
          <w:lang w:val="uk-UA"/>
        </w:rPr>
        <w:lastRenderedPageBreak/>
        <w:t>Fraga M.F., Balles</w:t>
      </w:r>
      <w:r>
        <w:rPr>
          <w:rFonts w:ascii="Times New Roman" w:hAnsi="Times New Roman"/>
          <w:sz w:val="28"/>
          <w:szCs w:val="28"/>
          <w:lang w:val="uk-UA"/>
        </w:rPr>
        <w:t xml:space="preserve">tar E., Villar-Garea A. et al. </w:t>
      </w:r>
      <w:r w:rsidRPr="005E6E8C">
        <w:rPr>
          <w:rFonts w:ascii="Times New Roman" w:hAnsi="Times New Roman"/>
          <w:sz w:val="28"/>
          <w:szCs w:val="28"/>
          <w:lang w:val="uk-UA"/>
        </w:rPr>
        <w:t>Loss of acetylation at Lys 16 and trimethylation of histone H4 is a common hall</w:t>
      </w:r>
      <w:r>
        <w:rPr>
          <w:rFonts w:ascii="Times New Roman" w:hAnsi="Times New Roman"/>
          <w:sz w:val="28"/>
          <w:szCs w:val="28"/>
          <w:lang w:val="uk-UA"/>
        </w:rPr>
        <w:t>mark of human cancer // Nat</w:t>
      </w:r>
      <w:r w:rsidRPr="005E6E8C">
        <w:rPr>
          <w:rFonts w:ascii="Times New Roman" w:hAnsi="Times New Roman"/>
          <w:sz w:val="28"/>
          <w:szCs w:val="28"/>
          <w:lang w:val="uk-UA"/>
        </w:rPr>
        <w:t xml:space="preserve"> Genetics. – 2005. </w:t>
      </w:r>
      <w:r>
        <w:rPr>
          <w:rFonts w:ascii="Times New Roman" w:hAnsi="Times New Roman"/>
          <w:sz w:val="28"/>
          <w:szCs w:val="28"/>
          <w:lang w:val="en-US"/>
        </w:rPr>
        <w:t xml:space="preserve">- </w:t>
      </w:r>
      <w:r w:rsidRPr="005E6E8C">
        <w:rPr>
          <w:rFonts w:ascii="Times New Roman" w:hAnsi="Times New Roman"/>
          <w:sz w:val="28"/>
          <w:szCs w:val="28"/>
          <w:lang w:val="uk-UA"/>
        </w:rPr>
        <w:t>V</w:t>
      </w:r>
      <w:r>
        <w:rPr>
          <w:rFonts w:ascii="Times New Roman" w:hAnsi="Times New Roman"/>
          <w:sz w:val="28"/>
          <w:szCs w:val="28"/>
          <w:lang w:val="en-US"/>
        </w:rPr>
        <w:t>ol</w:t>
      </w:r>
      <w:r w:rsidRPr="005E6E8C">
        <w:rPr>
          <w:rFonts w:ascii="Times New Roman" w:hAnsi="Times New Roman"/>
          <w:sz w:val="28"/>
          <w:szCs w:val="28"/>
          <w:lang w:val="uk-UA"/>
        </w:rPr>
        <w:t>. 37, №</w:t>
      </w:r>
      <w:r>
        <w:rPr>
          <w:rFonts w:ascii="Times New Roman" w:hAnsi="Times New Roman"/>
          <w:sz w:val="28"/>
          <w:szCs w:val="28"/>
          <w:lang w:val="en-US"/>
        </w:rPr>
        <w:t xml:space="preserve"> </w:t>
      </w:r>
      <w:r w:rsidRPr="005E6E8C">
        <w:rPr>
          <w:rFonts w:ascii="Times New Roman" w:hAnsi="Times New Roman"/>
          <w:sz w:val="28"/>
          <w:szCs w:val="28"/>
          <w:lang w:val="uk-UA"/>
        </w:rPr>
        <w:t>4. – P.</w:t>
      </w:r>
      <w:r>
        <w:rPr>
          <w:rFonts w:ascii="Times New Roman" w:hAnsi="Times New Roman"/>
          <w:sz w:val="28"/>
          <w:szCs w:val="28"/>
          <w:lang w:val="en-US"/>
        </w:rPr>
        <w:t xml:space="preserve"> </w:t>
      </w:r>
      <w:r w:rsidRPr="005E6E8C">
        <w:rPr>
          <w:rFonts w:ascii="Times New Roman" w:hAnsi="Times New Roman"/>
          <w:sz w:val="28"/>
          <w:szCs w:val="28"/>
          <w:lang w:val="uk-UA"/>
        </w:rPr>
        <w:t>391-400.</w:t>
      </w:r>
    </w:p>
    <w:p w:rsidR="00444065" w:rsidRPr="005E6E8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5E6E8C">
        <w:rPr>
          <w:rFonts w:ascii="Times New Roman" w:hAnsi="Times New Roman"/>
          <w:sz w:val="28"/>
          <w:szCs w:val="28"/>
          <w:lang w:val="uk-UA"/>
        </w:rPr>
        <w:t>Ehrlich M. DNA hypomethylation, cancer, the immunodeficiency, centromeric region instability, Facial Anomalies Syndrome and</w:t>
      </w:r>
      <w:r>
        <w:rPr>
          <w:rFonts w:ascii="Times New Roman" w:hAnsi="Times New Roman"/>
          <w:sz w:val="28"/>
          <w:szCs w:val="28"/>
          <w:lang w:val="uk-UA"/>
        </w:rPr>
        <w:t xml:space="preserve"> chromosomal rearragements // J</w:t>
      </w:r>
      <w:r w:rsidRPr="005E6E8C">
        <w:rPr>
          <w:rFonts w:ascii="Times New Roman" w:hAnsi="Times New Roman"/>
          <w:sz w:val="28"/>
          <w:szCs w:val="28"/>
          <w:lang w:val="uk-UA"/>
        </w:rPr>
        <w:t xml:space="preserve"> Nutr. -</w:t>
      </w:r>
      <w:r>
        <w:rPr>
          <w:rFonts w:ascii="Times New Roman" w:hAnsi="Times New Roman"/>
          <w:sz w:val="28"/>
          <w:szCs w:val="28"/>
          <w:lang w:val="en-US"/>
        </w:rPr>
        <w:t xml:space="preserve"> </w:t>
      </w:r>
      <w:r w:rsidRPr="005E6E8C">
        <w:rPr>
          <w:rFonts w:ascii="Times New Roman" w:hAnsi="Times New Roman"/>
          <w:sz w:val="28"/>
          <w:szCs w:val="28"/>
          <w:lang w:val="uk-UA"/>
        </w:rPr>
        <w:t>2002. - V</w:t>
      </w:r>
      <w:r>
        <w:rPr>
          <w:rFonts w:ascii="Times New Roman" w:hAnsi="Times New Roman"/>
          <w:sz w:val="28"/>
          <w:szCs w:val="28"/>
          <w:lang w:val="en-US"/>
        </w:rPr>
        <w:t>ol</w:t>
      </w:r>
      <w:r w:rsidRPr="005E6E8C">
        <w:rPr>
          <w:rFonts w:ascii="Times New Roman" w:hAnsi="Times New Roman"/>
          <w:sz w:val="28"/>
          <w:szCs w:val="28"/>
          <w:lang w:val="uk-UA"/>
        </w:rPr>
        <w:t>. 132, №</w:t>
      </w:r>
      <w:r>
        <w:rPr>
          <w:rFonts w:ascii="Times New Roman" w:hAnsi="Times New Roman"/>
          <w:sz w:val="28"/>
          <w:szCs w:val="28"/>
          <w:lang w:val="en-US"/>
        </w:rPr>
        <w:t xml:space="preserve"> </w:t>
      </w:r>
      <w:r w:rsidRPr="005E6E8C">
        <w:rPr>
          <w:rFonts w:ascii="Times New Roman" w:hAnsi="Times New Roman"/>
          <w:sz w:val="28"/>
          <w:szCs w:val="28"/>
          <w:lang w:val="uk-UA"/>
        </w:rPr>
        <w:t>11. –</w:t>
      </w:r>
      <w:r>
        <w:rPr>
          <w:rFonts w:ascii="Times New Roman" w:hAnsi="Times New Roman"/>
          <w:sz w:val="28"/>
          <w:szCs w:val="28"/>
          <w:lang w:val="en-US"/>
        </w:rPr>
        <w:t xml:space="preserve"> </w:t>
      </w:r>
      <w:r w:rsidRPr="005E6E8C">
        <w:rPr>
          <w:rFonts w:ascii="Times New Roman" w:hAnsi="Times New Roman"/>
          <w:sz w:val="28"/>
          <w:szCs w:val="28"/>
          <w:lang w:val="uk-UA"/>
        </w:rPr>
        <w:t>P.</w:t>
      </w:r>
      <w:r>
        <w:rPr>
          <w:rFonts w:ascii="Times New Roman" w:hAnsi="Times New Roman"/>
          <w:sz w:val="28"/>
          <w:szCs w:val="28"/>
          <w:lang w:val="en-US"/>
        </w:rPr>
        <w:t xml:space="preserve"> </w:t>
      </w:r>
      <w:r w:rsidRPr="005E6E8C">
        <w:rPr>
          <w:rFonts w:ascii="Times New Roman" w:hAnsi="Times New Roman"/>
          <w:sz w:val="28"/>
          <w:szCs w:val="28"/>
          <w:lang w:val="uk-UA"/>
        </w:rPr>
        <w:t>2424-2429.</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D'Alessio A.C., Szyf M. Epigenetic tete-a-tete: the bilateral relationship between chromatin modifications and DNA methylation // Biochem Cell Biol. – 2006. –Vol. 84, №</w:t>
      </w:r>
      <w:r>
        <w:rPr>
          <w:szCs w:val="28"/>
          <w:lang w:val="en-US"/>
        </w:rPr>
        <w:t xml:space="preserve"> </w:t>
      </w:r>
      <w:r w:rsidRPr="00444065">
        <w:rPr>
          <w:szCs w:val="28"/>
          <w:lang w:val="en-US"/>
        </w:rPr>
        <w:t xml:space="preserve">4. – </w:t>
      </w:r>
      <w:r w:rsidRPr="005E6E8C">
        <w:rPr>
          <w:szCs w:val="28"/>
        </w:rPr>
        <w:t>Р</w:t>
      </w:r>
      <w:r w:rsidRPr="00444065">
        <w:rPr>
          <w:szCs w:val="28"/>
          <w:lang w:val="en-US"/>
        </w:rPr>
        <w:t>.</w:t>
      </w:r>
      <w:r>
        <w:rPr>
          <w:szCs w:val="28"/>
          <w:lang w:val="en-US"/>
        </w:rPr>
        <w:t xml:space="preserve"> </w:t>
      </w:r>
      <w:r w:rsidRPr="00444065">
        <w:rPr>
          <w:szCs w:val="28"/>
          <w:lang w:val="en-US"/>
        </w:rPr>
        <w:t>463-476.</w:t>
      </w:r>
    </w:p>
    <w:p w:rsidR="00444065" w:rsidRPr="005E6E8C"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5E6E8C">
        <w:rPr>
          <w:rFonts w:ascii="Times New Roman" w:hAnsi="Times New Roman"/>
          <w:sz w:val="28"/>
          <w:szCs w:val="28"/>
          <w:lang w:val="uk-UA"/>
        </w:rPr>
        <w:t>Vilain C., Vogt N., Dutrillaux B., Malfoy B. DNA methylation and chromosome instability in breast cancer cell lines // FEBS Lett. -</w:t>
      </w:r>
      <w:r>
        <w:rPr>
          <w:rFonts w:ascii="Times New Roman" w:hAnsi="Times New Roman"/>
          <w:sz w:val="28"/>
          <w:szCs w:val="28"/>
          <w:lang w:val="en-US"/>
        </w:rPr>
        <w:t xml:space="preserve"> </w:t>
      </w:r>
      <w:r w:rsidRPr="005E6E8C">
        <w:rPr>
          <w:rFonts w:ascii="Times New Roman" w:hAnsi="Times New Roman"/>
          <w:sz w:val="28"/>
          <w:szCs w:val="28"/>
          <w:lang w:val="uk-UA"/>
        </w:rPr>
        <w:t>1999. – V</w:t>
      </w:r>
      <w:r>
        <w:rPr>
          <w:rFonts w:ascii="Times New Roman" w:hAnsi="Times New Roman"/>
          <w:sz w:val="28"/>
          <w:szCs w:val="28"/>
          <w:lang w:val="en-US"/>
        </w:rPr>
        <w:t>ol</w:t>
      </w:r>
      <w:r w:rsidRPr="005E6E8C">
        <w:rPr>
          <w:rFonts w:ascii="Times New Roman" w:hAnsi="Times New Roman"/>
          <w:sz w:val="28"/>
          <w:szCs w:val="28"/>
          <w:lang w:val="uk-UA"/>
        </w:rPr>
        <w:t>. 460, №</w:t>
      </w:r>
      <w:r>
        <w:rPr>
          <w:rFonts w:ascii="Times New Roman" w:hAnsi="Times New Roman"/>
          <w:sz w:val="28"/>
          <w:szCs w:val="28"/>
          <w:lang w:val="en-US"/>
        </w:rPr>
        <w:t xml:space="preserve"> </w:t>
      </w:r>
      <w:r w:rsidRPr="005E6E8C">
        <w:rPr>
          <w:rFonts w:ascii="Times New Roman" w:hAnsi="Times New Roman"/>
          <w:sz w:val="28"/>
          <w:szCs w:val="28"/>
          <w:lang w:val="uk-UA"/>
        </w:rPr>
        <w:t>2. – P.</w:t>
      </w:r>
      <w:r>
        <w:rPr>
          <w:rFonts w:ascii="Times New Roman" w:hAnsi="Times New Roman"/>
          <w:sz w:val="28"/>
          <w:szCs w:val="28"/>
          <w:lang w:val="en-US"/>
        </w:rPr>
        <w:t xml:space="preserve"> </w:t>
      </w:r>
      <w:r w:rsidRPr="005E6E8C">
        <w:rPr>
          <w:rFonts w:ascii="Times New Roman" w:hAnsi="Times New Roman"/>
          <w:sz w:val="28"/>
          <w:szCs w:val="28"/>
          <w:lang w:val="uk-UA"/>
        </w:rPr>
        <w:t>231-234.</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Egger G., Liang G., Aparicio A., Jones P.A. Epigenetics in human disease and prospects for epigenetic therapy // Nature. -</w:t>
      </w:r>
      <w:r>
        <w:rPr>
          <w:rFonts w:ascii="Times New Roman" w:hAnsi="Times New Roman"/>
          <w:sz w:val="28"/>
          <w:szCs w:val="28"/>
          <w:lang w:val="en-US"/>
        </w:rPr>
        <w:t xml:space="preserve"> </w:t>
      </w:r>
      <w:r w:rsidRPr="00485E62">
        <w:rPr>
          <w:rFonts w:ascii="Times New Roman" w:hAnsi="Times New Roman"/>
          <w:sz w:val="28"/>
          <w:szCs w:val="28"/>
          <w:lang w:val="uk-UA"/>
        </w:rPr>
        <w:t>2004. - V</w:t>
      </w:r>
      <w:r>
        <w:rPr>
          <w:rFonts w:ascii="Times New Roman" w:hAnsi="Times New Roman"/>
          <w:sz w:val="28"/>
          <w:szCs w:val="28"/>
          <w:lang w:val="en-US"/>
        </w:rPr>
        <w:t>ol</w:t>
      </w:r>
      <w:r w:rsidRPr="00485E62">
        <w:rPr>
          <w:rFonts w:ascii="Times New Roman" w:hAnsi="Times New Roman"/>
          <w:sz w:val="28"/>
          <w:szCs w:val="28"/>
          <w:lang w:val="uk-UA"/>
        </w:rPr>
        <w:t>. 429, №</w:t>
      </w:r>
      <w:r>
        <w:rPr>
          <w:rFonts w:ascii="Times New Roman" w:hAnsi="Times New Roman"/>
          <w:sz w:val="28"/>
          <w:szCs w:val="28"/>
          <w:lang w:val="en-US"/>
        </w:rPr>
        <w:t xml:space="preserve"> </w:t>
      </w:r>
      <w:r w:rsidRPr="00485E62">
        <w:rPr>
          <w:rFonts w:ascii="Times New Roman" w:hAnsi="Times New Roman"/>
          <w:sz w:val="28"/>
          <w:szCs w:val="28"/>
          <w:lang w:val="uk-UA"/>
        </w:rPr>
        <w:t>6990. - P.</w:t>
      </w:r>
      <w:r>
        <w:rPr>
          <w:rFonts w:ascii="Times New Roman" w:hAnsi="Times New Roman"/>
          <w:sz w:val="28"/>
          <w:szCs w:val="28"/>
          <w:lang w:val="en-US"/>
        </w:rPr>
        <w:t xml:space="preserve"> </w:t>
      </w:r>
      <w:r w:rsidRPr="00485E62">
        <w:rPr>
          <w:rFonts w:ascii="Times New Roman" w:hAnsi="Times New Roman"/>
          <w:sz w:val="28"/>
          <w:szCs w:val="28"/>
          <w:lang w:val="uk-UA"/>
        </w:rPr>
        <w:t>457-463.</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Bachman K.E., Park B.H., Rhee I. et al. Histone modifications and silencing prior to </w:t>
      </w:r>
      <w:r w:rsidRPr="00485E62">
        <w:rPr>
          <w:rFonts w:ascii="Times New Roman" w:hAnsi="Times New Roman"/>
          <w:iCs/>
          <w:sz w:val="28"/>
          <w:szCs w:val="28"/>
          <w:lang w:val="uk-UA"/>
        </w:rPr>
        <w:t>DNA</w:t>
      </w:r>
      <w:r w:rsidRPr="00485E62">
        <w:rPr>
          <w:rFonts w:ascii="Times New Roman" w:hAnsi="Times New Roman"/>
          <w:i/>
          <w:iCs/>
          <w:sz w:val="28"/>
          <w:szCs w:val="28"/>
          <w:lang w:val="uk-UA"/>
        </w:rPr>
        <w:t xml:space="preserve"> </w:t>
      </w:r>
      <w:r w:rsidRPr="00485E62">
        <w:rPr>
          <w:rFonts w:ascii="Times New Roman" w:hAnsi="Times New Roman"/>
          <w:sz w:val="28"/>
          <w:szCs w:val="28"/>
          <w:lang w:val="uk-UA"/>
        </w:rPr>
        <w:t>methylation of a tumor suppressor gene // Cancer Cell. -</w:t>
      </w:r>
      <w:r>
        <w:rPr>
          <w:rFonts w:ascii="Times New Roman" w:hAnsi="Times New Roman"/>
          <w:sz w:val="28"/>
          <w:szCs w:val="28"/>
          <w:lang w:val="en-US"/>
        </w:rPr>
        <w:t xml:space="preserve"> </w:t>
      </w:r>
      <w:r w:rsidRPr="00485E62">
        <w:rPr>
          <w:rFonts w:ascii="Times New Roman" w:hAnsi="Times New Roman"/>
          <w:sz w:val="28"/>
          <w:szCs w:val="28"/>
          <w:lang w:val="uk-UA"/>
        </w:rPr>
        <w:t>2003. - V</w:t>
      </w:r>
      <w:r>
        <w:rPr>
          <w:rFonts w:ascii="Times New Roman" w:hAnsi="Times New Roman"/>
          <w:sz w:val="28"/>
          <w:szCs w:val="28"/>
          <w:lang w:val="en-US"/>
        </w:rPr>
        <w:t>ol</w:t>
      </w:r>
      <w:r w:rsidRPr="00485E62">
        <w:rPr>
          <w:rFonts w:ascii="Times New Roman" w:hAnsi="Times New Roman"/>
          <w:sz w:val="28"/>
          <w:szCs w:val="28"/>
          <w:lang w:val="uk-UA"/>
        </w:rPr>
        <w:t>. 3, №</w:t>
      </w:r>
      <w:r>
        <w:rPr>
          <w:rFonts w:ascii="Times New Roman" w:hAnsi="Times New Roman"/>
          <w:sz w:val="28"/>
          <w:szCs w:val="28"/>
          <w:lang w:val="en-US"/>
        </w:rPr>
        <w:t xml:space="preserve"> </w:t>
      </w:r>
      <w:r w:rsidRPr="00485E62">
        <w:rPr>
          <w:rFonts w:ascii="Times New Roman" w:hAnsi="Times New Roman"/>
          <w:sz w:val="28"/>
          <w:szCs w:val="28"/>
          <w:lang w:val="uk-UA"/>
        </w:rPr>
        <w:t>1. - P.</w:t>
      </w:r>
      <w:r>
        <w:rPr>
          <w:rFonts w:ascii="Times New Roman" w:hAnsi="Times New Roman"/>
          <w:sz w:val="28"/>
          <w:szCs w:val="28"/>
          <w:lang w:val="en-US"/>
        </w:rPr>
        <w:t xml:space="preserve"> </w:t>
      </w:r>
      <w:r w:rsidRPr="00485E62">
        <w:rPr>
          <w:rFonts w:ascii="Times New Roman" w:hAnsi="Times New Roman"/>
          <w:sz w:val="28"/>
          <w:szCs w:val="28"/>
          <w:lang w:val="uk-UA"/>
        </w:rPr>
        <w:t>89-95.</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Espada J., Ballestar E., Fraga M.F. et al. Human DNA methyltransferase 1 is required for maintenance of histo</w:t>
      </w:r>
      <w:r>
        <w:rPr>
          <w:rFonts w:ascii="Times New Roman" w:hAnsi="Times New Roman"/>
          <w:sz w:val="28"/>
          <w:szCs w:val="28"/>
          <w:lang w:val="uk-UA"/>
        </w:rPr>
        <w:t>ne H3 modification pattern // J Biol</w:t>
      </w:r>
      <w:r w:rsidRPr="00485E62">
        <w:rPr>
          <w:rFonts w:ascii="Times New Roman" w:hAnsi="Times New Roman"/>
          <w:sz w:val="28"/>
          <w:szCs w:val="28"/>
          <w:lang w:val="uk-UA"/>
        </w:rPr>
        <w:t xml:space="preserve"> Chem. -2004.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279, №</w:t>
      </w:r>
      <w:r>
        <w:rPr>
          <w:rFonts w:ascii="Times New Roman" w:hAnsi="Times New Roman"/>
          <w:sz w:val="28"/>
          <w:szCs w:val="28"/>
          <w:lang w:val="en-US"/>
        </w:rPr>
        <w:t xml:space="preserve"> </w:t>
      </w:r>
      <w:r w:rsidRPr="00485E62">
        <w:rPr>
          <w:rFonts w:ascii="Times New Roman" w:hAnsi="Times New Roman"/>
          <w:sz w:val="28"/>
          <w:szCs w:val="28"/>
          <w:lang w:val="uk-UA"/>
        </w:rPr>
        <w:t>35. - P.</w:t>
      </w:r>
      <w:r>
        <w:rPr>
          <w:rFonts w:ascii="Times New Roman" w:hAnsi="Times New Roman"/>
          <w:sz w:val="28"/>
          <w:szCs w:val="28"/>
          <w:lang w:val="en-US"/>
        </w:rPr>
        <w:t xml:space="preserve"> </w:t>
      </w:r>
      <w:r w:rsidRPr="00485E62">
        <w:rPr>
          <w:rFonts w:ascii="Times New Roman" w:hAnsi="Times New Roman"/>
          <w:sz w:val="28"/>
          <w:szCs w:val="28"/>
          <w:lang w:val="uk-UA"/>
        </w:rPr>
        <w:t>37175-37184.</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Gaudet F., Hogson J.G., Eden A. et al. Induction of tumors in </w:t>
      </w:r>
      <w:r>
        <w:rPr>
          <w:rFonts w:ascii="Times New Roman" w:hAnsi="Times New Roman"/>
          <w:sz w:val="28"/>
          <w:szCs w:val="28"/>
          <w:lang w:val="uk-UA"/>
        </w:rPr>
        <w:t>mice by genomic hypomethylation</w:t>
      </w:r>
      <w:r w:rsidRPr="00485E62">
        <w:rPr>
          <w:rFonts w:ascii="Times New Roman" w:hAnsi="Times New Roman"/>
          <w:sz w:val="28"/>
          <w:szCs w:val="28"/>
          <w:lang w:val="uk-UA"/>
        </w:rPr>
        <w:t xml:space="preserve"> // Science. – 2003.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300, №</w:t>
      </w:r>
      <w:r>
        <w:rPr>
          <w:rFonts w:ascii="Times New Roman" w:hAnsi="Times New Roman"/>
          <w:sz w:val="28"/>
          <w:szCs w:val="28"/>
          <w:lang w:val="en-US"/>
        </w:rPr>
        <w:t xml:space="preserve"> </w:t>
      </w:r>
      <w:r w:rsidRPr="00485E62">
        <w:rPr>
          <w:rFonts w:ascii="Times New Roman" w:hAnsi="Times New Roman"/>
          <w:sz w:val="28"/>
          <w:szCs w:val="28"/>
          <w:lang w:val="uk-UA"/>
        </w:rPr>
        <w:t>5618. - P.</w:t>
      </w:r>
      <w:r>
        <w:rPr>
          <w:rFonts w:ascii="Times New Roman" w:hAnsi="Times New Roman"/>
          <w:sz w:val="28"/>
          <w:szCs w:val="28"/>
          <w:lang w:val="en-US"/>
        </w:rPr>
        <w:t xml:space="preserve"> </w:t>
      </w:r>
      <w:r w:rsidRPr="00485E62">
        <w:rPr>
          <w:rFonts w:ascii="Times New Roman" w:hAnsi="Times New Roman"/>
          <w:sz w:val="28"/>
          <w:szCs w:val="28"/>
          <w:lang w:val="uk-UA"/>
        </w:rPr>
        <w:t>489-492.</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bCs/>
          <w:sz w:val="28"/>
          <w:szCs w:val="28"/>
          <w:lang w:val="uk-UA"/>
        </w:rPr>
        <w:t>Tryndyak V.P., Kovalchuk O., Pogribny I.P.</w:t>
      </w:r>
      <w:r w:rsidRPr="00485E62">
        <w:rPr>
          <w:rFonts w:ascii="Times New Roman" w:hAnsi="Times New Roman"/>
          <w:sz w:val="28"/>
          <w:szCs w:val="28"/>
          <w:lang w:val="uk-UA"/>
        </w:rPr>
        <w:t xml:space="preserve"> Loss of DNA Methylation and Histone H4 Lysine 20 Trimethylation in Human Breast Cancer Cells is Associated with Aberrant Expression of DNA Methyltransferase 1, Suv4-20h2 Histone Methyltransferase and Methyl-Binding Proteins // Cance</w:t>
      </w:r>
      <w:r>
        <w:rPr>
          <w:rFonts w:ascii="Times New Roman" w:hAnsi="Times New Roman"/>
          <w:sz w:val="28"/>
          <w:szCs w:val="28"/>
          <w:lang w:val="uk-UA"/>
        </w:rPr>
        <w:t>r Biol</w:t>
      </w:r>
      <w:r w:rsidRPr="00485E62">
        <w:rPr>
          <w:rFonts w:ascii="Times New Roman" w:hAnsi="Times New Roman"/>
          <w:sz w:val="28"/>
          <w:szCs w:val="28"/>
          <w:lang w:val="uk-UA"/>
        </w:rPr>
        <w:t xml:space="preserve"> Ther. -</w:t>
      </w:r>
      <w:r>
        <w:rPr>
          <w:rFonts w:ascii="Times New Roman" w:hAnsi="Times New Roman"/>
          <w:sz w:val="28"/>
          <w:szCs w:val="28"/>
          <w:lang w:val="en-US"/>
        </w:rPr>
        <w:t xml:space="preserve"> </w:t>
      </w:r>
      <w:r w:rsidRPr="00485E62">
        <w:rPr>
          <w:rFonts w:ascii="Times New Roman" w:hAnsi="Times New Roman"/>
          <w:sz w:val="28"/>
          <w:szCs w:val="28"/>
          <w:lang w:val="uk-UA"/>
        </w:rPr>
        <w:t>2006.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5, №</w:t>
      </w:r>
      <w:r>
        <w:rPr>
          <w:rFonts w:ascii="Times New Roman" w:hAnsi="Times New Roman"/>
          <w:sz w:val="28"/>
          <w:szCs w:val="28"/>
          <w:lang w:val="en-US"/>
        </w:rPr>
        <w:t xml:space="preserve"> </w:t>
      </w:r>
      <w:r w:rsidRPr="00485E62">
        <w:rPr>
          <w:rFonts w:ascii="Times New Roman" w:hAnsi="Times New Roman"/>
          <w:sz w:val="28"/>
          <w:szCs w:val="28"/>
          <w:lang w:val="uk-UA"/>
        </w:rPr>
        <w:t xml:space="preserve">1. </w:t>
      </w:r>
      <w:r>
        <w:rPr>
          <w:rFonts w:ascii="Times New Roman" w:hAnsi="Times New Roman"/>
          <w:sz w:val="28"/>
          <w:szCs w:val="28"/>
          <w:lang w:val="uk-UA"/>
        </w:rPr>
        <w:t>–</w:t>
      </w:r>
      <w:r w:rsidRPr="00485E62">
        <w:rPr>
          <w:rFonts w:ascii="Times New Roman" w:hAnsi="Times New Roman"/>
          <w:sz w:val="28"/>
          <w:szCs w:val="28"/>
          <w:lang w:val="uk-UA"/>
        </w:rPr>
        <w:t xml:space="preserve"> P.</w:t>
      </w:r>
      <w:r>
        <w:rPr>
          <w:rFonts w:ascii="Times New Roman" w:hAnsi="Times New Roman"/>
          <w:sz w:val="28"/>
          <w:szCs w:val="28"/>
          <w:lang w:val="en-US"/>
        </w:rPr>
        <w:t xml:space="preserve"> </w:t>
      </w:r>
      <w:r w:rsidRPr="00485E62">
        <w:rPr>
          <w:rFonts w:ascii="Times New Roman" w:hAnsi="Times New Roman"/>
          <w:sz w:val="28"/>
          <w:szCs w:val="28"/>
          <w:lang w:val="uk-UA"/>
        </w:rPr>
        <w:t>65-70.</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Feinberg A.P., Tycko B. The history of cancer epigenetics // Nat Rev Cancer. – 2004. - V</w:t>
      </w:r>
      <w:r>
        <w:rPr>
          <w:szCs w:val="28"/>
          <w:lang w:val="en-US"/>
        </w:rPr>
        <w:t>ol</w:t>
      </w:r>
      <w:r w:rsidRPr="00444065">
        <w:rPr>
          <w:szCs w:val="28"/>
          <w:lang w:val="en-US"/>
        </w:rPr>
        <w:t>.</w:t>
      </w:r>
      <w:r>
        <w:rPr>
          <w:szCs w:val="28"/>
          <w:lang w:val="en-US"/>
        </w:rPr>
        <w:t xml:space="preserve"> </w:t>
      </w:r>
      <w:r w:rsidRPr="00444065">
        <w:rPr>
          <w:szCs w:val="28"/>
          <w:lang w:val="en-US"/>
        </w:rPr>
        <w:t>4, №</w:t>
      </w:r>
      <w:r>
        <w:rPr>
          <w:szCs w:val="28"/>
          <w:lang w:val="en-US"/>
        </w:rPr>
        <w:t xml:space="preserve"> </w:t>
      </w:r>
      <w:r w:rsidRPr="00444065">
        <w:rPr>
          <w:szCs w:val="28"/>
          <w:lang w:val="en-US"/>
        </w:rPr>
        <w:t>2. - P.</w:t>
      </w:r>
      <w:r>
        <w:rPr>
          <w:szCs w:val="28"/>
          <w:lang w:val="en-US"/>
        </w:rPr>
        <w:t xml:space="preserve"> </w:t>
      </w:r>
      <w:r w:rsidRPr="00444065">
        <w:rPr>
          <w:szCs w:val="28"/>
          <w:lang w:val="en-US"/>
        </w:rPr>
        <w:t>143-145.</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lastRenderedPageBreak/>
        <w:t>Feinberg A.P., Vogelstein B. Hypomethylation distinguishes genes of some human cancers from their normal counterparts // Nature. – 1983.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301, №</w:t>
      </w:r>
      <w:r>
        <w:rPr>
          <w:rFonts w:ascii="Times New Roman" w:hAnsi="Times New Roman"/>
          <w:sz w:val="28"/>
          <w:szCs w:val="28"/>
          <w:lang w:val="en-US"/>
        </w:rPr>
        <w:t xml:space="preserve"> </w:t>
      </w:r>
      <w:r w:rsidRPr="00485E62">
        <w:rPr>
          <w:rFonts w:ascii="Times New Roman" w:hAnsi="Times New Roman"/>
          <w:sz w:val="28"/>
          <w:szCs w:val="28"/>
          <w:lang w:val="uk-UA"/>
        </w:rPr>
        <w:t>5895. - P.</w:t>
      </w:r>
      <w:r>
        <w:rPr>
          <w:rFonts w:ascii="Times New Roman" w:hAnsi="Times New Roman"/>
          <w:sz w:val="28"/>
          <w:szCs w:val="28"/>
          <w:lang w:val="en-US"/>
        </w:rPr>
        <w:t xml:space="preserve"> </w:t>
      </w:r>
      <w:r w:rsidRPr="00485E62">
        <w:rPr>
          <w:rFonts w:ascii="Times New Roman" w:hAnsi="Times New Roman"/>
          <w:sz w:val="28"/>
          <w:szCs w:val="28"/>
          <w:lang w:val="uk-UA"/>
        </w:rPr>
        <w:t xml:space="preserve">89-92.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Flat</w:t>
      </w:r>
      <w:r>
        <w:rPr>
          <w:rFonts w:ascii="Times New Roman" w:hAnsi="Times New Roman"/>
          <w:sz w:val="28"/>
          <w:szCs w:val="28"/>
          <w:lang w:val="uk-UA"/>
        </w:rPr>
        <w:t>au E., Bogenmann E., Jones P.A.</w:t>
      </w:r>
      <w:r w:rsidRPr="00485E62">
        <w:rPr>
          <w:rFonts w:ascii="Times New Roman" w:hAnsi="Times New Roman"/>
          <w:sz w:val="28"/>
          <w:szCs w:val="28"/>
          <w:lang w:val="uk-UA"/>
        </w:rPr>
        <w:t xml:space="preserve"> Variable 5-methylcytosine levels in human tumor cell lines and fresh pediatric tumor explants // Cancer Res. – 1983.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43, №</w:t>
      </w:r>
      <w:r>
        <w:rPr>
          <w:rFonts w:ascii="Times New Roman" w:hAnsi="Times New Roman"/>
          <w:sz w:val="28"/>
          <w:szCs w:val="28"/>
          <w:lang w:val="en-US"/>
        </w:rPr>
        <w:t xml:space="preserve"> </w:t>
      </w:r>
      <w:r w:rsidRPr="00485E62">
        <w:rPr>
          <w:rFonts w:ascii="Times New Roman" w:hAnsi="Times New Roman"/>
          <w:sz w:val="28"/>
          <w:szCs w:val="28"/>
          <w:lang w:val="uk-UA"/>
        </w:rPr>
        <w:t>10. - P.</w:t>
      </w:r>
      <w:r>
        <w:rPr>
          <w:rFonts w:ascii="Times New Roman" w:hAnsi="Times New Roman"/>
          <w:sz w:val="28"/>
          <w:szCs w:val="28"/>
          <w:lang w:val="en-US"/>
        </w:rPr>
        <w:t xml:space="preserve"> </w:t>
      </w:r>
      <w:r w:rsidRPr="00485E62">
        <w:rPr>
          <w:rFonts w:ascii="Times New Roman" w:hAnsi="Times New Roman"/>
          <w:sz w:val="28"/>
          <w:szCs w:val="28"/>
          <w:lang w:val="uk-UA"/>
        </w:rPr>
        <w:t>4901-4905.</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Gama-Sosa M.A., Slagel V.A., Trewyn R.W. et al. The 5-methylcytosine content of </w:t>
      </w:r>
      <w:r w:rsidRPr="00485E62">
        <w:rPr>
          <w:rFonts w:ascii="Times New Roman" w:hAnsi="Times New Roman"/>
          <w:iCs/>
          <w:sz w:val="28"/>
          <w:szCs w:val="28"/>
          <w:lang w:val="uk-UA"/>
        </w:rPr>
        <w:t xml:space="preserve">DNA </w:t>
      </w:r>
      <w:r w:rsidRPr="00485E62">
        <w:rPr>
          <w:rFonts w:ascii="Times New Roman" w:hAnsi="Times New Roman"/>
          <w:sz w:val="28"/>
          <w:szCs w:val="28"/>
          <w:lang w:val="uk-UA"/>
        </w:rPr>
        <w:t>from human tumors // Nucleic Acids Res. -</w:t>
      </w:r>
      <w:r>
        <w:rPr>
          <w:rFonts w:ascii="Times New Roman" w:hAnsi="Times New Roman"/>
          <w:sz w:val="28"/>
          <w:szCs w:val="28"/>
          <w:lang w:val="en-US"/>
        </w:rPr>
        <w:t xml:space="preserve"> </w:t>
      </w:r>
      <w:r w:rsidRPr="00485E62">
        <w:rPr>
          <w:rFonts w:ascii="Times New Roman" w:hAnsi="Times New Roman"/>
          <w:sz w:val="28"/>
          <w:szCs w:val="28"/>
          <w:lang w:val="uk-UA"/>
        </w:rPr>
        <w:t>1983.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11, №</w:t>
      </w:r>
      <w:r>
        <w:rPr>
          <w:rFonts w:ascii="Times New Roman" w:hAnsi="Times New Roman"/>
          <w:sz w:val="28"/>
          <w:szCs w:val="28"/>
          <w:lang w:val="en-US"/>
        </w:rPr>
        <w:t xml:space="preserve"> </w:t>
      </w:r>
      <w:r w:rsidRPr="00485E62">
        <w:rPr>
          <w:rFonts w:ascii="Times New Roman" w:hAnsi="Times New Roman"/>
          <w:sz w:val="28"/>
          <w:szCs w:val="28"/>
          <w:lang w:val="uk-UA"/>
        </w:rPr>
        <w:t>19. - P.</w:t>
      </w:r>
      <w:r>
        <w:rPr>
          <w:rFonts w:ascii="Times New Roman" w:hAnsi="Times New Roman"/>
          <w:sz w:val="28"/>
          <w:szCs w:val="28"/>
          <w:lang w:val="en-US"/>
        </w:rPr>
        <w:t xml:space="preserve"> </w:t>
      </w:r>
      <w:r w:rsidRPr="00485E62">
        <w:rPr>
          <w:rFonts w:ascii="Times New Roman" w:hAnsi="Times New Roman"/>
          <w:sz w:val="28"/>
          <w:szCs w:val="28"/>
          <w:lang w:val="uk-UA"/>
        </w:rPr>
        <w:t>6883-6894.</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Hu M., Yao J., Cai L. et al. Distinct epigenetic changes in the stromal</w:t>
      </w:r>
      <w:r>
        <w:rPr>
          <w:rFonts w:ascii="Times New Roman" w:hAnsi="Times New Roman"/>
          <w:sz w:val="28"/>
          <w:szCs w:val="28"/>
          <w:lang w:val="uk-UA"/>
        </w:rPr>
        <w:t xml:space="preserve"> cells of breast cancers // Nat</w:t>
      </w:r>
      <w:r w:rsidRPr="00485E62">
        <w:rPr>
          <w:rFonts w:ascii="Times New Roman" w:hAnsi="Times New Roman"/>
          <w:sz w:val="28"/>
          <w:szCs w:val="28"/>
          <w:lang w:val="uk-UA"/>
        </w:rPr>
        <w:t xml:space="preserve"> Genet. – 2005.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37, №</w:t>
      </w:r>
      <w:r>
        <w:rPr>
          <w:rFonts w:ascii="Times New Roman" w:hAnsi="Times New Roman"/>
          <w:sz w:val="28"/>
          <w:szCs w:val="28"/>
          <w:lang w:val="en-US"/>
        </w:rPr>
        <w:t xml:space="preserve"> </w:t>
      </w:r>
      <w:r w:rsidRPr="00485E62">
        <w:rPr>
          <w:rFonts w:ascii="Times New Roman" w:hAnsi="Times New Roman"/>
          <w:sz w:val="28"/>
          <w:szCs w:val="28"/>
          <w:lang w:val="uk-UA"/>
        </w:rPr>
        <w:t>8. - P.</w:t>
      </w:r>
      <w:r>
        <w:rPr>
          <w:rFonts w:ascii="Times New Roman" w:hAnsi="Times New Roman"/>
          <w:sz w:val="28"/>
          <w:szCs w:val="28"/>
          <w:lang w:val="en-US"/>
        </w:rPr>
        <w:t xml:space="preserve"> </w:t>
      </w:r>
      <w:r w:rsidRPr="00485E62">
        <w:rPr>
          <w:rFonts w:ascii="Times New Roman" w:hAnsi="Times New Roman"/>
          <w:sz w:val="28"/>
          <w:szCs w:val="28"/>
          <w:lang w:val="uk-UA"/>
        </w:rPr>
        <w:t>899-905.</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Karpinets T.V., Foy B.D. Tumorigenesis: The adaptation of mammalian cells to sustained stress environment by epigenetic alterations and succeeding matched mutations // Carcinogenesis. – 2005. - V</w:t>
      </w:r>
      <w:r>
        <w:rPr>
          <w:rFonts w:ascii="Times New Roman" w:hAnsi="Times New Roman"/>
          <w:sz w:val="28"/>
          <w:szCs w:val="28"/>
          <w:lang w:val="en-US"/>
        </w:rPr>
        <w:t>ol</w:t>
      </w:r>
      <w:r w:rsidRPr="00485E62">
        <w:rPr>
          <w:rFonts w:ascii="Times New Roman" w:hAnsi="Times New Roman"/>
          <w:sz w:val="28"/>
          <w:szCs w:val="28"/>
          <w:lang w:val="uk-UA"/>
        </w:rPr>
        <w:t>.</w:t>
      </w:r>
      <w:r>
        <w:rPr>
          <w:rFonts w:ascii="Times New Roman" w:hAnsi="Times New Roman"/>
          <w:sz w:val="28"/>
          <w:szCs w:val="28"/>
          <w:lang w:val="en-US"/>
        </w:rPr>
        <w:t xml:space="preserve"> </w:t>
      </w:r>
      <w:r w:rsidRPr="00485E62">
        <w:rPr>
          <w:rFonts w:ascii="Times New Roman" w:hAnsi="Times New Roman"/>
          <w:sz w:val="28"/>
          <w:szCs w:val="28"/>
          <w:lang w:val="uk-UA"/>
        </w:rPr>
        <w:t>26, №</w:t>
      </w:r>
      <w:r>
        <w:rPr>
          <w:rFonts w:ascii="Times New Roman" w:hAnsi="Times New Roman"/>
          <w:sz w:val="28"/>
          <w:szCs w:val="28"/>
          <w:lang w:val="en-US"/>
        </w:rPr>
        <w:t xml:space="preserve"> </w:t>
      </w:r>
      <w:r w:rsidRPr="00485E62">
        <w:rPr>
          <w:rFonts w:ascii="Times New Roman" w:hAnsi="Times New Roman"/>
          <w:sz w:val="28"/>
          <w:szCs w:val="28"/>
          <w:lang w:val="uk-UA"/>
        </w:rPr>
        <w:t>8. - P.</w:t>
      </w:r>
      <w:r>
        <w:rPr>
          <w:rFonts w:ascii="Times New Roman" w:hAnsi="Times New Roman"/>
          <w:sz w:val="28"/>
          <w:szCs w:val="28"/>
          <w:lang w:val="en-US"/>
        </w:rPr>
        <w:t xml:space="preserve"> </w:t>
      </w:r>
      <w:r w:rsidRPr="00485E62">
        <w:rPr>
          <w:rFonts w:ascii="Times New Roman" w:hAnsi="Times New Roman"/>
          <w:sz w:val="28"/>
          <w:szCs w:val="28"/>
          <w:lang w:val="uk-UA"/>
        </w:rPr>
        <w:t xml:space="preserve">1323-1334. </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David G.L., Yegnasubramanian S., Kumar A. et al. MDR1 promoter hypermethylation in MCF-7 human breast cancer cells: Changes in chromatin structure induced by treatment with 5-aza-cytidine // Cancer Biol Ther. -</w:t>
      </w:r>
      <w:r>
        <w:rPr>
          <w:szCs w:val="28"/>
          <w:lang w:val="en-US"/>
        </w:rPr>
        <w:t xml:space="preserve"> </w:t>
      </w:r>
      <w:r w:rsidRPr="00444065">
        <w:rPr>
          <w:szCs w:val="28"/>
          <w:lang w:val="en-US"/>
        </w:rPr>
        <w:t>2004. -V</w:t>
      </w:r>
      <w:r>
        <w:rPr>
          <w:szCs w:val="28"/>
          <w:lang w:val="en-US"/>
        </w:rPr>
        <w:t>ol</w:t>
      </w:r>
      <w:r w:rsidRPr="00444065">
        <w:rPr>
          <w:szCs w:val="28"/>
          <w:lang w:val="en-US"/>
        </w:rPr>
        <w:t>.</w:t>
      </w:r>
      <w:r>
        <w:rPr>
          <w:szCs w:val="28"/>
          <w:lang w:val="en-US"/>
        </w:rPr>
        <w:t xml:space="preserve"> </w:t>
      </w:r>
      <w:r w:rsidRPr="00444065">
        <w:rPr>
          <w:szCs w:val="28"/>
          <w:lang w:val="en-US"/>
        </w:rPr>
        <w:t>3, №</w:t>
      </w:r>
      <w:r>
        <w:rPr>
          <w:szCs w:val="28"/>
          <w:lang w:val="en-US"/>
        </w:rPr>
        <w:t xml:space="preserve"> </w:t>
      </w:r>
      <w:r w:rsidRPr="00444065">
        <w:rPr>
          <w:szCs w:val="28"/>
          <w:lang w:val="en-US"/>
        </w:rPr>
        <w:t>6. - P.</w:t>
      </w:r>
      <w:r>
        <w:rPr>
          <w:szCs w:val="28"/>
          <w:lang w:val="en-US"/>
        </w:rPr>
        <w:t xml:space="preserve"> </w:t>
      </w:r>
      <w:r w:rsidRPr="00444065">
        <w:rPr>
          <w:szCs w:val="28"/>
          <w:lang w:val="en-US"/>
        </w:rPr>
        <w:t>540-548.</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Eikelboom J. W., Lonn E., Genest J.Jr. et al. Homocyst(e)ine and cardiovascular  disease: a critical review of the epidemiologic evidence // </w:t>
      </w:r>
      <w:r>
        <w:rPr>
          <w:rFonts w:ascii="Times New Roman" w:hAnsi="Times New Roman"/>
          <w:iCs/>
          <w:sz w:val="28"/>
          <w:szCs w:val="28"/>
          <w:lang w:val="uk-UA"/>
        </w:rPr>
        <w:t>Ann Intern</w:t>
      </w:r>
      <w:r w:rsidRPr="00485E62">
        <w:rPr>
          <w:rFonts w:ascii="Times New Roman" w:hAnsi="Times New Roman"/>
          <w:iCs/>
          <w:sz w:val="28"/>
          <w:szCs w:val="28"/>
          <w:lang w:val="uk-UA"/>
        </w:rPr>
        <w:t xml:space="preserve"> Med</w:t>
      </w:r>
      <w:r w:rsidRPr="00485E62">
        <w:rPr>
          <w:rFonts w:ascii="Times New Roman" w:hAnsi="Times New Roman"/>
          <w:sz w:val="28"/>
          <w:szCs w:val="28"/>
          <w:lang w:val="uk-UA"/>
        </w:rPr>
        <w:t xml:space="preserve">. -1999. - Vol. 131, № 5. - P. 363-375.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M</w:t>
      </w:r>
      <w:r>
        <w:rPr>
          <w:rFonts w:ascii="Times New Roman" w:hAnsi="Times New Roman"/>
          <w:sz w:val="28"/>
          <w:szCs w:val="28"/>
          <w:lang w:val="uk-UA"/>
        </w:rPr>
        <w:t xml:space="preserve">cCully K.S. Vascular pathology of homocystinemia: Implication for the arteriosclerosis // </w:t>
      </w:r>
      <w:r>
        <w:rPr>
          <w:rFonts w:ascii="Times New Roman" w:hAnsi="Times New Roman"/>
          <w:iCs/>
          <w:sz w:val="28"/>
          <w:szCs w:val="28"/>
          <w:lang w:val="uk-UA"/>
        </w:rPr>
        <w:t>Am J</w:t>
      </w:r>
      <w:r w:rsidRPr="00485E62">
        <w:rPr>
          <w:rFonts w:ascii="Times New Roman" w:hAnsi="Times New Roman"/>
          <w:iCs/>
          <w:sz w:val="28"/>
          <w:szCs w:val="28"/>
          <w:lang w:val="uk-UA"/>
        </w:rPr>
        <w:t xml:space="preserve"> Pathology. –</w:t>
      </w:r>
      <w:r w:rsidRPr="00485E62">
        <w:rPr>
          <w:rFonts w:ascii="Times New Roman" w:hAnsi="Times New Roman"/>
          <w:i/>
          <w:iCs/>
          <w:sz w:val="28"/>
          <w:szCs w:val="28"/>
          <w:lang w:val="uk-UA"/>
        </w:rPr>
        <w:t xml:space="preserve"> </w:t>
      </w:r>
      <w:r w:rsidRPr="00485E62">
        <w:rPr>
          <w:rFonts w:ascii="Times New Roman" w:hAnsi="Times New Roman"/>
          <w:sz w:val="28"/>
          <w:szCs w:val="28"/>
          <w:lang w:val="uk-UA"/>
        </w:rPr>
        <w:t>1969. – Vol. 56, № 1. - P. 111-128.</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Brattstrom L., Wilcken D.E. Homocysteine and cardiovascular disease: cause or effect? // Am J Clin Nutr.</w:t>
      </w:r>
      <w:r w:rsidRPr="00444065">
        <w:rPr>
          <w:rFonts w:eastAsia="Arial Unicode MS"/>
          <w:szCs w:val="28"/>
          <w:lang w:val="en-US"/>
        </w:rPr>
        <w:t xml:space="preserve"> -</w:t>
      </w:r>
      <w:r>
        <w:rPr>
          <w:rFonts w:eastAsia="Arial Unicode MS"/>
          <w:szCs w:val="28"/>
          <w:lang w:val="en-US"/>
        </w:rPr>
        <w:t xml:space="preserve"> </w:t>
      </w:r>
      <w:r w:rsidRPr="00444065">
        <w:rPr>
          <w:rFonts w:eastAsia="Arial Unicode MS"/>
          <w:szCs w:val="28"/>
          <w:lang w:val="en-US"/>
        </w:rPr>
        <w:t>2000. -</w:t>
      </w:r>
      <w:r w:rsidRPr="00444065">
        <w:rPr>
          <w:szCs w:val="28"/>
          <w:lang w:val="en-US"/>
        </w:rPr>
        <w:t xml:space="preserve"> Vol. 72, № 2.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315-323.</w:t>
      </w:r>
      <w:r w:rsidRPr="00444065">
        <w:rPr>
          <w:szCs w:val="28"/>
          <w:lang w:val="en-US"/>
        </w:rPr>
        <w:t xml:space="preserve">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Faeh D., Chiolero A., Paccaud F. Homocysteine as a risk factor for cardiovascular disease: should we (still) worry about? // Swiss Med Wkly.</w:t>
      </w:r>
      <w:r w:rsidRPr="00444065">
        <w:rPr>
          <w:rFonts w:eastAsia="Arial Unicode MS"/>
          <w:szCs w:val="28"/>
          <w:lang w:val="en-US"/>
        </w:rPr>
        <w:t xml:space="preserve"> -2006. -</w:t>
      </w:r>
      <w:r w:rsidRPr="00444065">
        <w:rPr>
          <w:szCs w:val="28"/>
          <w:lang w:val="en-US"/>
        </w:rPr>
        <w:t xml:space="preserve"> Vol. 136, № 47-48.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745-745.</w:t>
      </w:r>
      <w:r w:rsidRPr="00444065">
        <w:rPr>
          <w:szCs w:val="28"/>
          <w:lang w:val="en-US"/>
        </w:rPr>
        <w:t xml:space="preserve">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Clarke R., Smith A.D., Jobst K.A. et al. </w:t>
      </w:r>
      <w:r>
        <w:rPr>
          <w:rFonts w:ascii="Times New Roman" w:hAnsi="Times New Roman"/>
          <w:bCs/>
          <w:sz w:val="28"/>
          <w:szCs w:val="28"/>
          <w:lang w:val="uk-UA"/>
        </w:rPr>
        <w:t xml:space="preserve">Folate, vitamin B12, and serum total homocysteine levels </w:t>
      </w:r>
      <w:r w:rsidRPr="00485E62">
        <w:rPr>
          <w:rFonts w:ascii="Times New Roman" w:hAnsi="Times New Roman"/>
          <w:bCs/>
          <w:sz w:val="28"/>
          <w:szCs w:val="28"/>
          <w:lang w:val="uk-UA"/>
        </w:rPr>
        <w:t xml:space="preserve">in confirmed Alzheimer disease // </w:t>
      </w:r>
      <w:r>
        <w:rPr>
          <w:rFonts w:ascii="Times New Roman" w:hAnsi="Times New Roman"/>
          <w:iCs/>
          <w:sz w:val="28"/>
          <w:szCs w:val="28"/>
          <w:lang w:val="uk-UA"/>
        </w:rPr>
        <w:t>Arch</w:t>
      </w:r>
      <w:r w:rsidRPr="00485E62">
        <w:rPr>
          <w:rFonts w:ascii="Times New Roman" w:hAnsi="Times New Roman"/>
          <w:iCs/>
          <w:sz w:val="28"/>
          <w:szCs w:val="28"/>
          <w:lang w:val="uk-UA"/>
        </w:rPr>
        <w:t xml:space="preserve"> Neurol.</w:t>
      </w:r>
      <w:r w:rsidRPr="00485E62">
        <w:rPr>
          <w:rFonts w:ascii="Times New Roman" w:hAnsi="Times New Roman"/>
          <w:sz w:val="28"/>
          <w:szCs w:val="28"/>
          <w:lang w:val="uk-UA"/>
        </w:rPr>
        <w:t xml:space="preserve"> – 1998. - Vol. 55, № 11. - </w:t>
      </w:r>
      <w:r w:rsidRPr="00485E62">
        <w:rPr>
          <w:rFonts w:ascii="Times New Roman" w:hAnsi="Times New Roman"/>
          <w:bCs/>
          <w:sz w:val="28"/>
          <w:szCs w:val="28"/>
          <w:lang w:val="uk-UA"/>
        </w:rPr>
        <w:t>P.</w:t>
      </w:r>
      <w:r>
        <w:rPr>
          <w:rFonts w:ascii="Times New Roman" w:hAnsi="Times New Roman"/>
          <w:bCs/>
          <w:sz w:val="28"/>
          <w:szCs w:val="28"/>
          <w:lang w:val="en-US"/>
        </w:rPr>
        <w:t xml:space="preserve"> </w:t>
      </w:r>
      <w:r w:rsidRPr="00485E62">
        <w:rPr>
          <w:rFonts w:ascii="Times New Roman" w:hAnsi="Times New Roman"/>
          <w:sz w:val="28"/>
          <w:szCs w:val="28"/>
          <w:lang w:val="uk-UA"/>
        </w:rPr>
        <w:t>1449-1455.</w:t>
      </w:r>
      <w:r w:rsidRPr="00485E62">
        <w:rPr>
          <w:rFonts w:ascii="Times New Roman" w:hAnsi="Times New Roman"/>
          <w:bCs/>
          <w:sz w:val="28"/>
          <w:szCs w:val="28"/>
          <w:lang w:val="uk-UA"/>
        </w:rPr>
        <w:t xml:space="preserve">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lastRenderedPageBreak/>
        <w:t>Seshadri S. Elevated plasma homocysteine levels: risk factor or risk marker for the development of dementia and Alzheimer's disease?</w:t>
      </w:r>
      <w:r w:rsidRPr="00485E62">
        <w:rPr>
          <w:rFonts w:ascii="Times New Roman" w:hAnsi="Times New Roman"/>
          <w:iCs/>
          <w:sz w:val="28"/>
          <w:szCs w:val="28"/>
          <w:lang w:val="uk-UA"/>
        </w:rPr>
        <w:t xml:space="preserve"> // A</w:t>
      </w:r>
      <w:r>
        <w:rPr>
          <w:rFonts w:ascii="Times New Roman" w:hAnsi="Times New Roman"/>
          <w:sz w:val="28"/>
          <w:szCs w:val="28"/>
          <w:lang w:val="uk-UA"/>
        </w:rPr>
        <w:t xml:space="preserve"> J Alzheimers</w:t>
      </w:r>
      <w:r w:rsidRPr="00485E62">
        <w:rPr>
          <w:rFonts w:ascii="Times New Roman" w:hAnsi="Times New Roman"/>
          <w:sz w:val="28"/>
          <w:szCs w:val="28"/>
          <w:lang w:val="uk-UA"/>
        </w:rPr>
        <w:t xml:space="preserve"> Dis. – 2006. - Vol. 9, № 4. - </w:t>
      </w:r>
      <w:r w:rsidRPr="00485E62">
        <w:rPr>
          <w:rFonts w:ascii="Times New Roman" w:hAnsi="Times New Roman"/>
          <w:bCs/>
          <w:sz w:val="28"/>
          <w:szCs w:val="28"/>
          <w:lang w:val="uk-UA"/>
        </w:rPr>
        <w:t>P.</w:t>
      </w:r>
      <w:r>
        <w:rPr>
          <w:rFonts w:ascii="Times New Roman" w:hAnsi="Times New Roman"/>
          <w:bCs/>
          <w:sz w:val="28"/>
          <w:szCs w:val="28"/>
          <w:lang w:val="en-US"/>
        </w:rPr>
        <w:t xml:space="preserve"> </w:t>
      </w:r>
      <w:r w:rsidRPr="00485E62">
        <w:rPr>
          <w:rFonts w:ascii="Times New Roman" w:hAnsi="Times New Roman"/>
          <w:sz w:val="28"/>
          <w:szCs w:val="28"/>
          <w:lang w:val="uk-UA"/>
        </w:rPr>
        <w:t>393-398.</w:t>
      </w:r>
      <w:r w:rsidRPr="00485E62">
        <w:rPr>
          <w:rFonts w:ascii="Times New Roman" w:hAnsi="Times New Roman"/>
          <w:bCs/>
          <w:sz w:val="28"/>
          <w:szCs w:val="28"/>
          <w:lang w:val="uk-UA"/>
        </w:rPr>
        <w:t xml:space="preserve"> </w:t>
      </w:r>
    </w:p>
    <w:p w:rsidR="00444065" w:rsidRPr="00444065" w:rsidRDefault="00444065" w:rsidP="00F81346">
      <w:pPr>
        <w:numPr>
          <w:ilvl w:val="0"/>
          <w:numId w:val="60"/>
        </w:numPr>
        <w:suppressAutoHyphens w:val="0"/>
        <w:spacing w:line="360" w:lineRule="auto"/>
        <w:ind w:hanging="720"/>
        <w:jc w:val="both"/>
        <w:rPr>
          <w:lang w:val="en-US"/>
        </w:rPr>
      </w:pPr>
      <w:r w:rsidRPr="00444065">
        <w:rPr>
          <w:szCs w:val="28"/>
          <w:lang w:val="en-US"/>
        </w:rPr>
        <w:t xml:space="preserve">Miller A.L. The methionine-homocysteine cycle and its effects on cognitive diseases </w:t>
      </w:r>
      <w:r w:rsidRPr="00444065">
        <w:rPr>
          <w:lang w:val="en-US"/>
        </w:rPr>
        <w:t xml:space="preserve">// </w:t>
      </w:r>
      <w:r w:rsidRPr="00444065">
        <w:rPr>
          <w:szCs w:val="28"/>
          <w:lang w:val="en-US"/>
        </w:rPr>
        <w:t>Altern Med</w:t>
      </w:r>
      <w:r>
        <w:rPr>
          <w:szCs w:val="28"/>
          <w:lang w:val="en-US"/>
        </w:rPr>
        <w:t xml:space="preserve"> </w:t>
      </w:r>
      <w:r w:rsidRPr="00444065">
        <w:rPr>
          <w:szCs w:val="28"/>
          <w:lang w:val="en-US"/>
        </w:rPr>
        <w:t>Rev</w:t>
      </w:r>
      <w:r w:rsidRPr="00444065">
        <w:rPr>
          <w:lang w:val="en-US"/>
        </w:rPr>
        <w:t>. -</w:t>
      </w:r>
      <w:r>
        <w:rPr>
          <w:lang w:val="en-US"/>
        </w:rPr>
        <w:t xml:space="preserve"> </w:t>
      </w:r>
      <w:r w:rsidRPr="00444065">
        <w:rPr>
          <w:lang w:val="en-US"/>
        </w:rPr>
        <w:t>2003. -</w:t>
      </w:r>
      <w:r w:rsidRPr="00444065">
        <w:rPr>
          <w:szCs w:val="28"/>
          <w:lang w:val="en-US"/>
        </w:rPr>
        <w:t xml:space="preserve"> Vol. 8, №</w:t>
      </w:r>
      <w:r>
        <w:rPr>
          <w:szCs w:val="28"/>
          <w:lang w:val="en-US"/>
        </w:rPr>
        <w:t xml:space="preserve"> </w:t>
      </w:r>
      <w:r w:rsidRPr="00444065">
        <w:rPr>
          <w:lang w:val="en-US"/>
        </w:rPr>
        <w:t>1. -</w:t>
      </w:r>
      <w:r>
        <w:rPr>
          <w:lang w:val="en-US"/>
        </w:rPr>
        <w:t xml:space="preserve"> </w:t>
      </w:r>
      <w:r w:rsidRPr="00444065">
        <w:rPr>
          <w:lang w:val="en-US"/>
        </w:rPr>
        <w:t>P.</w:t>
      </w:r>
      <w:r>
        <w:rPr>
          <w:lang w:val="en-US"/>
        </w:rPr>
        <w:t xml:space="preserve"> </w:t>
      </w:r>
      <w:r w:rsidRPr="00444065">
        <w:rPr>
          <w:lang w:val="en-US"/>
        </w:rPr>
        <w:t>7-19.</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Padmanabhan R. Etiology, pathogenesis and prevention of neural tube defects</w:t>
      </w:r>
      <w:r w:rsidRPr="00485E62">
        <w:rPr>
          <w:rFonts w:ascii="Times New Roman" w:hAnsi="Times New Roman"/>
          <w:bCs/>
          <w:sz w:val="28"/>
          <w:szCs w:val="28"/>
          <w:lang w:val="uk-UA"/>
        </w:rPr>
        <w:t xml:space="preserve"> //</w:t>
      </w:r>
      <w:r w:rsidRPr="00485E62">
        <w:rPr>
          <w:rFonts w:ascii="Times New Roman" w:hAnsi="Times New Roman"/>
          <w:sz w:val="28"/>
          <w:szCs w:val="28"/>
          <w:lang w:val="uk-UA"/>
        </w:rPr>
        <w:t xml:space="preserve"> Lancet. – 2006. - Vol. 46, № 2. - </w:t>
      </w:r>
      <w:r w:rsidRPr="00485E62">
        <w:rPr>
          <w:rFonts w:ascii="Times New Roman" w:hAnsi="Times New Roman"/>
          <w:bCs/>
          <w:sz w:val="28"/>
          <w:szCs w:val="28"/>
          <w:lang w:val="uk-UA"/>
        </w:rPr>
        <w:t>P.</w:t>
      </w:r>
      <w:r>
        <w:rPr>
          <w:rFonts w:ascii="Times New Roman" w:hAnsi="Times New Roman"/>
          <w:bCs/>
          <w:sz w:val="28"/>
          <w:szCs w:val="28"/>
          <w:lang w:val="en-US"/>
        </w:rPr>
        <w:t xml:space="preserve"> </w:t>
      </w:r>
      <w:r w:rsidRPr="00485E62">
        <w:rPr>
          <w:rFonts w:ascii="Times New Roman" w:hAnsi="Times New Roman"/>
          <w:sz w:val="28"/>
          <w:szCs w:val="28"/>
          <w:lang w:val="uk-UA"/>
        </w:rPr>
        <w:t>55-67.</w:t>
      </w:r>
      <w:r w:rsidRPr="00485E62">
        <w:rPr>
          <w:rFonts w:ascii="Times New Roman" w:hAnsi="Times New Roman"/>
          <w:bCs/>
          <w:sz w:val="28"/>
          <w:szCs w:val="28"/>
          <w:lang w:val="uk-UA"/>
        </w:rPr>
        <w:t xml:space="preserve">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Applebaum J., Shimon H., Sela B.A. et al. </w:t>
      </w:r>
      <w:r>
        <w:rPr>
          <w:rFonts w:ascii="Times New Roman" w:hAnsi="Times New Roman"/>
          <w:bCs/>
          <w:sz w:val="28"/>
          <w:szCs w:val="28"/>
          <w:lang w:val="uk-UA"/>
        </w:rPr>
        <w:t xml:space="preserve">Homocysteine levels </w:t>
      </w:r>
      <w:r w:rsidRPr="00485E62">
        <w:rPr>
          <w:rFonts w:ascii="Times New Roman" w:hAnsi="Times New Roman"/>
          <w:bCs/>
          <w:sz w:val="28"/>
          <w:szCs w:val="28"/>
          <w:lang w:val="uk-UA"/>
        </w:rPr>
        <w:t xml:space="preserve">in newly admitted schizophrenic patients // </w:t>
      </w:r>
      <w:r>
        <w:rPr>
          <w:rFonts w:ascii="Times New Roman" w:hAnsi="Times New Roman"/>
          <w:iCs/>
          <w:sz w:val="28"/>
          <w:szCs w:val="28"/>
          <w:lang w:val="uk-UA"/>
        </w:rPr>
        <w:t>J</w:t>
      </w:r>
      <w:r w:rsidRPr="00485E62">
        <w:rPr>
          <w:rFonts w:ascii="Times New Roman" w:hAnsi="Times New Roman"/>
          <w:iCs/>
          <w:sz w:val="28"/>
          <w:szCs w:val="28"/>
          <w:lang w:val="uk-UA"/>
        </w:rPr>
        <w:t xml:space="preserve"> Psychiatr</w:t>
      </w:r>
      <w:r w:rsidRPr="00485E62">
        <w:rPr>
          <w:rFonts w:ascii="Times New Roman" w:hAnsi="Times New Roman"/>
          <w:i/>
          <w:iCs/>
          <w:sz w:val="28"/>
          <w:szCs w:val="28"/>
          <w:lang w:val="uk-UA"/>
        </w:rPr>
        <w:t xml:space="preserve"> </w:t>
      </w:r>
      <w:r w:rsidRPr="00485E62">
        <w:rPr>
          <w:rFonts w:ascii="Times New Roman" w:hAnsi="Times New Roman"/>
          <w:iCs/>
          <w:sz w:val="28"/>
          <w:szCs w:val="28"/>
          <w:lang w:val="uk-UA"/>
        </w:rPr>
        <w:t>Res</w:t>
      </w:r>
      <w:r w:rsidRPr="00485E62">
        <w:rPr>
          <w:rFonts w:ascii="Times New Roman" w:hAnsi="Times New Roman"/>
          <w:sz w:val="28"/>
          <w:szCs w:val="28"/>
          <w:lang w:val="uk-UA"/>
        </w:rPr>
        <w:t>. –</w:t>
      </w:r>
      <w:r>
        <w:rPr>
          <w:rFonts w:ascii="Times New Roman" w:hAnsi="Times New Roman"/>
          <w:sz w:val="28"/>
          <w:szCs w:val="28"/>
          <w:lang w:val="en-US"/>
        </w:rPr>
        <w:t xml:space="preserve"> </w:t>
      </w:r>
      <w:r w:rsidRPr="00485E62">
        <w:rPr>
          <w:rFonts w:ascii="Times New Roman" w:hAnsi="Times New Roman"/>
          <w:sz w:val="28"/>
          <w:szCs w:val="28"/>
          <w:lang w:val="uk-UA"/>
        </w:rPr>
        <w:t xml:space="preserve">2004. – Vol. 38, № 4. - </w:t>
      </w:r>
      <w:r w:rsidRPr="00485E62">
        <w:rPr>
          <w:rFonts w:ascii="Times New Roman" w:hAnsi="Times New Roman"/>
          <w:bCs/>
          <w:sz w:val="28"/>
          <w:szCs w:val="28"/>
          <w:lang w:val="uk-UA"/>
        </w:rPr>
        <w:t>P.</w:t>
      </w:r>
      <w:r>
        <w:rPr>
          <w:rFonts w:ascii="Times New Roman" w:hAnsi="Times New Roman"/>
          <w:bCs/>
          <w:sz w:val="28"/>
          <w:szCs w:val="28"/>
          <w:lang w:val="en-US"/>
        </w:rPr>
        <w:t xml:space="preserve"> </w:t>
      </w:r>
      <w:r w:rsidRPr="00485E62">
        <w:rPr>
          <w:rFonts w:ascii="Times New Roman" w:hAnsi="Times New Roman"/>
          <w:sz w:val="28"/>
          <w:szCs w:val="28"/>
          <w:lang w:val="uk-UA"/>
        </w:rPr>
        <w:t>413-416.</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485E62">
        <w:rPr>
          <w:rFonts w:ascii="Times New Roman" w:hAnsi="Times New Roman"/>
          <w:sz w:val="28"/>
          <w:szCs w:val="28"/>
          <w:lang w:val="uk-UA"/>
        </w:rPr>
        <w:t xml:space="preserve">van Guldener C., Stehouwer C.D. </w:t>
      </w:r>
      <w:r w:rsidRPr="00485E62">
        <w:rPr>
          <w:rFonts w:ascii="Times New Roman" w:hAnsi="Times New Roman"/>
          <w:bCs/>
          <w:sz w:val="28"/>
          <w:szCs w:val="28"/>
          <w:lang w:val="uk-UA"/>
        </w:rPr>
        <w:t xml:space="preserve">Homocysteine metabolism in renal disease </w:t>
      </w:r>
      <w:r w:rsidRPr="00485E62">
        <w:rPr>
          <w:rFonts w:ascii="Times New Roman" w:hAnsi="Times New Roman"/>
          <w:sz w:val="28"/>
          <w:szCs w:val="28"/>
          <w:lang w:val="uk-UA"/>
        </w:rPr>
        <w:t xml:space="preserve">// </w:t>
      </w:r>
      <w:r>
        <w:rPr>
          <w:rFonts w:ascii="Times New Roman" w:hAnsi="Times New Roman"/>
          <w:iCs/>
          <w:sz w:val="28"/>
          <w:szCs w:val="28"/>
          <w:lang w:val="uk-UA"/>
        </w:rPr>
        <w:t>Clin Chem Lab</w:t>
      </w:r>
      <w:r w:rsidRPr="00485E62">
        <w:rPr>
          <w:rFonts w:ascii="Times New Roman" w:hAnsi="Times New Roman"/>
          <w:iCs/>
          <w:sz w:val="28"/>
          <w:szCs w:val="28"/>
          <w:lang w:val="uk-UA"/>
        </w:rPr>
        <w:t xml:space="preserve"> Med</w:t>
      </w:r>
      <w:r w:rsidRPr="00485E62">
        <w:rPr>
          <w:rFonts w:ascii="Times New Roman" w:hAnsi="Times New Roman"/>
          <w:sz w:val="28"/>
          <w:szCs w:val="28"/>
          <w:lang w:val="uk-UA"/>
        </w:rPr>
        <w:t xml:space="preserve">. – 2003. - Vol. 41, № 11. - </w:t>
      </w:r>
      <w:r w:rsidRPr="00485E62">
        <w:rPr>
          <w:rFonts w:ascii="Times New Roman" w:hAnsi="Times New Roman"/>
          <w:bCs/>
          <w:sz w:val="28"/>
          <w:szCs w:val="28"/>
          <w:lang w:val="uk-UA"/>
        </w:rPr>
        <w:t>P.</w:t>
      </w:r>
      <w:r>
        <w:rPr>
          <w:rFonts w:ascii="Times New Roman" w:hAnsi="Times New Roman"/>
          <w:bCs/>
          <w:sz w:val="28"/>
          <w:szCs w:val="28"/>
          <w:lang w:val="en-US"/>
        </w:rPr>
        <w:t xml:space="preserve"> </w:t>
      </w:r>
      <w:r w:rsidRPr="00485E62">
        <w:rPr>
          <w:rFonts w:ascii="Times New Roman" w:hAnsi="Times New Roman"/>
          <w:sz w:val="28"/>
          <w:szCs w:val="28"/>
          <w:lang w:val="uk-UA"/>
        </w:rPr>
        <w:t xml:space="preserve">1412-1417.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Pr>
          <w:rFonts w:ascii="Times New Roman" w:hAnsi="Times New Roman"/>
          <w:sz w:val="28"/>
          <w:szCs w:val="28"/>
          <w:lang w:val="uk-UA"/>
        </w:rPr>
        <w:t xml:space="preserve">Villadsen M.M., Bunger M.H., Carstens M. et al. Methylenetetrahydrofolate reductase (MTHFR) </w:t>
      </w:r>
      <w:r w:rsidRPr="00485E62">
        <w:rPr>
          <w:rFonts w:ascii="Times New Roman" w:hAnsi="Times New Roman"/>
          <w:sz w:val="28"/>
          <w:szCs w:val="28"/>
          <w:lang w:val="uk-UA"/>
        </w:rPr>
        <w:t>C67</w:t>
      </w:r>
      <w:r>
        <w:rPr>
          <w:rFonts w:ascii="Times New Roman" w:hAnsi="Times New Roman"/>
          <w:sz w:val="28"/>
          <w:szCs w:val="28"/>
          <w:lang w:val="uk-UA"/>
        </w:rPr>
        <w:t xml:space="preserve">7T polymorphism </w:t>
      </w:r>
      <w:r w:rsidRPr="00485E62">
        <w:rPr>
          <w:rFonts w:ascii="Times New Roman" w:hAnsi="Times New Roman"/>
          <w:sz w:val="28"/>
          <w:szCs w:val="28"/>
          <w:lang w:val="uk-UA"/>
        </w:rPr>
        <w:t xml:space="preserve">is associated with osteoporotic vertebral fractures, but is a weak predictor of BMD // </w:t>
      </w:r>
      <w:r>
        <w:rPr>
          <w:rFonts w:ascii="Times New Roman" w:hAnsi="Times New Roman"/>
          <w:iCs/>
          <w:sz w:val="28"/>
          <w:szCs w:val="28"/>
          <w:lang w:val="uk-UA"/>
        </w:rPr>
        <w:t>Osteoporos</w:t>
      </w:r>
      <w:r w:rsidRPr="00485E62">
        <w:rPr>
          <w:rFonts w:ascii="Times New Roman" w:hAnsi="Times New Roman"/>
          <w:iCs/>
          <w:sz w:val="28"/>
          <w:szCs w:val="28"/>
          <w:lang w:val="uk-UA"/>
        </w:rPr>
        <w:t xml:space="preserve"> Int</w:t>
      </w:r>
      <w:r w:rsidRPr="00485E62">
        <w:rPr>
          <w:rFonts w:ascii="Times New Roman" w:hAnsi="Times New Roman"/>
          <w:sz w:val="28"/>
          <w:szCs w:val="28"/>
          <w:lang w:val="uk-UA"/>
        </w:rPr>
        <w:t>. –</w:t>
      </w:r>
      <w:r>
        <w:rPr>
          <w:rFonts w:ascii="Times New Roman" w:hAnsi="Times New Roman"/>
          <w:sz w:val="28"/>
          <w:szCs w:val="28"/>
          <w:lang w:val="en-US"/>
        </w:rPr>
        <w:t xml:space="preserve"> </w:t>
      </w:r>
      <w:r w:rsidRPr="00485E62">
        <w:rPr>
          <w:rFonts w:ascii="Times New Roman" w:hAnsi="Times New Roman"/>
          <w:sz w:val="28"/>
          <w:szCs w:val="28"/>
          <w:lang w:val="uk-UA"/>
        </w:rPr>
        <w:t>2005. - Vol. 16, № 4. - P.</w:t>
      </w:r>
      <w:r>
        <w:rPr>
          <w:rFonts w:ascii="Times New Roman" w:hAnsi="Times New Roman"/>
          <w:sz w:val="28"/>
          <w:szCs w:val="28"/>
          <w:lang w:val="en-US"/>
        </w:rPr>
        <w:t xml:space="preserve"> </w:t>
      </w:r>
      <w:r w:rsidRPr="00485E62">
        <w:rPr>
          <w:rFonts w:ascii="Times New Roman" w:hAnsi="Times New Roman"/>
          <w:sz w:val="28"/>
          <w:szCs w:val="28"/>
          <w:lang w:val="uk-UA"/>
        </w:rPr>
        <w:t xml:space="preserve">411-416. </w:t>
      </w:r>
    </w:p>
    <w:p w:rsidR="00444065" w:rsidRPr="00485E62" w:rsidRDefault="00444065" w:rsidP="00F81346">
      <w:pPr>
        <w:pStyle w:val="aff1"/>
        <w:numPr>
          <w:ilvl w:val="0"/>
          <w:numId w:val="60"/>
        </w:numPr>
        <w:spacing w:line="360" w:lineRule="auto"/>
        <w:ind w:hanging="720"/>
        <w:jc w:val="both"/>
        <w:rPr>
          <w:rFonts w:ascii="Times New Roman" w:hAnsi="Times New Roman"/>
          <w:sz w:val="28"/>
          <w:szCs w:val="28"/>
          <w:lang w:val="uk-UA"/>
        </w:rPr>
      </w:pPr>
      <w:r>
        <w:rPr>
          <w:rFonts w:ascii="Times New Roman" w:hAnsi="Times New Roman"/>
          <w:sz w:val="28"/>
          <w:szCs w:val="28"/>
          <w:lang w:val="uk-UA"/>
        </w:rPr>
        <w:t xml:space="preserve">De Luis D.A., Fernandez N., Arranz M.L. et al. Total homocysteine levels relation with </w:t>
      </w:r>
      <w:r w:rsidRPr="00485E62">
        <w:rPr>
          <w:rFonts w:ascii="Times New Roman" w:hAnsi="Times New Roman"/>
          <w:sz w:val="28"/>
          <w:szCs w:val="28"/>
          <w:lang w:val="uk-UA"/>
        </w:rPr>
        <w:t>c</w:t>
      </w:r>
      <w:r>
        <w:rPr>
          <w:rFonts w:ascii="Times New Roman" w:hAnsi="Times New Roman"/>
          <w:sz w:val="28"/>
          <w:szCs w:val="28"/>
          <w:lang w:val="uk-UA"/>
        </w:rPr>
        <w:t>hronic complications of diabetes, body composition, and other cardiovascular risk factors in a population of</w:t>
      </w:r>
      <w:r w:rsidRPr="00485E62">
        <w:rPr>
          <w:rFonts w:ascii="Times New Roman" w:hAnsi="Times New Roman"/>
          <w:sz w:val="28"/>
          <w:szCs w:val="28"/>
          <w:lang w:val="uk-UA"/>
        </w:rPr>
        <w:t xml:space="preserve"> patients wit</w:t>
      </w:r>
      <w:r>
        <w:rPr>
          <w:rFonts w:ascii="Times New Roman" w:hAnsi="Times New Roman"/>
          <w:sz w:val="28"/>
          <w:szCs w:val="28"/>
          <w:lang w:val="uk-UA"/>
        </w:rPr>
        <w:t>h diabetes mellitus type 2 // J</w:t>
      </w:r>
      <w:r w:rsidRPr="00485E62">
        <w:rPr>
          <w:rFonts w:ascii="Times New Roman" w:hAnsi="Times New Roman"/>
          <w:sz w:val="28"/>
          <w:szCs w:val="28"/>
          <w:lang w:val="uk-UA"/>
        </w:rPr>
        <w:t xml:space="preserve"> Diabetes Compl. -</w:t>
      </w:r>
      <w:r>
        <w:rPr>
          <w:rFonts w:ascii="Times New Roman" w:hAnsi="Times New Roman"/>
          <w:sz w:val="28"/>
          <w:szCs w:val="28"/>
          <w:lang w:val="en-US"/>
        </w:rPr>
        <w:t xml:space="preserve"> </w:t>
      </w:r>
      <w:r w:rsidRPr="00485E62">
        <w:rPr>
          <w:rFonts w:ascii="Times New Roman" w:hAnsi="Times New Roman"/>
          <w:sz w:val="28"/>
          <w:szCs w:val="28"/>
          <w:lang w:val="uk-UA"/>
        </w:rPr>
        <w:t>2005. -Vol. 19, № 1. - P.</w:t>
      </w:r>
      <w:r>
        <w:rPr>
          <w:rFonts w:ascii="Times New Roman" w:hAnsi="Times New Roman"/>
          <w:sz w:val="28"/>
          <w:szCs w:val="28"/>
          <w:lang w:val="en-US"/>
        </w:rPr>
        <w:t xml:space="preserve"> </w:t>
      </w:r>
      <w:r w:rsidRPr="00485E62">
        <w:rPr>
          <w:rFonts w:ascii="Times New Roman" w:hAnsi="Times New Roman"/>
          <w:sz w:val="28"/>
          <w:szCs w:val="28"/>
          <w:lang w:val="uk-UA"/>
        </w:rPr>
        <w:t xml:space="preserve">42-46. </w:t>
      </w:r>
    </w:p>
    <w:p w:rsidR="00444065" w:rsidRPr="00352DAD"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352DAD">
        <w:rPr>
          <w:rFonts w:ascii="Times New Roman" w:hAnsi="Times New Roman"/>
          <w:sz w:val="28"/>
          <w:szCs w:val="28"/>
          <w:lang w:val="uk-UA"/>
        </w:rPr>
        <w:t>Rudy A., Kowalska I., Straczkowski M., Kinalska I.</w:t>
      </w:r>
      <w:r w:rsidRPr="00352DAD">
        <w:rPr>
          <w:rFonts w:ascii="Times New Roman" w:hAnsi="Times New Roman"/>
          <w:bCs/>
          <w:sz w:val="28"/>
          <w:szCs w:val="28"/>
          <w:lang w:val="uk-UA"/>
        </w:rPr>
        <w:t xml:space="preserve"> Homocysteine concentrations and vascular complications in patients with type 2 diabetes //</w:t>
      </w:r>
      <w:r w:rsidRPr="00352DAD">
        <w:rPr>
          <w:rFonts w:ascii="Times New Roman" w:hAnsi="Times New Roman"/>
          <w:iCs/>
          <w:sz w:val="28"/>
          <w:szCs w:val="28"/>
          <w:lang w:val="uk-UA"/>
        </w:rPr>
        <w:t>Diabetes Metab.</w:t>
      </w:r>
      <w:r w:rsidRPr="00352DAD">
        <w:rPr>
          <w:rFonts w:ascii="Times New Roman" w:hAnsi="Times New Roman"/>
          <w:sz w:val="28"/>
          <w:szCs w:val="28"/>
          <w:lang w:val="uk-UA"/>
        </w:rPr>
        <w:t xml:space="preserve"> -</w:t>
      </w:r>
      <w:r w:rsidRPr="00313707">
        <w:rPr>
          <w:rFonts w:ascii="Times New Roman" w:hAnsi="Times New Roman"/>
          <w:sz w:val="28"/>
          <w:szCs w:val="28"/>
          <w:lang w:val="uk-UA"/>
        </w:rPr>
        <w:t xml:space="preserve"> </w:t>
      </w:r>
      <w:r w:rsidRPr="00352DAD">
        <w:rPr>
          <w:rFonts w:ascii="Times New Roman" w:hAnsi="Times New Roman"/>
          <w:sz w:val="28"/>
          <w:szCs w:val="28"/>
          <w:lang w:val="uk-UA"/>
        </w:rPr>
        <w:t>2005. - Vol. 31, № 2. - P.</w:t>
      </w:r>
      <w:r w:rsidRPr="00313707">
        <w:rPr>
          <w:rFonts w:ascii="Times New Roman" w:hAnsi="Times New Roman"/>
          <w:sz w:val="28"/>
          <w:szCs w:val="28"/>
          <w:lang w:val="uk-UA"/>
        </w:rPr>
        <w:t xml:space="preserve"> </w:t>
      </w:r>
      <w:r w:rsidRPr="00352DAD">
        <w:rPr>
          <w:rFonts w:ascii="Times New Roman" w:hAnsi="Times New Roman"/>
          <w:sz w:val="28"/>
          <w:szCs w:val="28"/>
          <w:lang w:val="uk-UA"/>
        </w:rPr>
        <w:t xml:space="preserve">112-117.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Tallova J., Tomandl J., Bicikova M., Simickova M. Homocysteine in breast cyst fluid // Eur</w:t>
      </w:r>
      <w:r>
        <w:rPr>
          <w:szCs w:val="28"/>
          <w:lang w:val="en-US"/>
        </w:rPr>
        <w:t xml:space="preserve"> </w:t>
      </w:r>
      <w:r w:rsidRPr="00444065">
        <w:rPr>
          <w:szCs w:val="28"/>
          <w:lang w:val="en-US"/>
        </w:rPr>
        <w:t>J Clin Invest. - 2001. – Vol. 31, № 7. – P.</w:t>
      </w:r>
      <w:r>
        <w:rPr>
          <w:szCs w:val="28"/>
          <w:lang w:val="en-US"/>
        </w:rPr>
        <w:t xml:space="preserve"> </w:t>
      </w:r>
      <w:r w:rsidRPr="00444065">
        <w:rPr>
          <w:szCs w:val="28"/>
          <w:lang w:val="en-US"/>
        </w:rPr>
        <w:t xml:space="preserve">623-627.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Battistelli S., Vittoria A., Stefanoni M. et al. Total plasma homocysteine and methylenetetrahydrofolate reductase C677T polymorphism in patients with colorectal carcinoma // World J Gastroenterol. - 2006. – Vol. 12, № 38. – P.</w:t>
      </w:r>
      <w:r>
        <w:rPr>
          <w:szCs w:val="28"/>
          <w:lang w:val="en-US"/>
        </w:rPr>
        <w:t xml:space="preserve"> </w:t>
      </w:r>
      <w:r w:rsidRPr="00444065">
        <w:rPr>
          <w:szCs w:val="28"/>
          <w:lang w:val="en-US"/>
        </w:rPr>
        <w:t>6128-6132.</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Kovalenko T.F., Vaniusheva O.V., Shilov I.A. et al. Promoters of genes MTHFR from patients with hyperhomocysteinemia and PTEN from patients with malignant and benign endometrial and ovarian tumors // Bioorg Khim. – 2006. - Vol. 32, № 4. – P.</w:t>
      </w:r>
      <w:r>
        <w:rPr>
          <w:szCs w:val="28"/>
          <w:lang w:val="en-US"/>
        </w:rPr>
        <w:t xml:space="preserve"> </w:t>
      </w:r>
      <w:r w:rsidRPr="00444065">
        <w:rPr>
          <w:szCs w:val="28"/>
          <w:lang w:val="en-US"/>
        </w:rPr>
        <w:t>414-423.</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lastRenderedPageBreak/>
        <w:t>Bicikova M., Kriz L., Mohapl M. et al. Aminothiols in human brain tumors // Clin Chem Lab Med. – 2006. - Vol. 44, № 8. - P. 978-982.</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Eleftheriadou A., Chalastras T., Ferekidou E. et al. Association between squamous cell carcinoma of the head and neck and serum folate and homocysteine // Anticancer Res.- 2006.</w:t>
      </w:r>
      <w:r>
        <w:rPr>
          <w:szCs w:val="28"/>
          <w:lang w:val="en-US"/>
        </w:rPr>
        <w:t xml:space="preserve"> </w:t>
      </w:r>
      <w:r w:rsidRPr="00444065">
        <w:rPr>
          <w:szCs w:val="28"/>
          <w:lang w:val="en-US"/>
        </w:rPr>
        <w:t xml:space="preserve">- Vol. 26, № 3B. - </w:t>
      </w:r>
      <w:r w:rsidRPr="00352DAD">
        <w:rPr>
          <w:szCs w:val="28"/>
        </w:rPr>
        <w:t>Р</w:t>
      </w:r>
      <w:r w:rsidRPr="00444065">
        <w:rPr>
          <w:szCs w:val="28"/>
          <w:lang w:val="en-US"/>
        </w:rPr>
        <w:t>.</w:t>
      </w:r>
      <w:r>
        <w:rPr>
          <w:szCs w:val="28"/>
          <w:lang w:val="en-US"/>
        </w:rPr>
        <w:t xml:space="preserve"> </w:t>
      </w:r>
      <w:r w:rsidRPr="00444065">
        <w:rPr>
          <w:szCs w:val="28"/>
          <w:lang w:val="en-US"/>
        </w:rPr>
        <w:t>2345-2348.</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Ruud E., Holmstrom H., Brosstad F., Wesenberg F. Children with acute lymphoblastic leukaemia have high plasma levels of total homocysteine at time of diagnosis // Scand J Clin Lab Invest. - 2006. - Vol. 66, № 1. - </w:t>
      </w:r>
      <w:r w:rsidRPr="00352DAD">
        <w:rPr>
          <w:szCs w:val="28"/>
        </w:rPr>
        <w:t>Р</w:t>
      </w:r>
      <w:r w:rsidRPr="00444065">
        <w:rPr>
          <w:szCs w:val="28"/>
          <w:lang w:val="en-US"/>
        </w:rPr>
        <w:t>. 67-78.</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Almadori G., Bussu F., Galli J. et al. Serum levels of folate, homocysteine, and vitamin B</w:t>
      </w:r>
      <w:r w:rsidRPr="00444065">
        <w:rPr>
          <w:szCs w:val="28"/>
          <w:vertAlign w:val="subscript"/>
          <w:lang w:val="en-US"/>
        </w:rPr>
        <w:t>12</w:t>
      </w:r>
      <w:r w:rsidRPr="00444065">
        <w:rPr>
          <w:szCs w:val="28"/>
          <w:lang w:val="en-US"/>
        </w:rPr>
        <w:t xml:space="preserve"> in head and neck squamous cell carcinoma and in laryngeal leukoplakia // Cancer. - 2005. - Vol. 103, № 2. - </w:t>
      </w:r>
      <w:r w:rsidRPr="002950EC">
        <w:rPr>
          <w:szCs w:val="28"/>
        </w:rPr>
        <w:t>Р</w:t>
      </w:r>
      <w:r w:rsidRPr="00444065">
        <w:rPr>
          <w:szCs w:val="28"/>
          <w:lang w:val="en-US"/>
        </w:rPr>
        <w:t>. 284-292.</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Zhu B.T. Medical hypothesis: hyperhomocysteinemia is a risk factor for estrogen-induced hormonal cancer // Int J Oncol. - 2003. - Vol. 22, № 3. - </w:t>
      </w:r>
      <w:r w:rsidRPr="00352DAD">
        <w:rPr>
          <w:szCs w:val="28"/>
        </w:rPr>
        <w:t>Р</w:t>
      </w:r>
      <w:r w:rsidRPr="00444065">
        <w:rPr>
          <w:szCs w:val="28"/>
          <w:lang w:val="en-US"/>
        </w:rPr>
        <w:t>. 499-508.</w:t>
      </w:r>
    </w:p>
    <w:p w:rsidR="00444065" w:rsidRPr="00352DAD" w:rsidRDefault="00444065" w:rsidP="00F81346">
      <w:pPr>
        <w:pStyle w:val="aff1"/>
        <w:numPr>
          <w:ilvl w:val="0"/>
          <w:numId w:val="60"/>
        </w:numPr>
        <w:spacing w:line="360" w:lineRule="auto"/>
        <w:ind w:hanging="720"/>
        <w:jc w:val="both"/>
        <w:rPr>
          <w:rFonts w:ascii="Times New Roman" w:hAnsi="Times New Roman"/>
          <w:sz w:val="28"/>
          <w:szCs w:val="28"/>
          <w:lang w:val="uk-UA"/>
        </w:rPr>
      </w:pPr>
      <w:hyperlink r:id="rId13" w:history="1">
        <w:r w:rsidRPr="00352DAD">
          <w:rPr>
            <w:rStyle w:val="af9"/>
            <w:rFonts w:ascii="Times New Roman" w:hAnsi="Times New Roman"/>
            <w:lang w:val="uk-UA"/>
          </w:rPr>
          <w:t>Rasmussen K., Moller J.</w:t>
        </w:r>
      </w:hyperlink>
      <w:r w:rsidRPr="00352DAD">
        <w:rPr>
          <w:rFonts w:ascii="Times New Roman" w:hAnsi="Times New Roman"/>
          <w:sz w:val="28"/>
          <w:szCs w:val="28"/>
          <w:lang w:val="uk-UA"/>
        </w:rPr>
        <w:t xml:space="preserve"> Total homocysteine measure</w:t>
      </w:r>
      <w:r>
        <w:rPr>
          <w:rFonts w:ascii="Times New Roman" w:hAnsi="Times New Roman"/>
          <w:sz w:val="28"/>
          <w:szCs w:val="28"/>
          <w:lang w:val="uk-UA"/>
        </w:rPr>
        <w:t>ment in clinical practice //Ann Clin</w:t>
      </w:r>
      <w:r w:rsidRPr="00352DAD">
        <w:rPr>
          <w:rFonts w:ascii="Times New Roman" w:hAnsi="Times New Roman"/>
          <w:sz w:val="28"/>
          <w:szCs w:val="28"/>
          <w:lang w:val="uk-UA"/>
        </w:rPr>
        <w:t xml:space="preserve"> Biochem. - 2000.</w:t>
      </w:r>
      <w:r>
        <w:rPr>
          <w:rFonts w:ascii="Times New Roman" w:hAnsi="Times New Roman"/>
          <w:sz w:val="28"/>
          <w:szCs w:val="28"/>
          <w:lang w:val="en-US"/>
        </w:rPr>
        <w:t xml:space="preserve"> </w:t>
      </w:r>
      <w:r w:rsidRPr="00352DAD">
        <w:rPr>
          <w:rFonts w:ascii="Times New Roman" w:hAnsi="Times New Roman"/>
          <w:sz w:val="28"/>
          <w:szCs w:val="28"/>
          <w:lang w:val="uk-UA"/>
        </w:rPr>
        <w:t>- Vol.</w:t>
      </w:r>
      <w:r>
        <w:rPr>
          <w:rFonts w:ascii="Times New Roman" w:hAnsi="Times New Roman"/>
          <w:sz w:val="28"/>
          <w:szCs w:val="28"/>
          <w:lang w:val="en-US"/>
        </w:rPr>
        <w:t xml:space="preserve"> </w:t>
      </w:r>
      <w:r w:rsidRPr="00352DAD">
        <w:rPr>
          <w:rFonts w:ascii="Times New Roman" w:hAnsi="Times New Roman"/>
          <w:sz w:val="28"/>
          <w:szCs w:val="28"/>
          <w:lang w:val="uk-UA"/>
        </w:rPr>
        <w:t>37, №</w:t>
      </w:r>
      <w:r>
        <w:rPr>
          <w:rFonts w:ascii="Times New Roman" w:hAnsi="Times New Roman"/>
          <w:sz w:val="28"/>
          <w:szCs w:val="28"/>
          <w:lang w:val="en-US"/>
        </w:rPr>
        <w:t xml:space="preserve"> </w:t>
      </w:r>
      <w:r w:rsidRPr="00352DAD">
        <w:rPr>
          <w:rFonts w:ascii="Times New Roman" w:hAnsi="Times New Roman"/>
          <w:sz w:val="28"/>
          <w:szCs w:val="28"/>
          <w:lang w:val="uk-UA"/>
        </w:rPr>
        <w:t>5. – P.</w:t>
      </w:r>
      <w:r>
        <w:rPr>
          <w:rFonts w:ascii="Times New Roman" w:hAnsi="Times New Roman"/>
          <w:sz w:val="28"/>
          <w:szCs w:val="28"/>
          <w:lang w:val="en-US"/>
        </w:rPr>
        <w:t xml:space="preserve"> </w:t>
      </w:r>
      <w:r w:rsidRPr="00352DAD">
        <w:rPr>
          <w:rFonts w:ascii="Times New Roman" w:hAnsi="Times New Roman"/>
          <w:sz w:val="28"/>
          <w:szCs w:val="28"/>
          <w:lang w:val="uk-UA"/>
        </w:rPr>
        <w:t>627-648.</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Finkelstein J.D. Methionine metabolism in mammals // J Nutr Biochem. – 1990. - Vol. 1, № 5. - </w:t>
      </w:r>
      <w:r w:rsidRPr="00352DAD">
        <w:rPr>
          <w:szCs w:val="28"/>
        </w:rPr>
        <w:t>Р</w:t>
      </w:r>
      <w:r w:rsidRPr="00444065">
        <w:rPr>
          <w:szCs w:val="28"/>
          <w:lang w:val="en-US"/>
        </w:rPr>
        <w:t>. 228-237.</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Stead L.M., Brosnan M.E., Brosnan J.T. Characterization of homocysteine m</w:t>
      </w:r>
      <w:r w:rsidRPr="00444065">
        <w:rPr>
          <w:szCs w:val="28"/>
          <w:lang w:val="en-US"/>
        </w:rPr>
        <w:t>e</w:t>
      </w:r>
      <w:r w:rsidRPr="00444065">
        <w:rPr>
          <w:szCs w:val="28"/>
          <w:lang w:val="en-US"/>
        </w:rPr>
        <w:t>tabolism in the rat liver // Biochem J. -</w:t>
      </w:r>
      <w:r>
        <w:rPr>
          <w:szCs w:val="28"/>
          <w:lang w:val="en-US"/>
        </w:rPr>
        <w:t xml:space="preserve"> </w:t>
      </w:r>
      <w:r w:rsidRPr="00444065">
        <w:rPr>
          <w:szCs w:val="28"/>
          <w:lang w:val="en-US"/>
        </w:rPr>
        <w:t>2000. - Vol. 350, №</w:t>
      </w:r>
      <w:r>
        <w:rPr>
          <w:szCs w:val="28"/>
          <w:lang w:val="en-US"/>
        </w:rPr>
        <w:t xml:space="preserve"> </w:t>
      </w:r>
      <w:r w:rsidRPr="00444065">
        <w:rPr>
          <w:szCs w:val="28"/>
          <w:lang w:val="en-US"/>
        </w:rPr>
        <w:t>3. -</w:t>
      </w:r>
      <w:r>
        <w:rPr>
          <w:szCs w:val="28"/>
          <w:lang w:val="en-US"/>
        </w:rPr>
        <w:t xml:space="preserve"> </w:t>
      </w:r>
      <w:r w:rsidRPr="00444065">
        <w:rPr>
          <w:szCs w:val="28"/>
          <w:lang w:val="en-US"/>
        </w:rPr>
        <w:t>P.</w:t>
      </w:r>
      <w:r>
        <w:rPr>
          <w:szCs w:val="28"/>
          <w:lang w:val="en-US"/>
        </w:rPr>
        <w:t xml:space="preserve"> </w:t>
      </w:r>
      <w:r w:rsidRPr="00444065">
        <w:rPr>
          <w:szCs w:val="28"/>
          <w:lang w:val="en-US"/>
        </w:rPr>
        <w:t xml:space="preserve">685-692.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Schroecksnadel K., Frick B., Wirleitner B. et al. Homocysteine accumulates in supernatants of stimulated human peripheral blood mononuclear cells // Clin Exp Immunol.</w:t>
      </w:r>
      <w:r w:rsidRPr="00444065">
        <w:rPr>
          <w:rFonts w:eastAsia="Arial Unicode MS"/>
          <w:szCs w:val="28"/>
          <w:lang w:val="en-US"/>
        </w:rPr>
        <w:t xml:space="preserve"> -</w:t>
      </w:r>
      <w:r>
        <w:rPr>
          <w:rFonts w:eastAsia="Arial Unicode MS"/>
          <w:szCs w:val="28"/>
          <w:lang w:val="en-US"/>
        </w:rPr>
        <w:t xml:space="preserve"> </w:t>
      </w:r>
      <w:r w:rsidRPr="00444065">
        <w:rPr>
          <w:rFonts w:eastAsia="Arial Unicode MS"/>
          <w:szCs w:val="28"/>
          <w:lang w:val="en-US"/>
        </w:rPr>
        <w:t>2003. -</w:t>
      </w:r>
      <w:r w:rsidRPr="00444065">
        <w:rPr>
          <w:szCs w:val="28"/>
          <w:lang w:val="en-US"/>
        </w:rPr>
        <w:t xml:space="preserve"> Vol. 134, № 1.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53-56.</w:t>
      </w:r>
      <w:r w:rsidRPr="00444065">
        <w:rPr>
          <w:szCs w:val="28"/>
          <w:lang w:val="en-US"/>
        </w:rPr>
        <w:t xml:space="preserve">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Christensen B., Rosenblatt D.S., Chu R.C., Ueland P.M. Effect of methionine and nitrous oxide on homocysteine export and remethylation in fibroblasts from cystathionine synthase-deficient, cb1G, and cb1E patients // Pediatr Res.</w:t>
      </w:r>
      <w:r w:rsidRPr="00444065">
        <w:rPr>
          <w:rFonts w:eastAsia="Arial Unicode MS"/>
          <w:szCs w:val="28"/>
          <w:lang w:val="en-US"/>
        </w:rPr>
        <w:t xml:space="preserve"> -</w:t>
      </w:r>
      <w:r>
        <w:rPr>
          <w:rFonts w:eastAsia="Arial Unicode MS"/>
          <w:szCs w:val="28"/>
          <w:lang w:val="en-US"/>
        </w:rPr>
        <w:t xml:space="preserve"> </w:t>
      </w:r>
      <w:r w:rsidRPr="00444065">
        <w:rPr>
          <w:rFonts w:eastAsia="Arial Unicode MS"/>
          <w:szCs w:val="28"/>
          <w:lang w:val="en-US"/>
        </w:rPr>
        <w:t>1994. -</w:t>
      </w:r>
      <w:r w:rsidRPr="00444065">
        <w:rPr>
          <w:szCs w:val="28"/>
          <w:lang w:val="en-US"/>
        </w:rPr>
        <w:t xml:space="preserve"> Vol. 35, № 1.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3-9.</w:t>
      </w:r>
      <w:r w:rsidRPr="00444065">
        <w:rPr>
          <w:szCs w:val="28"/>
          <w:lang w:val="en-US"/>
        </w:rPr>
        <w:t xml:space="preserve">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van der Molen E.F., van den Heuvel L.P., te Poele Pothoff M.T. et al. The effect of folic acid on the homocysteine metabolism in human umbilical vein endothelial cells (HUVECs) // Eur J Clin Invest.</w:t>
      </w:r>
      <w:r w:rsidRPr="00444065">
        <w:rPr>
          <w:rFonts w:eastAsia="Arial Unicode MS"/>
          <w:szCs w:val="28"/>
          <w:lang w:val="en-US"/>
        </w:rPr>
        <w:t xml:space="preserve"> -</w:t>
      </w:r>
      <w:r>
        <w:rPr>
          <w:rFonts w:eastAsia="Arial Unicode MS"/>
          <w:szCs w:val="28"/>
          <w:lang w:val="en-US"/>
        </w:rPr>
        <w:t xml:space="preserve"> </w:t>
      </w:r>
      <w:r w:rsidRPr="00444065">
        <w:rPr>
          <w:rFonts w:eastAsia="Arial Unicode MS"/>
          <w:szCs w:val="28"/>
          <w:lang w:val="en-US"/>
        </w:rPr>
        <w:t>1996. -</w:t>
      </w:r>
      <w:r w:rsidRPr="00444065">
        <w:rPr>
          <w:szCs w:val="28"/>
          <w:lang w:val="en-US"/>
        </w:rPr>
        <w:t xml:space="preserve"> Vol. 26, № 4.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304-309.</w:t>
      </w:r>
      <w:r w:rsidRPr="00444065">
        <w:rPr>
          <w:szCs w:val="28"/>
          <w:lang w:val="en-US"/>
        </w:rPr>
        <w:t xml:space="preserve"> </w:t>
      </w:r>
    </w:p>
    <w:p w:rsidR="00444065" w:rsidRPr="00444065" w:rsidRDefault="00444065" w:rsidP="00F81346">
      <w:pPr>
        <w:numPr>
          <w:ilvl w:val="0"/>
          <w:numId w:val="60"/>
        </w:numPr>
        <w:suppressAutoHyphens w:val="0"/>
        <w:spacing w:line="360" w:lineRule="auto"/>
        <w:ind w:hanging="720"/>
        <w:jc w:val="both"/>
        <w:rPr>
          <w:szCs w:val="28"/>
          <w:lang w:val="en-US"/>
        </w:rPr>
      </w:pPr>
      <w:hyperlink r:id="rId14" w:tooltip="Click to search for citations by this author." w:history="1">
        <w:r w:rsidRPr="00444065">
          <w:rPr>
            <w:rStyle w:val="af9"/>
            <w:bCs/>
            <w:lang w:val="en-US"/>
          </w:rPr>
          <w:t>Refsum H</w:t>
        </w:r>
      </w:hyperlink>
      <w:r w:rsidRPr="00444065">
        <w:rPr>
          <w:szCs w:val="28"/>
          <w:lang w:val="en-US"/>
        </w:rPr>
        <w:t xml:space="preserve">., </w:t>
      </w:r>
      <w:hyperlink r:id="rId15" w:tooltip="Click to search for citations by this author." w:history="1">
        <w:r w:rsidRPr="00444065">
          <w:rPr>
            <w:rStyle w:val="af9"/>
            <w:bCs/>
            <w:lang w:val="en-US"/>
          </w:rPr>
          <w:t>Fiskerstrand T</w:t>
        </w:r>
      </w:hyperlink>
      <w:r w:rsidRPr="00444065">
        <w:rPr>
          <w:szCs w:val="28"/>
          <w:lang w:val="en-US"/>
        </w:rPr>
        <w:t xml:space="preserve">., </w:t>
      </w:r>
      <w:hyperlink r:id="rId16" w:tooltip="Click to search for citations by this author." w:history="1">
        <w:r w:rsidRPr="00444065">
          <w:rPr>
            <w:rStyle w:val="af9"/>
            <w:bCs/>
            <w:lang w:val="en-US"/>
          </w:rPr>
          <w:t>Guttormsen A.B</w:t>
        </w:r>
      </w:hyperlink>
      <w:r w:rsidRPr="00444065">
        <w:rPr>
          <w:szCs w:val="28"/>
          <w:lang w:val="en-US"/>
        </w:rPr>
        <w:t xml:space="preserve">., </w:t>
      </w:r>
      <w:hyperlink r:id="rId17" w:tooltip="Click to search for citations by this author." w:history="1">
        <w:r w:rsidRPr="00444065">
          <w:rPr>
            <w:rStyle w:val="af9"/>
            <w:bCs/>
            <w:lang w:val="en-US"/>
          </w:rPr>
          <w:t>Ueland P.M</w:t>
        </w:r>
      </w:hyperlink>
      <w:r w:rsidRPr="00444065">
        <w:rPr>
          <w:szCs w:val="28"/>
          <w:lang w:val="en-US"/>
        </w:rPr>
        <w:t xml:space="preserve">. </w:t>
      </w:r>
      <w:r w:rsidRPr="00444065">
        <w:rPr>
          <w:bCs/>
          <w:szCs w:val="28"/>
          <w:lang w:val="en-US"/>
        </w:rPr>
        <w:t xml:space="preserve">Assessment of homocysteine status // </w:t>
      </w:r>
      <w:r w:rsidRPr="00444065">
        <w:rPr>
          <w:szCs w:val="28"/>
          <w:lang w:val="en-US"/>
        </w:rPr>
        <w:t>J Inherit</w:t>
      </w:r>
      <w:r>
        <w:rPr>
          <w:szCs w:val="28"/>
          <w:lang w:val="en-US"/>
        </w:rPr>
        <w:t xml:space="preserve"> </w:t>
      </w:r>
      <w:r w:rsidRPr="00444065">
        <w:rPr>
          <w:szCs w:val="28"/>
          <w:lang w:val="en-US"/>
        </w:rPr>
        <w:t>Metab</w:t>
      </w:r>
      <w:r>
        <w:rPr>
          <w:szCs w:val="28"/>
          <w:lang w:val="en-US"/>
        </w:rPr>
        <w:t xml:space="preserve"> </w:t>
      </w:r>
      <w:r w:rsidRPr="00444065">
        <w:rPr>
          <w:szCs w:val="28"/>
          <w:lang w:val="en-US"/>
        </w:rPr>
        <w:t>Dis. -</w:t>
      </w:r>
      <w:r>
        <w:rPr>
          <w:szCs w:val="28"/>
          <w:lang w:val="en-US"/>
        </w:rPr>
        <w:t xml:space="preserve"> </w:t>
      </w:r>
      <w:r w:rsidRPr="00444065">
        <w:rPr>
          <w:szCs w:val="28"/>
          <w:lang w:val="en-US"/>
        </w:rPr>
        <w:t>1997. – Vol. 20, № 2. – P.</w:t>
      </w:r>
      <w:r>
        <w:rPr>
          <w:szCs w:val="28"/>
          <w:lang w:val="en-US"/>
        </w:rPr>
        <w:t xml:space="preserve"> </w:t>
      </w:r>
      <w:r w:rsidRPr="00444065">
        <w:rPr>
          <w:szCs w:val="28"/>
          <w:lang w:val="en-US"/>
        </w:rPr>
        <w:t>286-294.</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Bostom A., Brosnan J.T., Hall B. et al. Net uptake of plasma homocysteine by the rat kidney in vivo // </w:t>
      </w:r>
      <w:r w:rsidRPr="00444065">
        <w:rPr>
          <w:rFonts w:eastAsia="Arial Unicode MS"/>
          <w:szCs w:val="28"/>
          <w:lang w:val="en-US"/>
        </w:rPr>
        <w:t>Atherosclerosis. -</w:t>
      </w:r>
      <w:r>
        <w:rPr>
          <w:rFonts w:eastAsia="Arial Unicode MS"/>
          <w:szCs w:val="28"/>
          <w:lang w:val="en-US"/>
        </w:rPr>
        <w:t xml:space="preserve"> </w:t>
      </w:r>
      <w:r w:rsidRPr="00444065">
        <w:rPr>
          <w:rFonts w:eastAsia="Arial Unicode MS"/>
          <w:szCs w:val="28"/>
          <w:lang w:val="en-US"/>
        </w:rPr>
        <w:t>1995. -</w:t>
      </w:r>
      <w:r w:rsidRPr="00444065">
        <w:rPr>
          <w:szCs w:val="28"/>
          <w:lang w:val="en-US"/>
        </w:rPr>
        <w:t xml:space="preserve"> Vol. 116, № 1. – </w:t>
      </w:r>
      <w:r w:rsidRPr="00444065">
        <w:rPr>
          <w:rFonts w:eastAsia="Arial Unicode MS"/>
          <w:szCs w:val="28"/>
          <w:lang w:val="en-US"/>
        </w:rPr>
        <w:t>P.</w:t>
      </w:r>
      <w:r>
        <w:rPr>
          <w:rFonts w:eastAsia="Arial Unicode MS"/>
          <w:szCs w:val="28"/>
          <w:lang w:val="en-US"/>
        </w:rPr>
        <w:t xml:space="preserve"> </w:t>
      </w:r>
      <w:r w:rsidRPr="00444065">
        <w:rPr>
          <w:rFonts w:eastAsia="Arial Unicode MS"/>
          <w:szCs w:val="28"/>
          <w:lang w:val="en-US"/>
        </w:rPr>
        <w:t>59-62.</w:t>
      </w:r>
      <w:r w:rsidRPr="00444065">
        <w:rPr>
          <w:szCs w:val="28"/>
          <w:lang w:val="en-US"/>
        </w:rPr>
        <w:t xml:space="preserve"> </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Finkelstein J.D. Pathways and regulation of homocysteine metabolism in mammals // Semin Thromb Hemost.</w:t>
      </w:r>
      <w:r>
        <w:rPr>
          <w:szCs w:val="28"/>
          <w:lang w:val="en-US"/>
        </w:rPr>
        <w:t xml:space="preserve"> </w:t>
      </w:r>
      <w:r w:rsidRPr="00444065">
        <w:rPr>
          <w:szCs w:val="28"/>
          <w:lang w:val="en-US"/>
        </w:rPr>
        <w:t>- 2000.</w:t>
      </w:r>
      <w:r>
        <w:rPr>
          <w:szCs w:val="28"/>
          <w:lang w:val="en-US"/>
        </w:rPr>
        <w:t xml:space="preserve"> </w:t>
      </w:r>
      <w:r w:rsidRPr="00444065">
        <w:rPr>
          <w:szCs w:val="28"/>
          <w:lang w:val="en-US"/>
        </w:rPr>
        <w:t>- Vol. 26, №</w:t>
      </w:r>
      <w:r>
        <w:rPr>
          <w:szCs w:val="28"/>
          <w:lang w:val="en-US"/>
        </w:rPr>
        <w:t xml:space="preserve"> </w:t>
      </w:r>
      <w:r w:rsidRPr="00444065">
        <w:rPr>
          <w:szCs w:val="28"/>
          <w:lang w:val="en-US"/>
        </w:rPr>
        <w:t>3.</w:t>
      </w:r>
      <w:r>
        <w:rPr>
          <w:szCs w:val="28"/>
          <w:lang w:val="en-US"/>
        </w:rPr>
        <w:t xml:space="preserve"> </w:t>
      </w:r>
      <w:r w:rsidRPr="00444065">
        <w:rPr>
          <w:szCs w:val="28"/>
          <w:lang w:val="en-US"/>
        </w:rPr>
        <w:t>- P. 219-225.</w:t>
      </w:r>
    </w:p>
    <w:p w:rsidR="00444065" w:rsidRPr="00352DAD" w:rsidRDefault="00444065" w:rsidP="00F81346">
      <w:pPr>
        <w:numPr>
          <w:ilvl w:val="0"/>
          <w:numId w:val="60"/>
        </w:numPr>
        <w:tabs>
          <w:tab w:val="left" w:pos="600"/>
          <w:tab w:val="num" w:pos="960"/>
        </w:tabs>
        <w:suppressAutoHyphens w:val="0"/>
        <w:spacing w:line="360" w:lineRule="auto"/>
        <w:ind w:hanging="720"/>
        <w:jc w:val="both"/>
        <w:rPr>
          <w:szCs w:val="28"/>
        </w:rPr>
      </w:pPr>
      <w:r w:rsidRPr="00444065">
        <w:rPr>
          <w:szCs w:val="28"/>
          <w:lang w:val="en-US"/>
        </w:rPr>
        <w:lastRenderedPageBreak/>
        <w:t>House J., Brosnan M., Brosnan J. Characterization of homocysteine metabolism in the rat kidney // Biochem J.</w:t>
      </w:r>
      <w:r>
        <w:rPr>
          <w:szCs w:val="28"/>
          <w:lang w:val="en-US"/>
        </w:rPr>
        <w:t xml:space="preserve"> </w:t>
      </w:r>
      <w:r w:rsidRPr="00444065">
        <w:rPr>
          <w:szCs w:val="28"/>
          <w:lang w:val="en-US"/>
        </w:rPr>
        <w:t xml:space="preserve">- 2000.- </w:t>
      </w:r>
      <w:r w:rsidRPr="00352DAD">
        <w:rPr>
          <w:szCs w:val="28"/>
        </w:rPr>
        <w:t>Vol. 350, №</w:t>
      </w:r>
      <w:r>
        <w:rPr>
          <w:szCs w:val="28"/>
          <w:lang w:val="en-US"/>
        </w:rPr>
        <w:t xml:space="preserve"> </w:t>
      </w:r>
      <w:r w:rsidRPr="00352DAD">
        <w:rPr>
          <w:szCs w:val="28"/>
        </w:rPr>
        <w:t>3.</w:t>
      </w:r>
      <w:r>
        <w:rPr>
          <w:szCs w:val="28"/>
          <w:lang w:val="en-US"/>
        </w:rPr>
        <w:t xml:space="preserve"> </w:t>
      </w:r>
      <w:r w:rsidRPr="00352DAD">
        <w:rPr>
          <w:szCs w:val="28"/>
        </w:rPr>
        <w:t xml:space="preserve">- P. 685-692. </w:t>
      </w:r>
    </w:p>
    <w:p w:rsidR="00444065" w:rsidRPr="00444065" w:rsidRDefault="00444065" w:rsidP="00F81346">
      <w:pPr>
        <w:numPr>
          <w:ilvl w:val="0"/>
          <w:numId w:val="60"/>
        </w:numPr>
        <w:tabs>
          <w:tab w:val="num" w:pos="1295"/>
        </w:tabs>
        <w:suppressAutoHyphens w:val="0"/>
        <w:spacing w:line="360" w:lineRule="auto"/>
        <w:ind w:hanging="720"/>
        <w:jc w:val="both"/>
        <w:rPr>
          <w:szCs w:val="28"/>
          <w:lang w:val="en-US"/>
        </w:rPr>
      </w:pPr>
      <w:r w:rsidRPr="00444065">
        <w:rPr>
          <w:lang w:val="en-US"/>
        </w:rPr>
        <w:t>Selhub J. Homocysteine metabolism // Annu Rev Nutr. -</w:t>
      </w:r>
      <w:r>
        <w:rPr>
          <w:lang w:val="en-US"/>
        </w:rPr>
        <w:t xml:space="preserve"> </w:t>
      </w:r>
      <w:r w:rsidRPr="00444065">
        <w:rPr>
          <w:lang w:val="en-US"/>
        </w:rPr>
        <w:t>1999. -</w:t>
      </w:r>
      <w:r w:rsidRPr="00444065">
        <w:rPr>
          <w:szCs w:val="28"/>
          <w:lang w:val="en-US"/>
        </w:rPr>
        <w:t xml:space="preserve"> № 19. </w:t>
      </w:r>
      <w:r w:rsidRPr="00444065">
        <w:rPr>
          <w:lang w:val="en-US"/>
        </w:rPr>
        <w:t>– P.</w:t>
      </w:r>
      <w:r>
        <w:rPr>
          <w:lang w:val="en-US"/>
        </w:rPr>
        <w:t xml:space="preserve"> </w:t>
      </w:r>
      <w:r w:rsidRPr="00444065">
        <w:rPr>
          <w:lang w:val="en-US"/>
        </w:rPr>
        <w:t>217–246.</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Janosik M., Kery V., Gaustadnes M. et al. Regulation of h</w:t>
      </w:r>
      <w:r w:rsidRPr="00444065">
        <w:rPr>
          <w:lang w:val="en-US"/>
        </w:rPr>
        <w:t>u</w:t>
      </w:r>
      <w:r w:rsidRPr="00444065">
        <w:rPr>
          <w:lang w:val="en-US"/>
        </w:rPr>
        <w:t>man cystathionine beta-synthase by S-adenosyl-L-methionine: evidence for two catalytically active conform</w:t>
      </w:r>
      <w:r w:rsidRPr="00444065">
        <w:rPr>
          <w:lang w:val="en-US"/>
        </w:rPr>
        <w:t>a</w:t>
      </w:r>
      <w:r w:rsidRPr="00444065">
        <w:rPr>
          <w:lang w:val="en-US"/>
        </w:rPr>
        <w:t>tions involving an autoinhibitory domain in the C-terminal region // Biochemistry. -</w:t>
      </w:r>
      <w:r>
        <w:rPr>
          <w:lang w:val="en-US"/>
        </w:rPr>
        <w:t xml:space="preserve"> </w:t>
      </w:r>
      <w:r w:rsidRPr="00444065">
        <w:rPr>
          <w:lang w:val="en-US"/>
        </w:rPr>
        <w:t>2001. -</w:t>
      </w:r>
      <w:r w:rsidRPr="00444065">
        <w:rPr>
          <w:szCs w:val="28"/>
          <w:lang w:val="en-US"/>
        </w:rPr>
        <w:t xml:space="preserve"> Vol. 40, №</w:t>
      </w:r>
      <w:r>
        <w:rPr>
          <w:szCs w:val="28"/>
          <w:lang w:val="en-US"/>
        </w:rPr>
        <w:t xml:space="preserve"> </w:t>
      </w:r>
      <w:r w:rsidRPr="00444065">
        <w:rPr>
          <w:lang w:val="en-US"/>
        </w:rPr>
        <w:t>35. -</w:t>
      </w:r>
      <w:r>
        <w:rPr>
          <w:lang w:val="en-US"/>
        </w:rPr>
        <w:t xml:space="preserve"> </w:t>
      </w:r>
      <w:r w:rsidRPr="00444065">
        <w:rPr>
          <w:lang w:val="en-US"/>
        </w:rPr>
        <w:t>P.</w:t>
      </w:r>
      <w:r>
        <w:rPr>
          <w:lang w:val="en-US"/>
        </w:rPr>
        <w:t xml:space="preserve"> </w:t>
      </w:r>
      <w:r w:rsidRPr="00444065">
        <w:rPr>
          <w:lang w:val="en-US"/>
        </w:rPr>
        <w:t>10625-10633.</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lang w:val="en-US"/>
        </w:rPr>
        <w:t xml:space="preserve">Jakubowski H. Protein N-homocysteinylation: implications for atherosclerosis // Biomed Pharmacother. </w:t>
      </w:r>
      <w:r>
        <w:rPr>
          <w:lang w:val="en-US"/>
        </w:rPr>
        <w:t xml:space="preserve">- </w:t>
      </w:r>
      <w:r w:rsidRPr="00444065">
        <w:rPr>
          <w:lang w:val="en-US"/>
        </w:rPr>
        <w:t xml:space="preserve">2001. - </w:t>
      </w:r>
      <w:r w:rsidRPr="00444065">
        <w:rPr>
          <w:szCs w:val="28"/>
          <w:lang w:val="en-US"/>
        </w:rPr>
        <w:t>Vol. 55, №</w:t>
      </w:r>
      <w:r>
        <w:rPr>
          <w:szCs w:val="28"/>
          <w:lang w:val="en-US"/>
        </w:rPr>
        <w:t xml:space="preserve"> </w:t>
      </w:r>
      <w:r w:rsidRPr="00444065">
        <w:rPr>
          <w:szCs w:val="28"/>
          <w:lang w:val="en-US"/>
        </w:rPr>
        <w:t>8.</w:t>
      </w:r>
      <w:r>
        <w:rPr>
          <w:szCs w:val="28"/>
          <w:lang w:val="en-US"/>
        </w:rPr>
        <w:t xml:space="preserve"> </w:t>
      </w:r>
      <w:r w:rsidRPr="00444065">
        <w:rPr>
          <w:szCs w:val="28"/>
          <w:lang w:val="en-US"/>
        </w:rPr>
        <w:t xml:space="preserve">- P. 443-447. </w:t>
      </w:r>
    </w:p>
    <w:p w:rsidR="00444065" w:rsidRPr="00352DAD" w:rsidRDefault="00444065" w:rsidP="00F81346">
      <w:pPr>
        <w:numPr>
          <w:ilvl w:val="0"/>
          <w:numId w:val="60"/>
        </w:numPr>
        <w:tabs>
          <w:tab w:val="left" w:pos="600"/>
          <w:tab w:val="num" w:pos="960"/>
        </w:tabs>
        <w:suppressAutoHyphens w:val="0"/>
        <w:spacing w:line="360" w:lineRule="auto"/>
        <w:ind w:hanging="720"/>
        <w:jc w:val="both"/>
        <w:rPr>
          <w:szCs w:val="28"/>
        </w:rPr>
      </w:pPr>
      <w:r w:rsidRPr="00444065">
        <w:rPr>
          <w:szCs w:val="28"/>
          <w:lang w:val="en-US"/>
        </w:rPr>
        <w:t>Jakubowski H. Translational incorporation of S-mitrosohomocysteine into protein // J Biol Chem.</w:t>
      </w:r>
      <w:r>
        <w:rPr>
          <w:szCs w:val="28"/>
          <w:lang w:val="en-US"/>
        </w:rPr>
        <w:t xml:space="preserve"> </w:t>
      </w:r>
      <w:r w:rsidRPr="00444065">
        <w:rPr>
          <w:szCs w:val="28"/>
          <w:lang w:val="en-US"/>
        </w:rPr>
        <w:t xml:space="preserve">- 2000.- </w:t>
      </w:r>
      <w:r w:rsidRPr="00352DAD">
        <w:rPr>
          <w:szCs w:val="28"/>
        </w:rPr>
        <w:t>Vol. 275, №</w:t>
      </w:r>
      <w:r>
        <w:rPr>
          <w:szCs w:val="28"/>
          <w:lang w:val="en-US"/>
        </w:rPr>
        <w:t xml:space="preserve"> </w:t>
      </w:r>
      <w:r w:rsidRPr="00352DAD">
        <w:rPr>
          <w:szCs w:val="28"/>
        </w:rPr>
        <w:t>23.</w:t>
      </w:r>
      <w:r>
        <w:rPr>
          <w:szCs w:val="28"/>
          <w:lang w:val="en-US"/>
        </w:rPr>
        <w:t xml:space="preserve"> </w:t>
      </w:r>
      <w:r w:rsidRPr="00352DAD">
        <w:rPr>
          <w:szCs w:val="28"/>
        </w:rPr>
        <w:t xml:space="preserve">- P. 21813-21816. </w:t>
      </w:r>
    </w:p>
    <w:p w:rsidR="00444065" w:rsidRPr="00444065" w:rsidRDefault="00444065" w:rsidP="00F81346">
      <w:pPr>
        <w:numPr>
          <w:ilvl w:val="0"/>
          <w:numId w:val="60"/>
        </w:numPr>
        <w:tabs>
          <w:tab w:val="num" w:pos="1295"/>
        </w:tabs>
        <w:suppressAutoHyphens w:val="0"/>
        <w:spacing w:line="360" w:lineRule="auto"/>
        <w:ind w:hanging="720"/>
        <w:jc w:val="both"/>
        <w:rPr>
          <w:lang w:val="en-US"/>
        </w:rPr>
      </w:pPr>
      <w:r w:rsidRPr="00444065">
        <w:rPr>
          <w:lang w:val="en-US"/>
        </w:rPr>
        <w:t>Antonio C.M., Nunes M.C., Refsum H., Abraham A.K. A novel pathway for the conversion of homocysteine to m</w:t>
      </w:r>
      <w:r w:rsidRPr="00444065">
        <w:rPr>
          <w:lang w:val="en-US"/>
        </w:rPr>
        <w:t>e</w:t>
      </w:r>
      <w:r w:rsidRPr="00444065">
        <w:rPr>
          <w:lang w:val="en-US"/>
        </w:rPr>
        <w:t>thionine in eukaryotes // Biochem J. -</w:t>
      </w:r>
      <w:r>
        <w:rPr>
          <w:lang w:val="en-US"/>
        </w:rPr>
        <w:t xml:space="preserve"> </w:t>
      </w:r>
      <w:r w:rsidRPr="00444065">
        <w:rPr>
          <w:lang w:val="en-US"/>
        </w:rPr>
        <w:t>1997. -</w:t>
      </w:r>
      <w:r w:rsidRPr="00444065">
        <w:rPr>
          <w:szCs w:val="28"/>
          <w:lang w:val="en-US"/>
        </w:rPr>
        <w:t xml:space="preserve"> Vol. 328, Pt 1</w:t>
      </w:r>
      <w:r w:rsidRPr="00444065">
        <w:rPr>
          <w:lang w:val="en-US"/>
        </w:rPr>
        <w:t>. -</w:t>
      </w:r>
      <w:r>
        <w:rPr>
          <w:lang w:val="en-US"/>
        </w:rPr>
        <w:t xml:space="preserve"> </w:t>
      </w:r>
      <w:r w:rsidRPr="00444065">
        <w:rPr>
          <w:lang w:val="en-US"/>
        </w:rPr>
        <w:t>P.</w:t>
      </w:r>
      <w:r>
        <w:rPr>
          <w:lang w:val="en-US"/>
        </w:rPr>
        <w:t xml:space="preserve"> </w:t>
      </w:r>
      <w:r w:rsidRPr="00444065">
        <w:rPr>
          <w:lang w:val="en-US"/>
        </w:rPr>
        <w:t>165-170.</w:t>
      </w:r>
    </w:p>
    <w:p w:rsidR="00444065" w:rsidRPr="00444065" w:rsidRDefault="00444065" w:rsidP="00F81346">
      <w:pPr>
        <w:numPr>
          <w:ilvl w:val="0"/>
          <w:numId w:val="60"/>
        </w:numPr>
        <w:tabs>
          <w:tab w:val="num" w:pos="1295"/>
        </w:tabs>
        <w:suppressAutoHyphens w:val="0"/>
        <w:spacing w:line="360" w:lineRule="auto"/>
        <w:ind w:hanging="720"/>
        <w:jc w:val="both"/>
        <w:rPr>
          <w:szCs w:val="28"/>
          <w:lang w:val="en-US"/>
        </w:rPr>
      </w:pPr>
      <w:r w:rsidRPr="00444065">
        <w:rPr>
          <w:rFonts w:eastAsia="Arial Unicode MS"/>
          <w:lang w:val="en-US"/>
        </w:rPr>
        <w:t>Jakubowski H. Homocysteine Thiolactone: metabolic origin and protein homocysteinylation in humans // J Nutr. -</w:t>
      </w:r>
      <w:r>
        <w:rPr>
          <w:rFonts w:eastAsia="Arial Unicode MS"/>
          <w:lang w:val="en-US"/>
        </w:rPr>
        <w:t xml:space="preserve"> </w:t>
      </w:r>
      <w:r w:rsidRPr="00444065">
        <w:rPr>
          <w:rFonts w:eastAsia="Arial Unicode MS"/>
          <w:lang w:val="en-US"/>
        </w:rPr>
        <w:t>2000. -</w:t>
      </w:r>
      <w:r w:rsidRPr="00444065">
        <w:rPr>
          <w:szCs w:val="28"/>
          <w:lang w:val="en-US"/>
        </w:rPr>
        <w:t xml:space="preserve"> Vol. 130, №</w:t>
      </w:r>
      <w:r>
        <w:rPr>
          <w:szCs w:val="28"/>
          <w:lang w:val="en-US"/>
        </w:rPr>
        <w:t xml:space="preserve"> </w:t>
      </w:r>
      <w:r w:rsidRPr="00444065">
        <w:rPr>
          <w:szCs w:val="28"/>
          <w:lang w:val="en-US"/>
        </w:rPr>
        <w:t>2S.</w:t>
      </w:r>
      <w:r w:rsidRPr="00444065">
        <w:rPr>
          <w:lang w:val="en-US"/>
        </w:rPr>
        <w:t xml:space="preserve"> -</w:t>
      </w:r>
      <w:r>
        <w:rPr>
          <w:lang w:val="en-US"/>
        </w:rPr>
        <w:t xml:space="preserve"> </w:t>
      </w:r>
      <w:r w:rsidRPr="00444065">
        <w:rPr>
          <w:szCs w:val="28"/>
          <w:lang w:val="en-US"/>
        </w:rPr>
        <w:t>P. 377S-381S.</w:t>
      </w:r>
    </w:p>
    <w:p w:rsidR="00444065" w:rsidRPr="00444065" w:rsidRDefault="00444065" w:rsidP="00F81346">
      <w:pPr>
        <w:numPr>
          <w:ilvl w:val="0"/>
          <w:numId w:val="60"/>
        </w:numPr>
        <w:tabs>
          <w:tab w:val="left" w:pos="600"/>
          <w:tab w:val="num" w:pos="960"/>
          <w:tab w:val="num" w:pos="1295"/>
        </w:tabs>
        <w:suppressAutoHyphens w:val="0"/>
        <w:spacing w:line="360" w:lineRule="auto"/>
        <w:ind w:hanging="720"/>
        <w:jc w:val="both"/>
        <w:rPr>
          <w:szCs w:val="28"/>
          <w:lang w:val="en-US"/>
        </w:rPr>
      </w:pPr>
      <w:r w:rsidRPr="00444065">
        <w:rPr>
          <w:szCs w:val="28"/>
          <w:lang w:val="en-US"/>
        </w:rPr>
        <w:t>Beltowski J. Protein homocysteinylation: a new mechanism of atherogenesis? // Postepy Hig Med Dosw</w:t>
      </w:r>
      <w:r>
        <w:rPr>
          <w:szCs w:val="28"/>
          <w:lang w:val="en-US"/>
        </w:rPr>
        <w:t xml:space="preserve">. </w:t>
      </w:r>
      <w:r w:rsidRPr="00444065">
        <w:rPr>
          <w:szCs w:val="28"/>
          <w:lang w:val="en-US"/>
        </w:rPr>
        <w:t>- 2005. - Vol. 59. - P.</w:t>
      </w:r>
      <w:r>
        <w:rPr>
          <w:szCs w:val="28"/>
          <w:lang w:val="en-US"/>
        </w:rPr>
        <w:t xml:space="preserve"> </w:t>
      </w:r>
      <w:r w:rsidRPr="00444065">
        <w:rPr>
          <w:szCs w:val="28"/>
          <w:lang w:val="en-US"/>
        </w:rPr>
        <w:t>392-404.</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 xml:space="preserve">Alvarez L., Corrales F., Martin-Duce A., Mato J.M. </w:t>
      </w:r>
      <w:r w:rsidRPr="00E71234">
        <w:rPr>
          <w:szCs w:val="28"/>
          <w:lang w:val="en-US"/>
        </w:rPr>
        <w:t>C</w:t>
      </w:r>
      <w:r w:rsidRPr="00444065">
        <w:rPr>
          <w:szCs w:val="28"/>
          <w:lang w:val="en-US"/>
        </w:rPr>
        <w:t>haracterization of a full-length cDNA encoding human liver S-adenosylmethionine synthetase: tissue-specific gene expression and mRNA levels in hepatopathies // Biochem J. – 1993. – Vol. 293, Pt 2. – P.</w:t>
      </w:r>
      <w:r>
        <w:rPr>
          <w:szCs w:val="28"/>
          <w:lang w:val="en-US"/>
        </w:rPr>
        <w:t xml:space="preserve"> </w:t>
      </w:r>
      <w:r w:rsidRPr="00444065">
        <w:rPr>
          <w:szCs w:val="28"/>
          <w:lang w:val="en-US"/>
        </w:rPr>
        <w:t>481-486.</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Kotb M., Kredich N.M. Regulation of human lymphocyte S-adenosylmethionine synthetase by product inhibition // Biochim Biophys Acta. -</w:t>
      </w:r>
      <w:r>
        <w:rPr>
          <w:szCs w:val="28"/>
          <w:lang w:val="en-US"/>
        </w:rPr>
        <w:t xml:space="preserve"> </w:t>
      </w:r>
      <w:r w:rsidRPr="00444065">
        <w:rPr>
          <w:szCs w:val="28"/>
          <w:lang w:val="en-US"/>
        </w:rPr>
        <w:t>1990. – Vol. 1039, №</w:t>
      </w:r>
      <w:r>
        <w:rPr>
          <w:szCs w:val="28"/>
          <w:lang w:val="en-US"/>
        </w:rPr>
        <w:t xml:space="preserve"> </w:t>
      </w:r>
      <w:r w:rsidRPr="00444065">
        <w:rPr>
          <w:szCs w:val="28"/>
          <w:lang w:val="en-US"/>
        </w:rPr>
        <w:t xml:space="preserve">2. – </w:t>
      </w:r>
      <w:r w:rsidRPr="003D489B">
        <w:rPr>
          <w:szCs w:val="28"/>
        </w:rPr>
        <w:t>Р</w:t>
      </w:r>
      <w:r w:rsidRPr="00444065">
        <w:rPr>
          <w:szCs w:val="28"/>
          <w:lang w:val="en-US"/>
        </w:rPr>
        <w:t>.</w:t>
      </w:r>
      <w:r>
        <w:rPr>
          <w:szCs w:val="28"/>
          <w:lang w:val="en-US"/>
        </w:rPr>
        <w:t xml:space="preserve"> </w:t>
      </w:r>
      <w:r w:rsidRPr="00444065">
        <w:rPr>
          <w:szCs w:val="28"/>
          <w:lang w:val="en-US"/>
        </w:rPr>
        <w:t>253-260.</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Chamberlin M.E., Ubagai T., Mudd S.H. et al. Demyelination of the brain is associated with methionine adenosyltransferase I/III deficiency // J Clin Invest. – 1996. – Vol. 98, №</w:t>
      </w:r>
      <w:r>
        <w:rPr>
          <w:szCs w:val="28"/>
          <w:lang w:val="en-US"/>
        </w:rPr>
        <w:t xml:space="preserve"> </w:t>
      </w:r>
      <w:r w:rsidRPr="00444065">
        <w:rPr>
          <w:szCs w:val="28"/>
          <w:lang w:val="en-US"/>
        </w:rPr>
        <w:t xml:space="preserve">4. – </w:t>
      </w:r>
      <w:r w:rsidRPr="003D489B">
        <w:rPr>
          <w:szCs w:val="28"/>
        </w:rPr>
        <w:t>Р</w:t>
      </w:r>
      <w:r w:rsidRPr="00444065">
        <w:rPr>
          <w:szCs w:val="28"/>
          <w:lang w:val="en-US"/>
        </w:rPr>
        <w:t>.</w:t>
      </w:r>
      <w:r>
        <w:rPr>
          <w:szCs w:val="28"/>
          <w:lang w:val="en-US"/>
        </w:rPr>
        <w:t xml:space="preserve"> </w:t>
      </w:r>
      <w:r w:rsidRPr="00444065">
        <w:rPr>
          <w:szCs w:val="28"/>
          <w:lang w:val="en-US"/>
        </w:rPr>
        <w:t>1021-1027.</w:t>
      </w:r>
    </w:p>
    <w:p w:rsidR="00444065" w:rsidRPr="003D489B" w:rsidRDefault="00444065" w:rsidP="00F81346">
      <w:pPr>
        <w:pStyle w:val="HTML9"/>
        <w:numPr>
          <w:ilvl w:val="0"/>
          <w:numId w:val="60"/>
        </w:numPr>
        <w:suppressAutoHyphens w:val="0"/>
        <w:spacing w:line="360" w:lineRule="auto"/>
        <w:ind w:hanging="720"/>
        <w:rPr>
          <w:rFonts w:ascii="Times New Roman" w:hAnsi="Times New Roman" w:cs="Times New Roman"/>
          <w:sz w:val="28"/>
          <w:szCs w:val="28"/>
        </w:rPr>
      </w:pPr>
      <w:r w:rsidRPr="00444065">
        <w:rPr>
          <w:rFonts w:ascii="Times New Roman" w:hAnsi="Times New Roman" w:cs="Times New Roman"/>
          <w:sz w:val="28"/>
          <w:szCs w:val="28"/>
          <w:lang w:val="en-US"/>
        </w:rPr>
        <w:t>Kim S.Z., Santamaria E., Jeong T.E. et al. Methionine adenosyltransferase I/III deficiency: two Korean compound heterozygous siblings with a novel mutation // J Inherit Metab Dis. – 2002. – Vol. 25,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8.</w:t>
      </w:r>
      <w:r>
        <w:rPr>
          <w:rFonts w:ascii="Times New Roman" w:hAnsi="Times New Roman" w:cs="Times New Roman"/>
          <w:sz w:val="28"/>
          <w:szCs w:val="28"/>
          <w:lang w:val="en-US"/>
        </w:rPr>
        <w:t>-</w:t>
      </w:r>
      <w:r w:rsidRPr="00444065">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661-671.</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Yeo E.J., Wagner C. Tissue distribution of glycine N-methyltransferase, a major folate-binding protein of liver // Proc Natl Acad Sci USA. – 1994.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91,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210-214.</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lastRenderedPageBreak/>
        <w:t xml:space="preserve">Yeo E.J., Briggs W.T., Wagner </w:t>
      </w:r>
      <w:r w:rsidRPr="003D489B">
        <w:rPr>
          <w:rFonts w:ascii="Times New Roman" w:hAnsi="Times New Roman" w:cs="Times New Roman"/>
          <w:sz w:val="28"/>
          <w:szCs w:val="28"/>
        </w:rPr>
        <w:t>С</w:t>
      </w:r>
      <w:r w:rsidRPr="00444065">
        <w:rPr>
          <w:rFonts w:ascii="Times New Roman" w:hAnsi="Times New Roman" w:cs="Times New Roman"/>
          <w:sz w:val="28"/>
          <w:szCs w:val="28"/>
          <w:lang w:val="en-US"/>
        </w:rPr>
        <w:t>. Inhibition of glycine N-methyltransferase by 5-methyltetrahydrofolate pentaglutamate // J Biol Chem.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1999.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Vol. 274,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53.</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sidRPr="00444065">
        <w:rPr>
          <w:rFonts w:ascii="Times New Roman" w:hAnsi="Times New Roman" w:cs="Times New Roman"/>
          <w:sz w:val="28"/>
          <w:szCs w:val="28"/>
          <w:lang w:val="en-US"/>
        </w:rPr>
        <w:t>. 37559-37564.</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Rowling M.J., McMullen M.H., Schalinske K.L. Vitamin A and its derivatives induce hepatic glycine N-methyltransferase and hypomethylation of DNA in rats // J Nutr. – 2002. – Vol. 132,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365-369.</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Rowling M.J., McMullen M.H., Chipman D.C., Schalinske K.L. Hepatic glycine N-methyltransferase is up-regulated by excess dietary methionine in rats // J Nutr.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2002.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132,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2545-2550.</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Rowling M.J., Schalinske K.L. Retinoic acid and glucocorticoid treatment induce hepatic glycine N-methyltransferase and lower plasma homocysteine concentrations in rats and rat hepatoma cells // J Nutr. – 2003. – Vol. 33,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11. – </w:t>
      </w:r>
      <w:r w:rsidRPr="003D489B">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3392-3398.</w:t>
      </w:r>
    </w:p>
    <w:p w:rsidR="00444065" w:rsidRPr="003D489B" w:rsidRDefault="00444065" w:rsidP="00F81346">
      <w:pPr>
        <w:pStyle w:val="HTML9"/>
        <w:numPr>
          <w:ilvl w:val="0"/>
          <w:numId w:val="60"/>
        </w:numPr>
        <w:suppressAutoHyphens w:val="0"/>
        <w:spacing w:line="360" w:lineRule="auto"/>
        <w:ind w:hanging="720"/>
        <w:rPr>
          <w:rFonts w:ascii="Times New Roman" w:hAnsi="Times New Roman" w:cs="Times New Roman"/>
          <w:sz w:val="28"/>
          <w:szCs w:val="28"/>
        </w:rPr>
      </w:pPr>
      <w:r w:rsidRPr="00444065">
        <w:rPr>
          <w:rFonts w:ascii="Times New Roman" w:hAnsi="Times New Roman" w:cs="Times New Roman"/>
          <w:sz w:val="28"/>
          <w:szCs w:val="28"/>
          <w:lang w:val="en-US"/>
        </w:rPr>
        <w:t xml:space="preserve">Hershfield M.S., Aiyar V.N., Premakumar R., Small W.C. S-Adenosylhomocysteine hydrolase from human placenta. </w:t>
      </w:r>
      <w:r w:rsidRPr="003D489B">
        <w:rPr>
          <w:rFonts w:ascii="Times New Roman" w:hAnsi="Times New Roman" w:cs="Times New Roman"/>
          <w:sz w:val="28"/>
          <w:szCs w:val="28"/>
        </w:rPr>
        <w:t xml:space="preserve">Affinity purification </w:t>
      </w:r>
      <w:r>
        <w:rPr>
          <w:rFonts w:ascii="Times New Roman" w:hAnsi="Times New Roman" w:cs="Times New Roman"/>
          <w:sz w:val="28"/>
          <w:szCs w:val="28"/>
        </w:rPr>
        <w:t>and characterization // Biochem</w:t>
      </w:r>
      <w:r w:rsidRPr="003D489B">
        <w:rPr>
          <w:rFonts w:ascii="Times New Roman" w:hAnsi="Times New Roman" w:cs="Times New Roman"/>
          <w:sz w:val="28"/>
          <w:szCs w:val="28"/>
        </w:rPr>
        <w:t xml:space="preserve"> J. -</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1985. – Vol.</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230, №</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1. –</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Р.</w:t>
      </w:r>
      <w:r>
        <w:rPr>
          <w:rFonts w:ascii="Times New Roman" w:hAnsi="Times New Roman" w:cs="Times New Roman"/>
          <w:sz w:val="28"/>
          <w:szCs w:val="28"/>
          <w:lang w:val="en-US"/>
        </w:rPr>
        <w:t xml:space="preserve"> </w:t>
      </w:r>
      <w:r w:rsidRPr="003D489B">
        <w:rPr>
          <w:rFonts w:ascii="Times New Roman" w:hAnsi="Times New Roman" w:cs="Times New Roman"/>
          <w:sz w:val="28"/>
          <w:szCs w:val="28"/>
        </w:rPr>
        <w:t>43-52.</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Coulter-Karis D.E., Hershfield M.S. Sequence of full length cDNA for human S-adenosylhomocysteine hydrolase // Ann Hum Genet.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1989. - Vol. 53, Pt.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 – P.</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169-175.</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Baric I., Fumic K., Glenn B. S-adenosylhomocysteine hydrolase deficiency in a human: a genetic disorder of methionine metabolism // Proc Natl Acad Sci USA.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2004. – Vol. 101,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12. </w:t>
      </w:r>
      <w:r>
        <w:rPr>
          <w:rFonts w:ascii="Times New Roman" w:hAnsi="Times New Roman" w:cs="Times New Roman"/>
          <w:sz w:val="28"/>
          <w:szCs w:val="28"/>
          <w:lang w:val="en-US"/>
        </w:rPr>
        <w:t xml:space="preserve">- </w:t>
      </w:r>
      <w:r w:rsidRPr="00404100">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4234-4239. </w:t>
      </w:r>
    </w:p>
    <w:p w:rsidR="00444065" w:rsidRPr="00444065" w:rsidRDefault="00444065" w:rsidP="00F81346">
      <w:pPr>
        <w:numPr>
          <w:ilvl w:val="0"/>
          <w:numId w:val="60"/>
        </w:numPr>
        <w:tabs>
          <w:tab w:val="num" w:pos="720"/>
        </w:tabs>
        <w:suppressAutoHyphens w:val="0"/>
        <w:autoSpaceDE w:val="0"/>
        <w:autoSpaceDN w:val="0"/>
        <w:adjustRightInd w:val="0"/>
        <w:spacing w:line="360" w:lineRule="auto"/>
        <w:ind w:hanging="720"/>
        <w:jc w:val="both"/>
        <w:rPr>
          <w:spacing w:val="-10"/>
          <w:szCs w:val="28"/>
          <w:lang w:val="en-US"/>
        </w:rPr>
      </w:pPr>
      <w:r w:rsidRPr="00444065">
        <w:rPr>
          <w:szCs w:val="28"/>
          <w:lang w:val="en-US"/>
        </w:rPr>
        <w:t>Ludwig M.L., Matthews R.G. Structure-based perspectives on B</w:t>
      </w:r>
      <w:r w:rsidRPr="00444065">
        <w:rPr>
          <w:szCs w:val="28"/>
          <w:vertAlign w:val="subscript"/>
          <w:lang w:val="en-US"/>
        </w:rPr>
        <w:t>12</w:t>
      </w:r>
      <w:r w:rsidRPr="00444065">
        <w:rPr>
          <w:szCs w:val="28"/>
          <w:lang w:val="en-US"/>
        </w:rPr>
        <w:t>-dependent e</w:t>
      </w:r>
      <w:r w:rsidRPr="00444065">
        <w:rPr>
          <w:szCs w:val="28"/>
          <w:lang w:val="en-US"/>
        </w:rPr>
        <w:t>n</w:t>
      </w:r>
      <w:r w:rsidRPr="00444065">
        <w:rPr>
          <w:szCs w:val="28"/>
          <w:lang w:val="en-US"/>
        </w:rPr>
        <w:t>zymes // Annu Rev Biochem. - 1997. - №</w:t>
      </w:r>
      <w:r>
        <w:rPr>
          <w:szCs w:val="28"/>
          <w:lang w:val="en-US"/>
        </w:rPr>
        <w:t xml:space="preserve"> </w:t>
      </w:r>
      <w:r w:rsidRPr="00444065">
        <w:rPr>
          <w:szCs w:val="28"/>
          <w:lang w:val="en-US"/>
        </w:rPr>
        <w:t>66. - P.</w:t>
      </w:r>
      <w:r>
        <w:rPr>
          <w:szCs w:val="28"/>
          <w:lang w:val="en-US"/>
        </w:rPr>
        <w:t xml:space="preserve"> </w:t>
      </w:r>
      <w:r w:rsidRPr="00444065">
        <w:rPr>
          <w:szCs w:val="28"/>
          <w:lang w:val="en-US"/>
        </w:rPr>
        <w:t>269-313.</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Hall D.A., Jordan-Starck T.C., Loo R.O. et al. Interaction of flavodoxin with cobalamin-dependent methionine synthase // Biochemistry. – 2000. – Vol. 39, №</w:t>
      </w:r>
      <w:r>
        <w:rPr>
          <w:szCs w:val="28"/>
          <w:lang w:val="en-US"/>
        </w:rPr>
        <w:t xml:space="preserve"> </w:t>
      </w:r>
      <w:r w:rsidRPr="00444065">
        <w:rPr>
          <w:szCs w:val="28"/>
          <w:lang w:val="en-US"/>
        </w:rPr>
        <w:t xml:space="preserve">35. </w:t>
      </w:r>
      <w:r>
        <w:rPr>
          <w:szCs w:val="28"/>
          <w:lang w:val="en-US"/>
        </w:rPr>
        <w:t xml:space="preserve">- </w:t>
      </w:r>
      <w:r w:rsidRPr="00A046A2">
        <w:rPr>
          <w:szCs w:val="28"/>
        </w:rPr>
        <w:t>Р</w:t>
      </w:r>
      <w:r w:rsidRPr="00444065">
        <w:rPr>
          <w:szCs w:val="28"/>
          <w:lang w:val="en-US"/>
        </w:rPr>
        <w:t>.</w:t>
      </w:r>
      <w:r>
        <w:rPr>
          <w:szCs w:val="28"/>
          <w:lang w:val="en-US"/>
        </w:rPr>
        <w:t xml:space="preserve"> </w:t>
      </w:r>
      <w:r w:rsidRPr="00444065">
        <w:rPr>
          <w:szCs w:val="28"/>
          <w:lang w:val="en-US"/>
        </w:rPr>
        <w:t xml:space="preserve">10711-10719.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Habib E.E., Aziz M., Kotb M. Genetic Polymorphism of Folate and Methionine Metabolizing Enzymes and their Susceptibility to Malignant Lymphoma // J Egypt Natl Canc Inst. – 2005.</w:t>
      </w:r>
      <w:r>
        <w:rPr>
          <w:szCs w:val="28"/>
          <w:lang w:val="en-US"/>
        </w:rPr>
        <w:t xml:space="preserve"> </w:t>
      </w:r>
      <w:r w:rsidRPr="00444065">
        <w:rPr>
          <w:szCs w:val="28"/>
          <w:lang w:val="en-US"/>
        </w:rPr>
        <w:t>- Vol. 17, №</w:t>
      </w:r>
      <w:r>
        <w:rPr>
          <w:szCs w:val="28"/>
          <w:lang w:val="en-US"/>
        </w:rPr>
        <w:t xml:space="preserve"> </w:t>
      </w:r>
      <w:r w:rsidRPr="00444065">
        <w:rPr>
          <w:szCs w:val="28"/>
          <w:lang w:val="en-US"/>
        </w:rPr>
        <w:t>3.</w:t>
      </w:r>
      <w:r>
        <w:rPr>
          <w:szCs w:val="28"/>
          <w:lang w:val="en-US"/>
        </w:rPr>
        <w:t xml:space="preserve"> </w:t>
      </w:r>
      <w:r w:rsidRPr="00444065">
        <w:rPr>
          <w:szCs w:val="28"/>
          <w:lang w:val="en-US"/>
        </w:rPr>
        <w:t xml:space="preserve">- P. 184-192.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Lin J., Spitz M.R., Wang Y. et al. Polymorphisms of folate metabolic genes and susceptibility to bladder cancer: a case-control study // Carcinogenesis. -</w:t>
      </w:r>
      <w:r>
        <w:rPr>
          <w:szCs w:val="28"/>
          <w:lang w:val="en-US"/>
        </w:rPr>
        <w:t xml:space="preserve"> </w:t>
      </w:r>
      <w:r w:rsidRPr="00444065">
        <w:rPr>
          <w:szCs w:val="28"/>
          <w:lang w:val="en-US"/>
        </w:rPr>
        <w:t>2004. - Vol. 25, №</w:t>
      </w:r>
      <w:r>
        <w:rPr>
          <w:szCs w:val="28"/>
          <w:lang w:val="en-US"/>
        </w:rPr>
        <w:t xml:space="preserve"> </w:t>
      </w:r>
      <w:r w:rsidRPr="00444065">
        <w:rPr>
          <w:szCs w:val="28"/>
          <w:lang w:val="en-US"/>
        </w:rPr>
        <w:t>9.</w:t>
      </w:r>
      <w:r>
        <w:rPr>
          <w:szCs w:val="28"/>
          <w:lang w:val="en-US"/>
        </w:rPr>
        <w:t xml:space="preserve"> </w:t>
      </w:r>
      <w:r w:rsidRPr="00444065">
        <w:rPr>
          <w:szCs w:val="28"/>
          <w:lang w:val="en-US"/>
        </w:rPr>
        <w:t xml:space="preserve">- P. 1639-1647.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lastRenderedPageBreak/>
        <w:t>Zhang Z., Shi Q., Liu Z. Polymorphisms of methionine synthase and methionine synthase reductase and risk of squamous cell carcinoma of the head and neck: a case-control analysis // Cancer Epidemiol Biomarkers Prev. -</w:t>
      </w:r>
      <w:r>
        <w:rPr>
          <w:szCs w:val="28"/>
          <w:lang w:val="en-US"/>
        </w:rPr>
        <w:t xml:space="preserve"> </w:t>
      </w:r>
      <w:r w:rsidRPr="00444065">
        <w:rPr>
          <w:szCs w:val="28"/>
          <w:lang w:val="en-US"/>
        </w:rPr>
        <w:t>2005. - Vol. 14, №</w:t>
      </w:r>
      <w:r>
        <w:rPr>
          <w:szCs w:val="28"/>
          <w:lang w:val="en-US"/>
        </w:rPr>
        <w:t xml:space="preserve"> </w:t>
      </w:r>
      <w:r w:rsidRPr="00444065">
        <w:rPr>
          <w:szCs w:val="28"/>
          <w:lang w:val="en-US"/>
        </w:rPr>
        <w:t>5.</w:t>
      </w:r>
      <w:r>
        <w:rPr>
          <w:szCs w:val="28"/>
          <w:lang w:val="en-US"/>
        </w:rPr>
        <w:t xml:space="preserve"> </w:t>
      </w:r>
      <w:r w:rsidRPr="00444065">
        <w:rPr>
          <w:szCs w:val="28"/>
          <w:lang w:val="en-US"/>
        </w:rPr>
        <w:t xml:space="preserve">- P. 1188-1193.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Weisberg I.S., Park E., Ballman K.V. et al. Investigations of a common genetic variant in betaine-homocysteine methyltransferase (BHMT) in coronary artery disease // Atherosclerosis. – 2003.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167,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 – P.</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205-214.</w:t>
      </w:r>
    </w:p>
    <w:p w:rsidR="00444065" w:rsidRPr="00444065" w:rsidRDefault="00444065" w:rsidP="00F81346">
      <w:pPr>
        <w:numPr>
          <w:ilvl w:val="0"/>
          <w:numId w:val="60"/>
        </w:numPr>
        <w:tabs>
          <w:tab w:val="num" w:pos="720"/>
        </w:tabs>
        <w:suppressAutoHyphens w:val="0"/>
        <w:spacing w:line="360" w:lineRule="auto"/>
        <w:ind w:hanging="720"/>
        <w:jc w:val="both"/>
        <w:rPr>
          <w:lang w:val="en-US"/>
        </w:rPr>
      </w:pPr>
      <w:r w:rsidRPr="00444065">
        <w:rPr>
          <w:szCs w:val="28"/>
          <w:lang w:val="en-US"/>
        </w:rPr>
        <w:t>Ignoul S., Eggermont J. CBS domains: structure, function, and pathology in human proteins // Am J Physiol Cell Physiol. -</w:t>
      </w:r>
      <w:r>
        <w:rPr>
          <w:szCs w:val="28"/>
          <w:lang w:val="en-US"/>
        </w:rPr>
        <w:t xml:space="preserve"> </w:t>
      </w:r>
      <w:r w:rsidRPr="00444065">
        <w:rPr>
          <w:szCs w:val="28"/>
          <w:lang w:val="en-US"/>
        </w:rPr>
        <w:t>2005. – Vol.</w:t>
      </w:r>
      <w:r>
        <w:rPr>
          <w:szCs w:val="28"/>
          <w:lang w:val="en-US"/>
        </w:rPr>
        <w:t xml:space="preserve"> </w:t>
      </w:r>
      <w:r w:rsidRPr="00444065">
        <w:rPr>
          <w:szCs w:val="28"/>
          <w:lang w:val="en-US"/>
        </w:rPr>
        <w:t>289, №</w:t>
      </w:r>
      <w:r>
        <w:rPr>
          <w:szCs w:val="28"/>
          <w:lang w:val="en-US"/>
        </w:rPr>
        <w:t xml:space="preserve"> </w:t>
      </w:r>
      <w:r w:rsidRPr="00444065">
        <w:rPr>
          <w:szCs w:val="28"/>
          <w:lang w:val="en-US"/>
        </w:rPr>
        <w:t>6.</w:t>
      </w:r>
      <w:r>
        <w:rPr>
          <w:szCs w:val="28"/>
          <w:lang w:val="en-US"/>
        </w:rPr>
        <w:t xml:space="preserve"> -</w:t>
      </w:r>
      <w:r w:rsidRPr="00444065">
        <w:rPr>
          <w:szCs w:val="28"/>
          <w:lang w:val="en-US"/>
        </w:rPr>
        <w:t xml:space="preserve"> </w:t>
      </w:r>
      <w:r w:rsidRPr="00A046A2">
        <w:rPr>
          <w:szCs w:val="28"/>
        </w:rPr>
        <w:t>Р</w:t>
      </w:r>
      <w:r w:rsidRPr="00444065">
        <w:rPr>
          <w:szCs w:val="28"/>
          <w:lang w:val="en-US"/>
        </w:rPr>
        <w:t>.</w:t>
      </w:r>
      <w:r>
        <w:rPr>
          <w:szCs w:val="28"/>
          <w:lang w:val="en-US"/>
        </w:rPr>
        <w:t xml:space="preserve"> </w:t>
      </w:r>
      <w:r w:rsidRPr="00444065">
        <w:rPr>
          <w:szCs w:val="28"/>
          <w:lang w:val="en-US"/>
        </w:rPr>
        <w:t>1369-1378.</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bCs/>
          <w:sz w:val="28"/>
          <w:szCs w:val="28"/>
          <w:lang w:val="en-US"/>
        </w:rPr>
        <w:t>Miles E.W., Kraus J.P.</w:t>
      </w:r>
      <w:r w:rsidRPr="00444065">
        <w:rPr>
          <w:rFonts w:ascii="Times New Roman" w:hAnsi="Times New Roman" w:cs="Times New Roman"/>
          <w:sz w:val="28"/>
          <w:szCs w:val="28"/>
          <w:lang w:val="en-US"/>
        </w:rPr>
        <w:t xml:space="preserve"> Cystathionine </w:t>
      </w:r>
      <w:r>
        <w:rPr>
          <w:rFonts w:ascii="Times New Roman" w:hAnsi="Times New Roman" w:cs="Times New Roman"/>
          <w:noProof/>
          <w:sz w:val="28"/>
          <w:szCs w:val="28"/>
          <w:lang w:eastAsia="ru-RU"/>
        </w:rPr>
        <w:drawing>
          <wp:inline distT="0" distB="0" distL="0" distR="0">
            <wp:extent cx="63500" cy="139700"/>
            <wp:effectExtent l="0" t="0" r="0" b="0"/>
            <wp:docPr id="749" name="Рисунок 749"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et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3500" cy="139700"/>
                    </a:xfrm>
                    <a:prstGeom prst="rect">
                      <a:avLst/>
                    </a:prstGeom>
                    <a:noFill/>
                    <a:ln>
                      <a:noFill/>
                    </a:ln>
                  </pic:spPr>
                </pic:pic>
              </a:graphicData>
            </a:graphic>
          </wp:inline>
        </w:drawing>
      </w:r>
      <w:r w:rsidRPr="00444065">
        <w:rPr>
          <w:rFonts w:ascii="Times New Roman" w:hAnsi="Times New Roman" w:cs="Times New Roman"/>
          <w:sz w:val="28"/>
          <w:szCs w:val="28"/>
          <w:lang w:val="en-US"/>
        </w:rPr>
        <w:t xml:space="preserve">-synthase: structure, function, regulation and location of homocystinuria-causing mutations // </w:t>
      </w:r>
      <w:r w:rsidRPr="00444065">
        <w:rPr>
          <w:rFonts w:ascii="Times New Roman" w:hAnsi="Times New Roman" w:cs="Times New Roman"/>
          <w:iCs/>
          <w:sz w:val="28"/>
          <w:szCs w:val="28"/>
          <w:lang w:val="en-US"/>
        </w:rPr>
        <w:t>J Biol Chem.</w:t>
      </w:r>
      <w:r>
        <w:rPr>
          <w:rFonts w:ascii="Times New Roman" w:hAnsi="Times New Roman" w:cs="Times New Roman"/>
          <w:iCs/>
          <w:sz w:val="28"/>
          <w:szCs w:val="28"/>
          <w:lang w:val="en-US"/>
        </w:rPr>
        <w:t xml:space="preserve"> </w:t>
      </w:r>
      <w:r w:rsidRPr="00444065">
        <w:rPr>
          <w:rFonts w:ascii="Times New Roman" w:hAnsi="Times New Roman" w:cs="Times New Roman"/>
          <w:iCs/>
          <w:sz w:val="28"/>
          <w:szCs w:val="28"/>
          <w:lang w:val="en-US"/>
        </w:rPr>
        <w:t>-</w:t>
      </w:r>
      <w:r>
        <w:rPr>
          <w:rFonts w:ascii="Times New Roman" w:hAnsi="Times New Roman" w:cs="Times New Roman"/>
          <w:iCs/>
          <w:sz w:val="28"/>
          <w:szCs w:val="28"/>
          <w:lang w:val="en-US"/>
        </w:rPr>
        <w:t xml:space="preserve"> </w:t>
      </w:r>
      <w:r w:rsidRPr="00444065">
        <w:rPr>
          <w:rFonts w:ascii="Times New Roman" w:hAnsi="Times New Roman" w:cs="Times New Roman"/>
          <w:iCs/>
          <w:sz w:val="28"/>
          <w:szCs w:val="28"/>
          <w:lang w:val="en-US"/>
        </w:rPr>
        <w:t>2004.</w:t>
      </w:r>
      <w:r>
        <w:rPr>
          <w:rFonts w:ascii="Times New Roman" w:hAnsi="Times New Roman" w:cs="Times New Roman"/>
          <w:iCs/>
          <w:sz w:val="28"/>
          <w:szCs w:val="28"/>
          <w:lang w:val="en-US"/>
        </w:rPr>
        <w:t xml:space="preserve"> </w:t>
      </w:r>
      <w:r w:rsidRPr="00444065">
        <w:rPr>
          <w:rFonts w:ascii="Times New Roman" w:hAnsi="Times New Roman" w:cs="Times New Roman"/>
          <w:iCs/>
          <w:sz w:val="28"/>
          <w:szCs w:val="28"/>
          <w:lang w:val="en-US"/>
        </w:rPr>
        <w:t>- Vol.</w:t>
      </w:r>
      <w:r w:rsidRPr="00444065">
        <w:rPr>
          <w:rFonts w:ascii="Times New Roman" w:hAnsi="Times New Roman" w:cs="Times New Roman"/>
          <w:sz w:val="28"/>
          <w:szCs w:val="28"/>
          <w:lang w:val="en-US"/>
        </w:rPr>
        <w:t xml:space="preserve"> 279,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29. - P. 29871–29874.</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lang w:val="en-US"/>
        </w:rPr>
        <w:t>Guttormsen A.B., Ueland P.M., Kruger W.D. et al. Disposition of homocysteine in subjects heterozygous for homocystinuria due to cystathionine beta-synthase d</w:t>
      </w:r>
      <w:r w:rsidRPr="00444065">
        <w:rPr>
          <w:lang w:val="en-US"/>
        </w:rPr>
        <w:t>e</w:t>
      </w:r>
      <w:r w:rsidRPr="00444065">
        <w:rPr>
          <w:lang w:val="en-US"/>
        </w:rPr>
        <w:t>ficiency: relationship between genotype and phenotype // Am J Med Genet. -2001. –</w:t>
      </w:r>
      <w:r>
        <w:rPr>
          <w:lang w:val="en-US"/>
        </w:rPr>
        <w:t xml:space="preserve"> </w:t>
      </w:r>
      <w:r w:rsidRPr="00444065">
        <w:rPr>
          <w:lang w:val="en-US"/>
        </w:rPr>
        <w:t>Vol. 100, №</w:t>
      </w:r>
      <w:r>
        <w:rPr>
          <w:lang w:val="en-US"/>
        </w:rPr>
        <w:t xml:space="preserve"> </w:t>
      </w:r>
      <w:r w:rsidRPr="00444065">
        <w:rPr>
          <w:lang w:val="en-US"/>
        </w:rPr>
        <w:t>3. -</w:t>
      </w:r>
      <w:r>
        <w:rPr>
          <w:lang w:val="en-US"/>
        </w:rPr>
        <w:t xml:space="preserve"> </w:t>
      </w:r>
      <w:r w:rsidRPr="00444065">
        <w:rPr>
          <w:lang w:val="en-US"/>
        </w:rPr>
        <w:t>P.</w:t>
      </w:r>
      <w:r>
        <w:rPr>
          <w:lang w:val="en-US"/>
        </w:rPr>
        <w:t xml:space="preserve"> </w:t>
      </w:r>
      <w:r w:rsidRPr="00444065">
        <w:rPr>
          <w:lang w:val="en-US"/>
        </w:rPr>
        <w:t>204-213.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Banerjee R., Zou C.G.</w:t>
      </w:r>
      <w:r w:rsidRPr="00444065">
        <w:rPr>
          <w:rFonts w:ascii="Times New Roman" w:hAnsi="Times New Roman"/>
          <w:sz w:val="28"/>
          <w:szCs w:val="28"/>
          <w:lang w:val="en-US"/>
        </w:rPr>
        <w:t xml:space="preserve"> </w:t>
      </w:r>
      <w:r w:rsidRPr="00444065">
        <w:rPr>
          <w:rFonts w:ascii="Times New Roman" w:hAnsi="Times New Roman" w:cs="Times New Roman"/>
          <w:sz w:val="28"/>
          <w:szCs w:val="28"/>
          <w:lang w:val="en-US"/>
        </w:rPr>
        <w:t>Redox regulation and reaction mechanism of human cystathionine-beta-synthase: a PLP-dependent hemesensor protein // Arch Biochem Biophys. – 2005.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433,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1. – </w:t>
      </w:r>
      <w:r w:rsidRPr="00A046A2">
        <w:rPr>
          <w:rFonts w:ascii="Times New Roman" w:hAnsi="Times New Roman" w:cs="Times New Roman"/>
          <w:sz w:val="28"/>
          <w:szCs w:val="28"/>
        </w:rPr>
        <w:t>Р</w:t>
      </w:r>
      <w:r w:rsidRPr="00444065">
        <w:rPr>
          <w:rFonts w:ascii="Times New Roman" w:hAnsi="Times New Roman" w:cs="Times New Roman"/>
          <w:sz w:val="28"/>
          <w:szCs w:val="28"/>
          <w:lang w:val="en-US"/>
        </w:rPr>
        <w:t>. 144-156.</w:t>
      </w:r>
    </w:p>
    <w:p w:rsidR="00444065" w:rsidRPr="00A046A2" w:rsidRDefault="00444065" w:rsidP="00F81346">
      <w:pPr>
        <w:numPr>
          <w:ilvl w:val="0"/>
          <w:numId w:val="60"/>
        </w:numPr>
        <w:tabs>
          <w:tab w:val="left" w:pos="600"/>
          <w:tab w:val="num" w:pos="720"/>
        </w:tabs>
        <w:suppressAutoHyphens w:val="0"/>
        <w:spacing w:line="360" w:lineRule="auto"/>
        <w:ind w:hanging="720"/>
        <w:jc w:val="both"/>
        <w:rPr>
          <w:szCs w:val="28"/>
        </w:rPr>
      </w:pPr>
      <w:r w:rsidRPr="00444065">
        <w:rPr>
          <w:lang w:val="en-US"/>
        </w:rPr>
        <w:t>Kraus J.P. Biochemistry and molecular genetics of cystathionine beta-synthase deficiency // Eur J Pediatr. -</w:t>
      </w:r>
      <w:r>
        <w:rPr>
          <w:lang w:val="en-US"/>
        </w:rPr>
        <w:t xml:space="preserve"> </w:t>
      </w:r>
      <w:r w:rsidRPr="00444065">
        <w:rPr>
          <w:lang w:val="en-US"/>
        </w:rPr>
        <w:t>1998. –</w:t>
      </w:r>
      <w:r>
        <w:rPr>
          <w:lang w:val="en-US"/>
        </w:rPr>
        <w:t xml:space="preserve"> </w:t>
      </w:r>
      <w:r w:rsidRPr="00444065">
        <w:rPr>
          <w:lang w:val="en-US"/>
        </w:rPr>
        <w:t>V</w:t>
      </w:r>
      <w:r>
        <w:rPr>
          <w:lang w:val="en-US"/>
        </w:rPr>
        <w:t>o</w:t>
      </w:r>
      <w:r w:rsidRPr="00444065">
        <w:rPr>
          <w:lang w:val="en-US"/>
        </w:rPr>
        <w:t xml:space="preserve">l. 157, Suppl. </w:t>
      </w:r>
      <w:r w:rsidRPr="00A046A2">
        <w:t>2. - P.</w:t>
      </w:r>
      <w:r>
        <w:rPr>
          <w:lang w:val="en-US"/>
        </w:rPr>
        <w:t xml:space="preserve"> </w:t>
      </w:r>
      <w:r w:rsidRPr="00A046A2">
        <w:t xml:space="preserve">50-53. </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Fodinger M., Horl W.H., Sunder-Plassmann G. Molecular biology of 5,10-methylenetetrahydrofolate reductase // J Nephrol. -</w:t>
      </w:r>
      <w:r>
        <w:rPr>
          <w:lang w:val="en-US"/>
        </w:rPr>
        <w:t xml:space="preserve"> </w:t>
      </w:r>
      <w:r w:rsidRPr="00444065">
        <w:rPr>
          <w:lang w:val="en-US"/>
        </w:rPr>
        <w:t>2000. -</w:t>
      </w:r>
      <w:r w:rsidRPr="00444065">
        <w:rPr>
          <w:szCs w:val="28"/>
          <w:lang w:val="en-US"/>
        </w:rPr>
        <w:t xml:space="preserve"> Vol. 13, №</w:t>
      </w:r>
      <w:r>
        <w:rPr>
          <w:szCs w:val="28"/>
          <w:lang w:val="en-US"/>
        </w:rPr>
        <w:t xml:space="preserve"> </w:t>
      </w:r>
      <w:r w:rsidRPr="00444065">
        <w:rPr>
          <w:lang w:val="en-US"/>
        </w:rPr>
        <w:t>1. -</w:t>
      </w:r>
      <w:r>
        <w:rPr>
          <w:lang w:val="en-US"/>
        </w:rPr>
        <w:t xml:space="preserve"> </w:t>
      </w:r>
      <w:r w:rsidRPr="00444065">
        <w:rPr>
          <w:lang w:val="en-US"/>
        </w:rPr>
        <w:t>P.</w:t>
      </w:r>
      <w:r>
        <w:rPr>
          <w:lang w:val="en-US"/>
        </w:rPr>
        <w:t xml:space="preserve"> </w:t>
      </w:r>
      <w:r w:rsidRPr="00444065">
        <w:rPr>
          <w:lang w:val="en-US"/>
        </w:rPr>
        <w:t>20-33.</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Matthews R.G. Methylenetetrahydrofolate reductase: A common human polymorphism and its biochemical impl</w:t>
      </w:r>
      <w:r w:rsidRPr="00444065">
        <w:rPr>
          <w:lang w:val="en-US"/>
        </w:rPr>
        <w:t>i</w:t>
      </w:r>
      <w:r w:rsidRPr="00444065">
        <w:rPr>
          <w:lang w:val="en-US"/>
        </w:rPr>
        <w:t>cations // Chem Rec. -</w:t>
      </w:r>
      <w:r>
        <w:rPr>
          <w:lang w:val="en-US"/>
        </w:rPr>
        <w:t xml:space="preserve"> </w:t>
      </w:r>
      <w:r w:rsidRPr="00444065">
        <w:rPr>
          <w:lang w:val="en-US"/>
        </w:rPr>
        <w:t>2002. -</w:t>
      </w:r>
      <w:r w:rsidRPr="00444065">
        <w:rPr>
          <w:szCs w:val="28"/>
          <w:lang w:val="en-US"/>
        </w:rPr>
        <w:t xml:space="preserve"> Vol. 2, №</w:t>
      </w:r>
      <w:r>
        <w:rPr>
          <w:szCs w:val="28"/>
          <w:lang w:val="en-US"/>
        </w:rPr>
        <w:t xml:space="preserve"> </w:t>
      </w:r>
      <w:r w:rsidRPr="00444065">
        <w:rPr>
          <w:lang w:val="en-US"/>
        </w:rPr>
        <w:t>1. -</w:t>
      </w:r>
      <w:r>
        <w:rPr>
          <w:lang w:val="en-US"/>
        </w:rPr>
        <w:t xml:space="preserve"> </w:t>
      </w:r>
      <w:r w:rsidRPr="00444065">
        <w:rPr>
          <w:lang w:val="en-US"/>
        </w:rPr>
        <w:t>P.</w:t>
      </w:r>
      <w:r>
        <w:rPr>
          <w:lang w:val="en-US"/>
        </w:rPr>
        <w:t xml:space="preserve"> </w:t>
      </w:r>
      <w:r w:rsidRPr="00444065">
        <w:rPr>
          <w:lang w:val="en-US"/>
        </w:rPr>
        <w:t>4-12.</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Frosst P., Blom H.J., Milos R. et al. A candidate genetic risk factor for vascular disease: a common mutation in methylenetetrahydrofolate reductase // </w:t>
      </w:r>
      <w:r w:rsidRPr="00444065">
        <w:rPr>
          <w:iCs/>
          <w:szCs w:val="28"/>
          <w:lang w:val="en-US"/>
        </w:rPr>
        <w:t xml:space="preserve">Nat Genet. - </w:t>
      </w:r>
      <w:r w:rsidRPr="00444065">
        <w:rPr>
          <w:szCs w:val="28"/>
          <w:lang w:val="en-US"/>
        </w:rPr>
        <w:t>1995. – Vol.</w:t>
      </w:r>
      <w:r>
        <w:rPr>
          <w:szCs w:val="28"/>
          <w:lang w:val="en-US"/>
        </w:rPr>
        <w:t xml:space="preserve"> </w:t>
      </w:r>
      <w:r w:rsidRPr="00444065">
        <w:rPr>
          <w:szCs w:val="28"/>
          <w:lang w:val="en-US"/>
        </w:rPr>
        <w:t>10, № 1.</w:t>
      </w:r>
      <w:r>
        <w:rPr>
          <w:szCs w:val="28"/>
          <w:lang w:val="en-US"/>
        </w:rPr>
        <w:t xml:space="preserve"> </w:t>
      </w:r>
      <w:r w:rsidRPr="00444065">
        <w:rPr>
          <w:szCs w:val="28"/>
          <w:lang w:val="en-US"/>
        </w:rPr>
        <w:t xml:space="preserve">- </w:t>
      </w:r>
      <w:r w:rsidRPr="00A046A2">
        <w:rPr>
          <w:szCs w:val="28"/>
        </w:rPr>
        <w:t>Р</w:t>
      </w:r>
      <w:r w:rsidRPr="00444065">
        <w:rPr>
          <w:szCs w:val="28"/>
          <w:lang w:val="en-US"/>
        </w:rPr>
        <w:t>.</w:t>
      </w:r>
      <w:r>
        <w:rPr>
          <w:szCs w:val="28"/>
          <w:lang w:val="en-US"/>
        </w:rPr>
        <w:t xml:space="preserve"> </w:t>
      </w:r>
      <w:r w:rsidRPr="00444065">
        <w:rPr>
          <w:szCs w:val="28"/>
          <w:lang w:val="en-US"/>
        </w:rPr>
        <w:t xml:space="preserve">111-113. </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 xml:space="preserve">Weisberg I.S., Jacques P.F., Selhub J. et al. The 1298A--&gt;C polymorphism in methylenetetrahydrofolate reductase (MTHFR): in vitro expression and association with homocysteine // </w:t>
      </w:r>
      <w:r w:rsidRPr="00444065">
        <w:rPr>
          <w:iCs/>
          <w:szCs w:val="28"/>
          <w:lang w:val="en-US"/>
        </w:rPr>
        <w:t>Atherosclerosis</w:t>
      </w:r>
      <w:r w:rsidRPr="00444065">
        <w:rPr>
          <w:i/>
          <w:iCs/>
          <w:szCs w:val="28"/>
          <w:lang w:val="en-US"/>
        </w:rPr>
        <w:t xml:space="preserve">. – </w:t>
      </w:r>
      <w:r w:rsidRPr="00444065">
        <w:rPr>
          <w:szCs w:val="28"/>
          <w:lang w:val="en-US"/>
        </w:rPr>
        <w:t>2001. – Vol. 156, №</w:t>
      </w:r>
      <w:r>
        <w:rPr>
          <w:szCs w:val="28"/>
          <w:lang w:val="en-US"/>
        </w:rPr>
        <w:t xml:space="preserve"> </w:t>
      </w:r>
      <w:r w:rsidRPr="00444065">
        <w:rPr>
          <w:szCs w:val="28"/>
          <w:lang w:val="en-US"/>
        </w:rPr>
        <w:t xml:space="preserve">2. - </w:t>
      </w:r>
      <w:r w:rsidRPr="00A046A2">
        <w:rPr>
          <w:szCs w:val="28"/>
        </w:rPr>
        <w:t>Р</w:t>
      </w:r>
      <w:r w:rsidRPr="00444065">
        <w:rPr>
          <w:szCs w:val="28"/>
          <w:lang w:val="en-US"/>
        </w:rPr>
        <w:t>. 409-415.</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 xml:space="preserve">Paz M.F., Avila S., Fraga M.F. </w:t>
      </w:r>
      <w:r w:rsidRPr="00444065">
        <w:rPr>
          <w:bCs/>
          <w:szCs w:val="28"/>
          <w:lang w:val="en-US"/>
        </w:rPr>
        <w:t xml:space="preserve">Germ-line variants in methyl-group metabolism genes and susceptibility to DNA methylation in normal tissues and human primary tumors // </w:t>
      </w:r>
      <w:r w:rsidRPr="00444065">
        <w:rPr>
          <w:iCs/>
          <w:szCs w:val="28"/>
          <w:lang w:val="en-US"/>
        </w:rPr>
        <w:t>Cancer Res. – 2002. – Vol. 62, №</w:t>
      </w:r>
      <w:r>
        <w:rPr>
          <w:iCs/>
          <w:szCs w:val="28"/>
          <w:lang w:val="en-US"/>
        </w:rPr>
        <w:t xml:space="preserve"> </w:t>
      </w:r>
      <w:r w:rsidRPr="00444065">
        <w:rPr>
          <w:iCs/>
          <w:szCs w:val="28"/>
          <w:lang w:val="en-US"/>
        </w:rPr>
        <w:t xml:space="preserve">15. - </w:t>
      </w:r>
      <w:r w:rsidRPr="00A046A2">
        <w:rPr>
          <w:iCs/>
          <w:szCs w:val="28"/>
        </w:rPr>
        <w:t>Р</w:t>
      </w:r>
      <w:r w:rsidRPr="00444065">
        <w:rPr>
          <w:iCs/>
          <w:szCs w:val="28"/>
          <w:lang w:val="en-US"/>
        </w:rPr>
        <w:t xml:space="preserve">. </w:t>
      </w:r>
      <w:r w:rsidRPr="00444065">
        <w:rPr>
          <w:szCs w:val="28"/>
          <w:lang w:val="en-US"/>
        </w:rPr>
        <w:t>4519-4524.</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lastRenderedPageBreak/>
        <w:t>Ueland P., Hustad S., Schneede J. et al. Biological and clinical implications of the MTHFR</w:t>
      </w:r>
      <w:r w:rsidRPr="00444065">
        <w:rPr>
          <w:szCs w:val="28"/>
          <w:vertAlign w:val="superscript"/>
          <w:lang w:val="en-US"/>
        </w:rPr>
        <w:t>.</w:t>
      </w:r>
      <w:r w:rsidRPr="00444065">
        <w:rPr>
          <w:szCs w:val="28"/>
          <w:lang w:val="en-US"/>
        </w:rPr>
        <w:t>C677T polymorphism // Thends Pharmacol Sci.</w:t>
      </w:r>
      <w:r>
        <w:rPr>
          <w:szCs w:val="28"/>
          <w:lang w:val="en-US"/>
        </w:rPr>
        <w:t xml:space="preserve"> </w:t>
      </w:r>
      <w:r w:rsidRPr="00444065">
        <w:rPr>
          <w:szCs w:val="28"/>
          <w:lang w:val="en-US"/>
        </w:rPr>
        <w:t>- 2001.</w:t>
      </w:r>
      <w:r>
        <w:rPr>
          <w:szCs w:val="28"/>
          <w:lang w:val="en-US"/>
        </w:rPr>
        <w:t xml:space="preserve"> </w:t>
      </w:r>
      <w:r w:rsidRPr="00444065">
        <w:rPr>
          <w:szCs w:val="28"/>
          <w:lang w:val="en-US"/>
        </w:rPr>
        <w:t>- Vol. 22, №</w:t>
      </w:r>
      <w:r>
        <w:rPr>
          <w:szCs w:val="28"/>
          <w:lang w:val="en-US"/>
        </w:rPr>
        <w:t xml:space="preserve"> </w:t>
      </w:r>
      <w:r w:rsidRPr="00444065">
        <w:rPr>
          <w:szCs w:val="28"/>
          <w:lang w:val="en-US"/>
        </w:rPr>
        <w:t>4.</w:t>
      </w:r>
      <w:r>
        <w:rPr>
          <w:szCs w:val="28"/>
          <w:lang w:val="en-US"/>
        </w:rPr>
        <w:t xml:space="preserve"> </w:t>
      </w:r>
      <w:r w:rsidRPr="00444065">
        <w:rPr>
          <w:szCs w:val="28"/>
          <w:lang w:val="en-US"/>
        </w:rPr>
        <w:t>- P. 195-201.</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lang w:val="en-US"/>
        </w:rPr>
        <w:t>Urano W., Taniguchi A., Yamanaka H. et al. Polymorphisms in the methylenete</w:t>
      </w:r>
      <w:r w:rsidRPr="00444065">
        <w:rPr>
          <w:lang w:val="en-US"/>
        </w:rPr>
        <w:t>t</w:t>
      </w:r>
      <w:r w:rsidRPr="00444065">
        <w:rPr>
          <w:lang w:val="en-US"/>
        </w:rPr>
        <w:t>rahydrofolate reductase gene were associated with both the efficacy and the toxi</w:t>
      </w:r>
      <w:r w:rsidRPr="00444065">
        <w:rPr>
          <w:lang w:val="en-US"/>
        </w:rPr>
        <w:t>c</w:t>
      </w:r>
      <w:r w:rsidRPr="00444065">
        <w:rPr>
          <w:lang w:val="en-US"/>
        </w:rPr>
        <w:t>ity of methotrexate used for the treatment of rheumatoid arthritis, as evidenced by single locus and haplotype analyses // Pharmacogenetics. -</w:t>
      </w:r>
      <w:r>
        <w:rPr>
          <w:lang w:val="en-US"/>
        </w:rPr>
        <w:t xml:space="preserve"> </w:t>
      </w:r>
      <w:r w:rsidRPr="00444065">
        <w:rPr>
          <w:lang w:val="en-US"/>
        </w:rPr>
        <w:t>2002. -</w:t>
      </w:r>
      <w:r w:rsidRPr="00444065">
        <w:rPr>
          <w:szCs w:val="28"/>
          <w:lang w:val="en-US"/>
        </w:rPr>
        <w:t xml:space="preserve"> Vol. 12, №</w:t>
      </w:r>
      <w:r>
        <w:rPr>
          <w:szCs w:val="28"/>
          <w:lang w:val="en-US"/>
        </w:rPr>
        <w:t xml:space="preserve"> </w:t>
      </w:r>
      <w:r w:rsidRPr="00444065">
        <w:rPr>
          <w:lang w:val="en-US"/>
        </w:rPr>
        <w:t>3. -</w:t>
      </w:r>
      <w:r>
        <w:rPr>
          <w:lang w:val="en-US"/>
        </w:rPr>
        <w:t xml:space="preserve"> </w:t>
      </w:r>
      <w:r w:rsidRPr="00444065">
        <w:rPr>
          <w:lang w:val="en-US"/>
        </w:rPr>
        <w:t>P.</w:t>
      </w:r>
      <w:r>
        <w:rPr>
          <w:lang w:val="en-US"/>
        </w:rPr>
        <w:t xml:space="preserve"> </w:t>
      </w:r>
      <w:r w:rsidRPr="00444065">
        <w:rPr>
          <w:lang w:val="en-US"/>
        </w:rPr>
        <w:t>183-190.</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Sohn K.J., Croxford R., Yates Z. et al. </w:t>
      </w:r>
      <w:r w:rsidRPr="00444065">
        <w:rPr>
          <w:bCs/>
          <w:szCs w:val="28"/>
          <w:lang w:val="en-US"/>
        </w:rPr>
        <w:t xml:space="preserve">Effect of the methylenetetrahydrofolate reductase C677T polymorphism on chemosensitivity of colon and breast cancer cells to 5-fluorouracil and methotrexate // </w:t>
      </w:r>
      <w:r w:rsidRPr="00444065">
        <w:rPr>
          <w:iCs/>
          <w:szCs w:val="28"/>
          <w:lang w:val="en-US"/>
        </w:rPr>
        <w:t xml:space="preserve">J Natl Cancer Inst. – 2004. - </w:t>
      </w:r>
      <w:r w:rsidRPr="00444065">
        <w:rPr>
          <w:szCs w:val="28"/>
          <w:lang w:val="en-US"/>
        </w:rPr>
        <w:t>Vol. 96, №</w:t>
      </w:r>
      <w:r>
        <w:rPr>
          <w:szCs w:val="28"/>
          <w:lang w:val="en-US"/>
        </w:rPr>
        <w:t xml:space="preserve"> </w:t>
      </w:r>
      <w:r w:rsidRPr="00444065">
        <w:rPr>
          <w:szCs w:val="28"/>
          <w:lang w:val="en-US"/>
        </w:rPr>
        <w:t>2. - P. 134–144.</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color w:val="FF0000"/>
          <w:szCs w:val="28"/>
          <w:lang w:val="en-US"/>
        </w:rPr>
        <w:t xml:space="preserve"> </w:t>
      </w:r>
      <w:r w:rsidRPr="00444065">
        <w:rPr>
          <w:szCs w:val="28"/>
          <w:lang w:val="en-US"/>
        </w:rPr>
        <w:t xml:space="preserve">Etienne M.C., Ilc K., Formento J.L. et al. </w:t>
      </w:r>
      <w:r w:rsidRPr="00444065">
        <w:rPr>
          <w:bCs/>
          <w:szCs w:val="28"/>
          <w:lang w:val="en-US"/>
        </w:rPr>
        <w:t xml:space="preserve">Thymidylate synthase and methylenetetrahydrofolate reductase gene polymorphisms: relationships with 5-fluorouracil sensitivity // </w:t>
      </w:r>
      <w:r w:rsidRPr="00444065">
        <w:rPr>
          <w:iCs/>
          <w:szCs w:val="28"/>
          <w:lang w:val="en-US"/>
        </w:rPr>
        <w:t xml:space="preserve">Br J Cancer. – </w:t>
      </w:r>
      <w:r w:rsidRPr="00444065">
        <w:rPr>
          <w:szCs w:val="28"/>
          <w:lang w:val="en-US"/>
        </w:rPr>
        <w:t>2004. - Vol. 90, №</w:t>
      </w:r>
      <w:r>
        <w:rPr>
          <w:szCs w:val="28"/>
          <w:lang w:val="en-US"/>
        </w:rPr>
        <w:t xml:space="preserve"> </w:t>
      </w:r>
      <w:r w:rsidRPr="00444065">
        <w:rPr>
          <w:szCs w:val="28"/>
          <w:lang w:val="en-US"/>
        </w:rPr>
        <w:t>2. - P. 526–534.</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Weisberg I., Tran P., Christensen B. et al. </w:t>
      </w:r>
      <w:r w:rsidRPr="00444065">
        <w:rPr>
          <w:bCs/>
          <w:szCs w:val="28"/>
          <w:lang w:val="en-US"/>
        </w:rPr>
        <w:t xml:space="preserve">A second genetic polymorphism in methylenetetrahydrofolate reductase (MTHFR) associated with decreased enzyme activity // </w:t>
      </w:r>
      <w:r w:rsidRPr="00444065">
        <w:rPr>
          <w:iCs/>
          <w:szCs w:val="28"/>
          <w:lang w:val="en-US"/>
        </w:rPr>
        <w:t>Mol Genet Metab. –</w:t>
      </w:r>
      <w:r w:rsidRPr="00444065">
        <w:rPr>
          <w:i/>
          <w:iCs/>
          <w:szCs w:val="28"/>
          <w:lang w:val="en-US"/>
        </w:rPr>
        <w:t xml:space="preserve"> </w:t>
      </w:r>
      <w:r w:rsidRPr="00444065">
        <w:rPr>
          <w:szCs w:val="28"/>
          <w:lang w:val="en-US"/>
        </w:rPr>
        <w:t xml:space="preserve">1998. – Vol. </w:t>
      </w:r>
      <w:r w:rsidRPr="00444065">
        <w:rPr>
          <w:bCs/>
          <w:szCs w:val="28"/>
          <w:lang w:val="en-US"/>
        </w:rPr>
        <w:t xml:space="preserve">64, № 3. – </w:t>
      </w:r>
      <w:r>
        <w:rPr>
          <w:bCs/>
          <w:szCs w:val="28"/>
          <w:lang w:val="en-US"/>
        </w:rPr>
        <w:t xml:space="preserve">P. </w:t>
      </w:r>
      <w:r w:rsidRPr="00444065">
        <w:rPr>
          <w:szCs w:val="28"/>
          <w:lang w:val="en-US"/>
        </w:rPr>
        <w:t>169-172.</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Selhub J. Folate vitamin B</w:t>
      </w:r>
      <w:r w:rsidRPr="00444065">
        <w:rPr>
          <w:szCs w:val="28"/>
          <w:vertAlign w:val="subscript"/>
          <w:lang w:val="en-US"/>
        </w:rPr>
        <w:t>12</w:t>
      </w:r>
      <w:r w:rsidRPr="00444065">
        <w:rPr>
          <w:szCs w:val="28"/>
          <w:lang w:val="en-US"/>
        </w:rPr>
        <w:t xml:space="preserve"> and vitamin B</w:t>
      </w:r>
      <w:r w:rsidRPr="00444065">
        <w:rPr>
          <w:szCs w:val="28"/>
          <w:vertAlign w:val="subscript"/>
          <w:lang w:val="en-US"/>
        </w:rPr>
        <w:t>6</w:t>
      </w:r>
      <w:r w:rsidRPr="00444065">
        <w:rPr>
          <w:szCs w:val="28"/>
          <w:lang w:val="en-US"/>
        </w:rPr>
        <w:t xml:space="preserve"> and one corbon metabolism // J Nutr Health Aging.</w:t>
      </w:r>
      <w:r>
        <w:rPr>
          <w:szCs w:val="28"/>
          <w:lang w:val="en-US"/>
        </w:rPr>
        <w:t xml:space="preserve"> </w:t>
      </w:r>
      <w:r w:rsidRPr="00444065">
        <w:rPr>
          <w:szCs w:val="28"/>
          <w:lang w:val="en-US"/>
        </w:rPr>
        <w:t>- 2002.</w:t>
      </w:r>
      <w:r>
        <w:rPr>
          <w:szCs w:val="28"/>
          <w:lang w:val="en-US"/>
        </w:rPr>
        <w:t xml:space="preserve"> </w:t>
      </w:r>
      <w:r w:rsidRPr="00444065">
        <w:rPr>
          <w:szCs w:val="28"/>
          <w:lang w:val="en-US"/>
        </w:rPr>
        <w:t>- Vol. 6, №</w:t>
      </w:r>
      <w:r>
        <w:rPr>
          <w:szCs w:val="28"/>
          <w:lang w:val="en-US"/>
        </w:rPr>
        <w:t xml:space="preserve"> </w:t>
      </w:r>
      <w:r w:rsidRPr="00444065">
        <w:rPr>
          <w:szCs w:val="28"/>
          <w:lang w:val="en-US"/>
        </w:rPr>
        <w:t>1.</w:t>
      </w:r>
      <w:r>
        <w:rPr>
          <w:szCs w:val="28"/>
          <w:lang w:val="en-US"/>
        </w:rPr>
        <w:t xml:space="preserve"> </w:t>
      </w:r>
      <w:r w:rsidRPr="00444065">
        <w:rPr>
          <w:szCs w:val="28"/>
          <w:lang w:val="en-US"/>
        </w:rPr>
        <w:t>- P. 39-42.</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Roje S., Chan S.Y., Kaplan F. et al. Metabolic engineering in yeast demonstrates that S-adenosylmethionine controls flux through the methylenetetrahydrofolate reductase reaction in vivo // J Biol Chem. -</w:t>
      </w:r>
      <w:r>
        <w:rPr>
          <w:lang w:val="en-US"/>
        </w:rPr>
        <w:t xml:space="preserve"> </w:t>
      </w:r>
      <w:r w:rsidRPr="00444065">
        <w:rPr>
          <w:lang w:val="en-US"/>
        </w:rPr>
        <w:t>2002. -</w:t>
      </w:r>
      <w:r w:rsidRPr="00444065">
        <w:rPr>
          <w:szCs w:val="28"/>
          <w:lang w:val="en-US"/>
        </w:rPr>
        <w:t xml:space="preserve"> Vol. 277, №</w:t>
      </w:r>
      <w:r>
        <w:rPr>
          <w:szCs w:val="28"/>
          <w:lang w:val="en-US"/>
        </w:rPr>
        <w:t xml:space="preserve"> </w:t>
      </w:r>
      <w:r w:rsidRPr="00444065">
        <w:rPr>
          <w:szCs w:val="28"/>
          <w:lang w:val="en-US"/>
        </w:rPr>
        <w:t>6</w:t>
      </w:r>
      <w:r w:rsidRPr="00444065">
        <w:rPr>
          <w:lang w:val="en-US"/>
        </w:rPr>
        <w:t>. -</w:t>
      </w:r>
      <w:r>
        <w:rPr>
          <w:lang w:val="en-US"/>
        </w:rPr>
        <w:t xml:space="preserve"> </w:t>
      </w:r>
      <w:r w:rsidRPr="00444065">
        <w:rPr>
          <w:lang w:val="en-US"/>
        </w:rPr>
        <w:t>P.</w:t>
      </w:r>
      <w:r>
        <w:rPr>
          <w:lang w:val="en-US"/>
        </w:rPr>
        <w:t xml:space="preserve"> </w:t>
      </w:r>
      <w:r w:rsidRPr="00444065">
        <w:rPr>
          <w:lang w:val="en-US"/>
        </w:rPr>
        <w:t>4056-4061.</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Jarrett J.T., Hoover D.M., Ludwig M.L., Matthews R.G. The mechanism of adenosylmethionine-dependent activation of methionine synthase: a rapid kinetic analysis of intermediates in reductive methylation of Cob(II)alamin enzyme // Biochemistry. -</w:t>
      </w:r>
      <w:r>
        <w:rPr>
          <w:lang w:val="en-US"/>
        </w:rPr>
        <w:t xml:space="preserve"> </w:t>
      </w:r>
      <w:r w:rsidRPr="00444065">
        <w:rPr>
          <w:lang w:val="en-US"/>
        </w:rPr>
        <w:t>1998. -</w:t>
      </w:r>
      <w:r w:rsidRPr="00444065">
        <w:rPr>
          <w:szCs w:val="28"/>
          <w:lang w:val="en-US"/>
        </w:rPr>
        <w:t xml:space="preserve"> Vol. 37, №</w:t>
      </w:r>
      <w:r>
        <w:rPr>
          <w:szCs w:val="28"/>
          <w:lang w:val="en-US"/>
        </w:rPr>
        <w:t xml:space="preserve"> </w:t>
      </w:r>
      <w:r w:rsidRPr="00444065">
        <w:rPr>
          <w:lang w:val="en-US"/>
        </w:rPr>
        <w:t>36. -</w:t>
      </w:r>
      <w:r>
        <w:rPr>
          <w:lang w:val="en-US"/>
        </w:rPr>
        <w:t xml:space="preserve"> </w:t>
      </w:r>
      <w:r w:rsidRPr="00444065">
        <w:rPr>
          <w:lang w:val="en-US"/>
        </w:rPr>
        <w:t>P.</w:t>
      </w:r>
      <w:r>
        <w:rPr>
          <w:lang w:val="en-US"/>
        </w:rPr>
        <w:t xml:space="preserve"> </w:t>
      </w:r>
      <w:r w:rsidRPr="00444065">
        <w:rPr>
          <w:lang w:val="en-US"/>
        </w:rPr>
        <w:t>12649-12658.</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Olteanu H., Banerjee R. Human methionine synthase reductase, a soluble P-450 reductase-like dual flavoprotein, is sufficient for NADPH-dependent methionine synthase activation // J Biol Chem. -</w:t>
      </w:r>
      <w:r>
        <w:rPr>
          <w:lang w:val="en-US"/>
        </w:rPr>
        <w:t xml:space="preserve"> </w:t>
      </w:r>
      <w:r w:rsidRPr="00444065">
        <w:rPr>
          <w:lang w:val="en-US"/>
        </w:rPr>
        <w:t>2001. -</w:t>
      </w:r>
      <w:r w:rsidRPr="00444065">
        <w:rPr>
          <w:szCs w:val="28"/>
          <w:lang w:val="en-US"/>
        </w:rPr>
        <w:t xml:space="preserve"> Vol. 276, №</w:t>
      </w:r>
      <w:r>
        <w:rPr>
          <w:szCs w:val="28"/>
          <w:lang w:val="en-US"/>
        </w:rPr>
        <w:t xml:space="preserve"> </w:t>
      </w:r>
      <w:r w:rsidRPr="00444065">
        <w:rPr>
          <w:lang w:val="en-US"/>
        </w:rPr>
        <w:t>38. -</w:t>
      </w:r>
      <w:r>
        <w:rPr>
          <w:lang w:val="en-US"/>
        </w:rPr>
        <w:t xml:space="preserve"> </w:t>
      </w:r>
      <w:r w:rsidRPr="00444065">
        <w:rPr>
          <w:lang w:val="en-US"/>
        </w:rPr>
        <w:t>P.</w:t>
      </w:r>
      <w:r>
        <w:rPr>
          <w:lang w:val="en-US"/>
        </w:rPr>
        <w:t xml:space="preserve"> </w:t>
      </w:r>
      <w:r w:rsidRPr="00444065">
        <w:rPr>
          <w:lang w:val="en-US"/>
        </w:rPr>
        <w:t>35558-35563.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Schroecksnadel K., Frick B., Wirleitner B. et al. Moderate hyperhomocysteinemia and immune activation // Curr Pharm Biotechnol. – 2004. – Vol. 5,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1. – </w:t>
      </w:r>
      <w:r w:rsidRPr="00E723DC">
        <w:rPr>
          <w:rFonts w:ascii="Times New Roman" w:hAnsi="Times New Roman" w:cs="Times New Roman"/>
          <w:sz w:val="28"/>
          <w:szCs w:val="28"/>
        </w:rPr>
        <w:t>Р</w:t>
      </w:r>
      <w:r w:rsidRPr="00444065">
        <w:rPr>
          <w:rFonts w:ascii="Times New Roman" w:hAnsi="Times New Roman" w:cs="Times New Roman"/>
          <w:sz w:val="28"/>
          <w:szCs w:val="28"/>
          <w:lang w:val="en-US"/>
        </w:rPr>
        <w:t>. 107-118.</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Brosnan J.T., Jacobs R.L., Stead L.M., Brosnan M.E. Methylation demand: a key determinant of homocysteine metabolism // Acta Biochi Pol.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2004.</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51,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2. – </w:t>
      </w:r>
      <w:r w:rsidRPr="00352DAD">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405-413.</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lang w:val="en-US"/>
        </w:rPr>
        <w:lastRenderedPageBreak/>
        <w:t>Rasmussen K., Moller J., Lyngbak M. Within-person variation of plasma homocysteine and effects of posture and tourniquet application // Clin Chem. -</w:t>
      </w:r>
      <w:r>
        <w:rPr>
          <w:lang w:val="en-US"/>
        </w:rPr>
        <w:t xml:space="preserve"> </w:t>
      </w:r>
      <w:r w:rsidRPr="00444065">
        <w:rPr>
          <w:lang w:val="en-US"/>
        </w:rPr>
        <w:t>1999. -</w:t>
      </w:r>
      <w:r w:rsidRPr="00444065">
        <w:rPr>
          <w:szCs w:val="28"/>
          <w:lang w:val="en-US"/>
        </w:rPr>
        <w:t xml:space="preserve"> Vol. 45, № 10. </w:t>
      </w:r>
      <w:r w:rsidRPr="00444065">
        <w:rPr>
          <w:lang w:val="en-US"/>
        </w:rPr>
        <w:t>– P.</w:t>
      </w:r>
      <w:r>
        <w:rPr>
          <w:lang w:val="en-US"/>
        </w:rPr>
        <w:t xml:space="preserve"> </w:t>
      </w:r>
      <w:r w:rsidRPr="00444065">
        <w:rPr>
          <w:lang w:val="en-US"/>
        </w:rPr>
        <w:t>1850-1855.</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lang w:val="en-US"/>
        </w:rPr>
        <w:t>Rossi E., Beilby J.P., McQuillan B.M., Hung J. Biological variability and reference intervals for total plasma homocysteine // Ann Clin Biochem. -</w:t>
      </w:r>
      <w:r>
        <w:rPr>
          <w:lang w:val="en-US"/>
        </w:rPr>
        <w:t xml:space="preserve"> </w:t>
      </w:r>
      <w:r w:rsidRPr="00444065">
        <w:rPr>
          <w:lang w:val="en-US"/>
        </w:rPr>
        <w:t>1999. -</w:t>
      </w:r>
      <w:r w:rsidRPr="00444065">
        <w:rPr>
          <w:szCs w:val="28"/>
          <w:lang w:val="en-US"/>
        </w:rPr>
        <w:t xml:space="preserve"> Vol. 36, № 1. </w:t>
      </w:r>
      <w:r w:rsidRPr="00444065">
        <w:rPr>
          <w:lang w:val="en-US"/>
        </w:rPr>
        <w:t>– P.</w:t>
      </w:r>
      <w:r>
        <w:rPr>
          <w:lang w:val="en-US"/>
        </w:rPr>
        <w:t xml:space="preserve"> </w:t>
      </w:r>
      <w:r w:rsidRPr="00444065">
        <w:rPr>
          <w:lang w:val="en-US"/>
        </w:rPr>
        <w:t>56-61.</w:t>
      </w:r>
    </w:p>
    <w:p w:rsidR="00444065" w:rsidRPr="00444065" w:rsidRDefault="00444065" w:rsidP="00F81346">
      <w:pPr>
        <w:numPr>
          <w:ilvl w:val="0"/>
          <w:numId w:val="60"/>
        </w:numPr>
        <w:tabs>
          <w:tab w:val="left" w:pos="720"/>
          <w:tab w:val="num" w:pos="1295"/>
        </w:tabs>
        <w:suppressAutoHyphens w:val="0"/>
        <w:spacing w:line="360" w:lineRule="auto"/>
        <w:ind w:hanging="720"/>
        <w:jc w:val="both"/>
        <w:rPr>
          <w:szCs w:val="28"/>
          <w:lang w:val="en-US"/>
        </w:rPr>
      </w:pPr>
      <w:r w:rsidRPr="00444065">
        <w:rPr>
          <w:szCs w:val="28"/>
          <w:lang w:val="en-US"/>
        </w:rPr>
        <w:t>Clarke R., Woodhouse P., Ulvik A., Frost C., Sherliker P., Refsum H., et al. Variability and determinants of total homocysteine concentrations  in plasma in an elderly population // Clin Chem. -</w:t>
      </w:r>
      <w:r>
        <w:rPr>
          <w:szCs w:val="28"/>
          <w:lang w:val="en-US"/>
        </w:rPr>
        <w:t xml:space="preserve"> </w:t>
      </w:r>
      <w:r w:rsidRPr="00444065">
        <w:rPr>
          <w:szCs w:val="28"/>
          <w:lang w:val="en-US"/>
        </w:rPr>
        <w:t>1998. - Vol. 44, № 1. – P.</w:t>
      </w:r>
      <w:r>
        <w:rPr>
          <w:szCs w:val="28"/>
          <w:lang w:val="en-US"/>
        </w:rPr>
        <w:t xml:space="preserve"> </w:t>
      </w:r>
      <w:r w:rsidRPr="00444065">
        <w:rPr>
          <w:szCs w:val="28"/>
          <w:lang w:val="en-US"/>
        </w:rPr>
        <w:t xml:space="preserve">102-107. </w:t>
      </w:r>
    </w:p>
    <w:p w:rsidR="00444065" w:rsidRPr="00444065" w:rsidRDefault="00444065" w:rsidP="00F81346">
      <w:pPr>
        <w:numPr>
          <w:ilvl w:val="0"/>
          <w:numId w:val="60"/>
        </w:numPr>
        <w:tabs>
          <w:tab w:val="left" w:pos="600"/>
        </w:tabs>
        <w:suppressAutoHyphens w:val="0"/>
        <w:spacing w:line="360" w:lineRule="auto"/>
        <w:ind w:hanging="720"/>
        <w:jc w:val="both"/>
        <w:rPr>
          <w:szCs w:val="28"/>
          <w:lang w:val="en-US"/>
        </w:rPr>
      </w:pPr>
      <w:r w:rsidRPr="00444065">
        <w:rPr>
          <w:szCs w:val="28"/>
          <w:lang w:val="en-US"/>
        </w:rPr>
        <w:t>Temple M., Luzier A., Kaziered D. Homocysteine as a risk factor for atherosclerosis // Ann Pharmacother.</w:t>
      </w:r>
      <w:r>
        <w:rPr>
          <w:szCs w:val="28"/>
          <w:lang w:val="en-US"/>
        </w:rPr>
        <w:t xml:space="preserve"> </w:t>
      </w:r>
      <w:r w:rsidRPr="00444065">
        <w:rPr>
          <w:szCs w:val="28"/>
          <w:lang w:val="en-US"/>
        </w:rPr>
        <w:t>- 2000.</w:t>
      </w:r>
      <w:r>
        <w:rPr>
          <w:szCs w:val="28"/>
          <w:lang w:val="en-US"/>
        </w:rPr>
        <w:t xml:space="preserve"> </w:t>
      </w:r>
      <w:r w:rsidRPr="00444065">
        <w:rPr>
          <w:szCs w:val="28"/>
          <w:lang w:val="en-US"/>
        </w:rPr>
        <w:t>- Vol. 34, №</w:t>
      </w:r>
      <w:r>
        <w:rPr>
          <w:szCs w:val="28"/>
          <w:lang w:val="en-US"/>
        </w:rPr>
        <w:t xml:space="preserve"> </w:t>
      </w:r>
      <w:r w:rsidRPr="00444065">
        <w:rPr>
          <w:szCs w:val="28"/>
          <w:lang w:val="en-US"/>
        </w:rPr>
        <w:t>1.</w:t>
      </w:r>
      <w:r>
        <w:rPr>
          <w:szCs w:val="28"/>
          <w:lang w:val="en-US"/>
        </w:rPr>
        <w:t xml:space="preserve"> </w:t>
      </w:r>
      <w:r w:rsidRPr="00444065">
        <w:rPr>
          <w:szCs w:val="28"/>
          <w:lang w:val="en-US"/>
        </w:rPr>
        <w:t>- P. 57-65.</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Fallon U.B., Ben-Shlomo Y., Elwood P. et al. Homocysteine and coronaary heart disease in the Caerphilly cohort: a 10 year follow up // Heart.</w:t>
      </w:r>
      <w:r>
        <w:rPr>
          <w:szCs w:val="28"/>
          <w:lang w:val="en-US"/>
        </w:rPr>
        <w:t xml:space="preserve"> </w:t>
      </w:r>
      <w:r w:rsidRPr="00444065">
        <w:rPr>
          <w:szCs w:val="28"/>
          <w:lang w:val="en-US"/>
        </w:rPr>
        <w:t>- 2001.</w:t>
      </w:r>
      <w:r>
        <w:rPr>
          <w:szCs w:val="28"/>
          <w:lang w:val="en-US"/>
        </w:rPr>
        <w:t xml:space="preserve"> </w:t>
      </w:r>
      <w:r w:rsidRPr="00444065">
        <w:rPr>
          <w:szCs w:val="28"/>
          <w:lang w:val="en-US"/>
        </w:rPr>
        <w:t>- Vol. 85, №</w:t>
      </w:r>
      <w:r>
        <w:rPr>
          <w:szCs w:val="28"/>
          <w:lang w:val="en-US"/>
        </w:rPr>
        <w:t xml:space="preserve"> </w:t>
      </w:r>
      <w:r w:rsidRPr="00444065">
        <w:rPr>
          <w:szCs w:val="28"/>
          <w:lang w:val="en-US"/>
        </w:rPr>
        <w:t>2.</w:t>
      </w:r>
      <w:r>
        <w:rPr>
          <w:szCs w:val="28"/>
          <w:lang w:val="en-US"/>
        </w:rPr>
        <w:t xml:space="preserve"> </w:t>
      </w:r>
      <w:r w:rsidRPr="00444065">
        <w:rPr>
          <w:szCs w:val="28"/>
          <w:lang w:val="en-US"/>
        </w:rPr>
        <w:t>- P. 153-158.</w:t>
      </w:r>
    </w:p>
    <w:p w:rsidR="00444065" w:rsidRPr="00444065" w:rsidRDefault="00444065" w:rsidP="00F81346">
      <w:pPr>
        <w:numPr>
          <w:ilvl w:val="0"/>
          <w:numId w:val="60"/>
        </w:numPr>
        <w:tabs>
          <w:tab w:val="left" w:pos="600"/>
        </w:tabs>
        <w:suppressAutoHyphens w:val="0"/>
        <w:spacing w:line="360" w:lineRule="auto"/>
        <w:ind w:hanging="720"/>
        <w:jc w:val="both"/>
        <w:rPr>
          <w:szCs w:val="28"/>
          <w:lang w:val="en-US"/>
        </w:rPr>
      </w:pPr>
      <w:r w:rsidRPr="00444065">
        <w:rPr>
          <w:szCs w:val="28"/>
          <w:lang w:val="en-US"/>
        </w:rPr>
        <w:t>Jacobsen D. Homocysteine and vitamins in cardiovascular disease // Clinical Chemistry.</w:t>
      </w:r>
      <w:r>
        <w:rPr>
          <w:szCs w:val="28"/>
          <w:lang w:val="en-US"/>
        </w:rPr>
        <w:t xml:space="preserve"> </w:t>
      </w:r>
      <w:r w:rsidRPr="00444065">
        <w:rPr>
          <w:szCs w:val="28"/>
          <w:lang w:val="en-US"/>
        </w:rPr>
        <w:t>- 1998.</w:t>
      </w:r>
      <w:r>
        <w:rPr>
          <w:szCs w:val="28"/>
          <w:lang w:val="en-US"/>
        </w:rPr>
        <w:t xml:space="preserve"> </w:t>
      </w:r>
      <w:r w:rsidRPr="00444065">
        <w:rPr>
          <w:szCs w:val="28"/>
          <w:lang w:val="en-US"/>
        </w:rPr>
        <w:t>- Vol. 44, Pt. 2.</w:t>
      </w:r>
      <w:r>
        <w:rPr>
          <w:szCs w:val="28"/>
          <w:lang w:val="en-US"/>
        </w:rPr>
        <w:t xml:space="preserve"> </w:t>
      </w:r>
      <w:r w:rsidRPr="00444065">
        <w:rPr>
          <w:szCs w:val="28"/>
          <w:lang w:val="en-US"/>
        </w:rPr>
        <w:t xml:space="preserve">- P. 1833-1843.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lang w:val="en-US"/>
        </w:rPr>
        <w:t>Rasmussen K., Moller J., Lyngbak M. et al. Age- and gender-specific reference intervals for total homocysteine and methylmalonic acid in plasma before and after vitamin supplementation // Clin</w:t>
      </w:r>
      <w:r>
        <w:rPr>
          <w:lang w:val="en-US"/>
        </w:rPr>
        <w:t xml:space="preserve"> </w:t>
      </w:r>
      <w:r w:rsidRPr="00444065">
        <w:rPr>
          <w:lang w:val="en-US"/>
        </w:rPr>
        <w:t>Chem. -</w:t>
      </w:r>
      <w:r>
        <w:rPr>
          <w:lang w:val="en-US"/>
        </w:rPr>
        <w:t xml:space="preserve"> </w:t>
      </w:r>
      <w:r w:rsidRPr="00444065">
        <w:rPr>
          <w:lang w:val="en-US"/>
        </w:rPr>
        <w:t>1996. -</w:t>
      </w:r>
      <w:r w:rsidRPr="00444065">
        <w:rPr>
          <w:szCs w:val="28"/>
          <w:lang w:val="en-US"/>
        </w:rPr>
        <w:t xml:space="preserve"> Vol. 42, №</w:t>
      </w:r>
      <w:r>
        <w:rPr>
          <w:szCs w:val="28"/>
          <w:lang w:val="en-US"/>
        </w:rPr>
        <w:t xml:space="preserve"> </w:t>
      </w:r>
      <w:r w:rsidRPr="00444065">
        <w:rPr>
          <w:szCs w:val="28"/>
          <w:lang w:val="en-US"/>
        </w:rPr>
        <w:t xml:space="preserve">4. </w:t>
      </w:r>
      <w:r w:rsidRPr="00444065">
        <w:rPr>
          <w:lang w:val="en-US"/>
        </w:rPr>
        <w:t>- P.</w:t>
      </w:r>
      <w:r>
        <w:rPr>
          <w:lang w:val="en-US"/>
        </w:rPr>
        <w:t xml:space="preserve"> </w:t>
      </w:r>
      <w:r w:rsidRPr="00444065">
        <w:rPr>
          <w:lang w:val="en-US"/>
        </w:rPr>
        <w:t>630-636.</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Hayden MR, Tyagi SC. Homocysteine and reactive oxygen species in metabolic syndrome, type 2 diabetes mellitus, and atheroscleropathy: the pleiotropic effects of folate supplementation // Nutr J. – 2004.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3, №</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4. – </w:t>
      </w:r>
      <w:r w:rsidRPr="00F16B43">
        <w:rPr>
          <w:rFonts w:ascii="Times New Roman" w:hAnsi="Times New Roman" w:cs="Times New Roman"/>
          <w:sz w:val="28"/>
          <w:szCs w:val="28"/>
        </w:rPr>
        <w:t>Р</w:t>
      </w:r>
      <w:r w:rsidRPr="004440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1-23.</w:t>
      </w:r>
    </w:p>
    <w:p w:rsidR="00444065" w:rsidRPr="00444065" w:rsidRDefault="00444065" w:rsidP="00F81346">
      <w:pPr>
        <w:numPr>
          <w:ilvl w:val="0"/>
          <w:numId w:val="60"/>
        </w:numPr>
        <w:tabs>
          <w:tab w:val="left" w:pos="600"/>
          <w:tab w:val="num" w:pos="720"/>
          <w:tab w:val="num" w:pos="1295"/>
          <w:tab w:val="left" w:pos="1440"/>
        </w:tabs>
        <w:suppressAutoHyphens w:val="0"/>
        <w:spacing w:line="360" w:lineRule="auto"/>
        <w:ind w:hanging="720"/>
        <w:jc w:val="both"/>
        <w:rPr>
          <w:szCs w:val="28"/>
          <w:lang w:val="en-US"/>
        </w:rPr>
      </w:pPr>
      <w:r w:rsidRPr="00444065">
        <w:rPr>
          <w:szCs w:val="28"/>
          <w:lang w:val="en-US"/>
        </w:rPr>
        <w:t>Sharma P., Senthilkumar R.D., Brahmachari V. et al. Mining literature for a comprehensive pathway analysis: a case study for retrieval of homocysteine related genes for genetic and epigenetic studies // Lipids Health Dis. - 2006. - Vol. 5, №</w:t>
      </w:r>
      <w:r>
        <w:rPr>
          <w:szCs w:val="28"/>
          <w:lang w:val="en-US"/>
        </w:rPr>
        <w:t xml:space="preserve"> </w:t>
      </w:r>
      <w:r w:rsidRPr="00444065">
        <w:rPr>
          <w:szCs w:val="28"/>
          <w:lang w:val="en-US"/>
        </w:rPr>
        <w:t>1. - P.</w:t>
      </w:r>
      <w:r>
        <w:rPr>
          <w:szCs w:val="28"/>
          <w:lang w:val="en-US"/>
        </w:rPr>
        <w:t xml:space="preserve"> </w:t>
      </w:r>
      <w:r w:rsidRPr="00444065">
        <w:rPr>
          <w:szCs w:val="28"/>
          <w:lang w:val="en-US"/>
        </w:rPr>
        <w:t>77-86.</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James S.J., Melnyk S., Pogribna M. et al. Elevation in S-adenosylhomocysteine and DNA hypomethylation: potential epigenetic mechanism for homocysteine-related pathology // J</w:t>
      </w:r>
      <w:r>
        <w:rPr>
          <w:szCs w:val="28"/>
          <w:lang w:val="en-US"/>
        </w:rPr>
        <w:t xml:space="preserve"> </w:t>
      </w:r>
      <w:r w:rsidRPr="00444065">
        <w:rPr>
          <w:szCs w:val="28"/>
          <w:lang w:val="en-US"/>
        </w:rPr>
        <w:t>Nutr. – 2002. – Vol.</w:t>
      </w:r>
      <w:r>
        <w:rPr>
          <w:szCs w:val="28"/>
          <w:lang w:val="en-US"/>
        </w:rPr>
        <w:t xml:space="preserve"> </w:t>
      </w:r>
      <w:r w:rsidRPr="00444065">
        <w:rPr>
          <w:szCs w:val="28"/>
          <w:lang w:val="en-US"/>
        </w:rPr>
        <w:t>132, №</w:t>
      </w:r>
      <w:r>
        <w:rPr>
          <w:szCs w:val="28"/>
          <w:lang w:val="en-US"/>
        </w:rPr>
        <w:t xml:space="preserve"> </w:t>
      </w:r>
      <w:r w:rsidRPr="00444065">
        <w:rPr>
          <w:szCs w:val="28"/>
          <w:lang w:val="en-US"/>
        </w:rPr>
        <w:t xml:space="preserve">8 (Suppl). – </w:t>
      </w:r>
      <w:r w:rsidRPr="00F16B43">
        <w:rPr>
          <w:szCs w:val="28"/>
        </w:rPr>
        <w:t>Р</w:t>
      </w:r>
      <w:r w:rsidRPr="00444065">
        <w:rPr>
          <w:szCs w:val="28"/>
          <w:lang w:val="en-US"/>
        </w:rPr>
        <w:t>.</w:t>
      </w:r>
      <w:r>
        <w:rPr>
          <w:szCs w:val="28"/>
          <w:lang w:val="en-US"/>
        </w:rPr>
        <w:t xml:space="preserve"> </w:t>
      </w:r>
      <w:r w:rsidRPr="00444065">
        <w:rPr>
          <w:szCs w:val="28"/>
          <w:lang w:val="en-US"/>
        </w:rPr>
        <w:t>2361S-2366S.</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Ueland P.M. Pharmacological and biochemical aspects of S-adenosylhomocysteine and S-adenosylhomocysteine hydrolase // Pharmacol Rev. – 1982. – Vol.</w:t>
      </w:r>
      <w:r>
        <w:rPr>
          <w:szCs w:val="28"/>
          <w:lang w:val="en-US"/>
        </w:rPr>
        <w:t xml:space="preserve"> </w:t>
      </w:r>
      <w:r w:rsidRPr="00444065">
        <w:rPr>
          <w:szCs w:val="28"/>
          <w:lang w:val="en-US"/>
        </w:rPr>
        <w:t>34, №</w:t>
      </w:r>
      <w:r>
        <w:rPr>
          <w:szCs w:val="28"/>
          <w:lang w:val="en-US"/>
        </w:rPr>
        <w:t xml:space="preserve"> </w:t>
      </w:r>
      <w:r w:rsidRPr="00444065">
        <w:rPr>
          <w:szCs w:val="28"/>
          <w:lang w:val="en-US"/>
        </w:rPr>
        <w:t xml:space="preserve">3. – </w:t>
      </w:r>
      <w:r w:rsidRPr="00F16B43">
        <w:rPr>
          <w:szCs w:val="28"/>
        </w:rPr>
        <w:t>Р</w:t>
      </w:r>
      <w:r w:rsidRPr="00444065">
        <w:rPr>
          <w:szCs w:val="28"/>
          <w:lang w:val="en-US"/>
        </w:rPr>
        <w:t>.</w:t>
      </w:r>
      <w:r>
        <w:rPr>
          <w:szCs w:val="28"/>
          <w:lang w:val="en-US"/>
        </w:rPr>
        <w:t xml:space="preserve"> </w:t>
      </w:r>
      <w:r w:rsidRPr="00444065">
        <w:rPr>
          <w:szCs w:val="28"/>
          <w:lang w:val="en-US"/>
        </w:rPr>
        <w:t>223-253.</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Hultberg B., Andersson A., Isaksson A. Hypomethylation as a cause of homocysteine-induced cell damage in h</w:t>
      </w:r>
      <w:r w:rsidRPr="00444065">
        <w:rPr>
          <w:szCs w:val="28"/>
          <w:lang w:val="en-US"/>
        </w:rPr>
        <w:t>u</w:t>
      </w:r>
      <w:r w:rsidRPr="00444065">
        <w:rPr>
          <w:szCs w:val="28"/>
          <w:lang w:val="en-US"/>
        </w:rPr>
        <w:t>man cell lines // Toxicology. -</w:t>
      </w:r>
      <w:r>
        <w:rPr>
          <w:szCs w:val="28"/>
          <w:lang w:val="en-US"/>
        </w:rPr>
        <w:t xml:space="preserve"> </w:t>
      </w:r>
      <w:r w:rsidRPr="00444065">
        <w:rPr>
          <w:szCs w:val="28"/>
          <w:lang w:val="en-US"/>
        </w:rPr>
        <w:t>2000. –Vol. 147, №</w:t>
      </w:r>
      <w:r>
        <w:rPr>
          <w:szCs w:val="28"/>
          <w:lang w:val="en-US"/>
        </w:rPr>
        <w:t xml:space="preserve"> </w:t>
      </w:r>
      <w:r w:rsidRPr="00444065">
        <w:rPr>
          <w:szCs w:val="28"/>
          <w:lang w:val="en-US"/>
        </w:rPr>
        <w:t>2. -</w:t>
      </w:r>
      <w:r>
        <w:rPr>
          <w:szCs w:val="28"/>
          <w:lang w:val="en-US"/>
        </w:rPr>
        <w:t xml:space="preserve"> </w:t>
      </w:r>
      <w:r w:rsidRPr="00444065">
        <w:rPr>
          <w:szCs w:val="28"/>
          <w:lang w:val="en-US"/>
        </w:rPr>
        <w:t>P.</w:t>
      </w:r>
      <w:r>
        <w:rPr>
          <w:szCs w:val="28"/>
          <w:lang w:val="en-US"/>
        </w:rPr>
        <w:t xml:space="preserve"> </w:t>
      </w:r>
      <w:r w:rsidRPr="00444065">
        <w:rPr>
          <w:szCs w:val="28"/>
          <w:lang w:val="en-US"/>
        </w:rPr>
        <w:t>69-75.</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lang w:val="en-US"/>
        </w:rPr>
        <w:t>Caudill M.A., Wang J.C., Melnyk S. et al. Intracellular S-adenosylhomocysteine concentrations predict global DNA hypomethylation in tissues of methyl-deficient cystathionine beta-synthase heterozygous mice // J Nutr. -</w:t>
      </w:r>
      <w:r>
        <w:rPr>
          <w:lang w:val="en-US"/>
        </w:rPr>
        <w:t xml:space="preserve"> </w:t>
      </w:r>
      <w:r w:rsidRPr="00444065">
        <w:rPr>
          <w:lang w:val="en-US"/>
        </w:rPr>
        <w:t>2001. – Vol. 131, №</w:t>
      </w:r>
      <w:r>
        <w:rPr>
          <w:lang w:val="en-US"/>
        </w:rPr>
        <w:t xml:space="preserve"> </w:t>
      </w:r>
      <w:r w:rsidRPr="00444065">
        <w:rPr>
          <w:lang w:val="en-US"/>
        </w:rPr>
        <w:t>11. -</w:t>
      </w:r>
      <w:r>
        <w:rPr>
          <w:lang w:val="en-US"/>
        </w:rPr>
        <w:t xml:space="preserve"> </w:t>
      </w:r>
      <w:r w:rsidRPr="00444065">
        <w:rPr>
          <w:lang w:val="en-US"/>
        </w:rPr>
        <w:t>P.</w:t>
      </w:r>
      <w:r>
        <w:rPr>
          <w:lang w:val="en-US"/>
        </w:rPr>
        <w:t xml:space="preserve"> </w:t>
      </w:r>
      <w:r w:rsidRPr="00444065">
        <w:rPr>
          <w:lang w:val="en-US"/>
        </w:rPr>
        <w:t>2811-2818.</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lastRenderedPageBreak/>
        <w:t xml:space="preserve">Hoffman D.R., Marion D.W. et al. </w:t>
      </w:r>
      <w:r w:rsidRPr="00444065">
        <w:rPr>
          <w:bCs/>
          <w:szCs w:val="28"/>
          <w:lang w:val="en-US"/>
        </w:rPr>
        <w:t>S-Adenosylmethionine and S-Adenosylhomocysteine Metabolism in isolated Rat Liver</w:t>
      </w:r>
      <w:r w:rsidRPr="00444065">
        <w:rPr>
          <w:szCs w:val="28"/>
          <w:lang w:val="en-US"/>
        </w:rPr>
        <w:t xml:space="preserve"> // </w:t>
      </w:r>
      <w:r w:rsidRPr="00444065">
        <w:rPr>
          <w:iCs/>
          <w:szCs w:val="28"/>
          <w:lang w:val="en-US"/>
        </w:rPr>
        <w:t>J</w:t>
      </w:r>
      <w:r>
        <w:rPr>
          <w:iCs/>
          <w:szCs w:val="28"/>
          <w:lang w:val="en-US"/>
        </w:rPr>
        <w:t xml:space="preserve"> </w:t>
      </w:r>
      <w:r w:rsidRPr="00444065">
        <w:rPr>
          <w:iCs/>
          <w:szCs w:val="28"/>
          <w:lang w:val="en-US"/>
        </w:rPr>
        <w:t xml:space="preserve">Biol Chem. – </w:t>
      </w:r>
      <w:r w:rsidRPr="00444065">
        <w:rPr>
          <w:szCs w:val="28"/>
          <w:lang w:val="en-US"/>
        </w:rPr>
        <w:t>1980. – Vol.</w:t>
      </w:r>
      <w:r>
        <w:rPr>
          <w:szCs w:val="28"/>
          <w:lang w:val="en-US"/>
        </w:rPr>
        <w:t xml:space="preserve"> </w:t>
      </w:r>
      <w:r w:rsidRPr="00444065">
        <w:rPr>
          <w:bCs/>
          <w:szCs w:val="28"/>
          <w:lang w:val="en-US"/>
        </w:rPr>
        <w:t>255, №</w:t>
      </w:r>
      <w:r>
        <w:rPr>
          <w:bCs/>
          <w:szCs w:val="28"/>
          <w:lang w:val="en-US"/>
        </w:rPr>
        <w:t xml:space="preserve"> </w:t>
      </w:r>
      <w:r w:rsidRPr="00444065">
        <w:rPr>
          <w:bCs/>
          <w:szCs w:val="28"/>
          <w:lang w:val="en-US"/>
        </w:rPr>
        <w:t>22. –</w:t>
      </w:r>
      <w:r>
        <w:rPr>
          <w:bCs/>
          <w:szCs w:val="28"/>
          <w:lang w:val="en-US"/>
        </w:rPr>
        <w:t xml:space="preserve"> </w:t>
      </w:r>
      <w:r w:rsidRPr="00444065">
        <w:rPr>
          <w:bCs/>
          <w:szCs w:val="28"/>
          <w:lang w:val="en-US"/>
        </w:rPr>
        <w:t>P.</w:t>
      </w:r>
      <w:r>
        <w:rPr>
          <w:bCs/>
          <w:szCs w:val="28"/>
          <w:lang w:val="en-US"/>
        </w:rPr>
        <w:t xml:space="preserve"> </w:t>
      </w:r>
      <w:r w:rsidRPr="00444065">
        <w:rPr>
          <w:szCs w:val="28"/>
          <w:lang w:val="en-US"/>
        </w:rPr>
        <w:t xml:space="preserve">10822- 10827. </w:t>
      </w:r>
    </w:p>
    <w:p w:rsidR="00444065" w:rsidRPr="00444065" w:rsidRDefault="00444065" w:rsidP="00F81346">
      <w:pPr>
        <w:numPr>
          <w:ilvl w:val="0"/>
          <w:numId w:val="60"/>
        </w:numPr>
        <w:tabs>
          <w:tab w:val="left" w:pos="720"/>
        </w:tabs>
        <w:suppressAutoHyphens w:val="0"/>
        <w:spacing w:line="360" w:lineRule="auto"/>
        <w:ind w:hanging="720"/>
        <w:jc w:val="both"/>
        <w:rPr>
          <w:szCs w:val="28"/>
          <w:lang w:val="en-US"/>
        </w:rPr>
      </w:pPr>
      <w:r w:rsidRPr="00444065">
        <w:rPr>
          <w:szCs w:val="28"/>
          <w:lang w:val="en-US"/>
        </w:rPr>
        <w:t>Hu Y., Yang X., Yin D.H.et al. Computational characterization of substrate binding and catalysis in S-adenosylhomocysteine hydrolase // Bi</w:t>
      </w:r>
      <w:r w:rsidRPr="00444065">
        <w:rPr>
          <w:szCs w:val="28"/>
          <w:lang w:val="en-US"/>
        </w:rPr>
        <w:t>o</w:t>
      </w:r>
      <w:r w:rsidRPr="00444065">
        <w:rPr>
          <w:szCs w:val="28"/>
          <w:lang w:val="en-US"/>
        </w:rPr>
        <w:t>chemistry. -2001. –</w:t>
      </w:r>
      <w:r>
        <w:rPr>
          <w:szCs w:val="28"/>
          <w:lang w:val="en-US"/>
        </w:rPr>
        <w:t xml:space="preserve"> </w:t>
      </w:r>
      <w:r w:rsidRPr="00444065">
        <w:rPr>
          <w:szCs w:val="28"/>
          <w:lang w:val="en-US"/>
        </w:rPr>
        <w:t>Vol. 40, № 50. -</w:t>
      </w:r>
      <w:r>
        <w:rPr>
          <w:szCs w:val="28"/>
          <w:lang w:val="en-US"/>
        </w:rPr>
        <w:t xml:space="preserve"> </w:t>
      </w:r>
      <w:r w:rsidRPr="00444065">
        <w:rPr>
          <w:szCs w:val="28"/>
          <w:lang w:val="en-US"/>
        </w:rPr>
        <w:t>P.</w:t>
      </w:r>
      <w:r>
        <w:rPr>
          <w:szCs w:val="28"/>
          <w:lang w:val="en-US"/>
        </w:rPr>
        <w:t xml:space="preserve"> </w:t>
      </w:r>
      <w:r w:rsidRPr="00444065">
        <w:rPr>
          <w:szCs w:val="28"/>
          <w:lang w:val="en-US"/>
        </w:rPr>
        <w:t>15143-15152.</w:t>
      </w:r>
    </w:p>
    <w:p w:rsidR="00444065" w:rsidRPr="00444065" w:rsidRDefault="00444065" w:rsidP="00F81346">
      <w:pPr>
        <w:numPr>
          <w:ilvl w:val="0"/>
          <w:numId w:val="60"/>
        </w:numPr>
        <w:tabs>
          <w:tab w:val="left" w:pos="900"/>
        </w:tabs>
        <w:suppressAutoHyphens w:val="0"/>
        <w:spacing w:line="360" w:lineRule="auto"/>
        <w:ind w:hanging="720"/>
        <w:jc w:val="both"/>
        <w:rPr>
          <w:szCs w:val="28"/>
          <w:lang w:val="en-US"/>
        </w:rPr>
      </w:pPr>
      <w:r w:rsidRPr="00444065">
        <w:rPr>
          <w:szCs w:val="28"/>
          <w:lang w:val="en-US"/>
        </w:rPr>
        <w:t>Hildesheim J., Goguillon J.F., Lederer E. Selective inhibitions of tRNA methy</w:t>
      </w:r>
      <w:r w:rsidRPr="00444065">
        <w:rPr>
          <w:szCs w:val="28"/>
          <w:lang w:val="en-US"/>
        </w:rPr>
        <w:t>l</w:t>
      </w:r>
      <w:r w:rsidRPr="00444065">
        <w:rPr>
          <w:szCs w:val="28"/>
          <w:lang w:val="en-US"/>
        </w:rPr>
        <w:t>transferases by S-adenosylhomocysteine and two of its analogues // FEBS Lett. -</w:t>
      </w:r>
      <w:r>
        <w:rPr>
          <w:szCs w:val="28"/>
          <w:lang w:val="en-US"/>
        </w:rPr>
        <w:t xml:space="preserve"> </w:t>
      </w:r>
      <w:r w:rsidRPr="00444065">
        <w:rPr>
          <w:szCs w:val="28"/>
          <w:lang w:val="en-US"/>
        </w:rPr>
        <w:t>1973. – Vol. 30, №</w:t>
      </w:r>
      <w:r>
        <w:rPr>
          <w:szCs w:val="28"/>
          <w:lang w:val="en-US"/>
        </w:rPr>
        <w:t xml:space="preserve"> </w:t>
      </w:r>
      <w:r w:rsidRPr="00444065">
        <w:rPr>
          <w:szCs w:val="28"/>
          <w:lang w:val="en-US"/>
        </w:rPr>
        <w:t>2. -</w:t>
      </w:r>
      <w:r>
        <w:rPr>
          <w:szCs w:val="28"/>
          <w:lang w:val="en-US"/>
        </w:rPr>
        <w:t xml:space="preserve"> </w:t>
      </w:r>
      <w:r w:rsidRPr="00444065">
        <w:rPr>
          <w:szCs w:val="28"/>
          <w:lang w:val="en-US"/>
        </w:rPr>
        <w:t>P.</w:t>
      </w:r>
      <w:r>
        <w:rPr>
          <w:szCs w:val="28"/>
          <w:lang w:val="en-US"/>
        </w:rPr>
        <w:t xml:space="preserve"> </w:t>
      </w:r>
      <w:r w:rsidRPr="00444065">
        <w:rPr>
          <w:szCs w:val="28"/>
          <w:lang w:val="en-US"/>
        </w:rPr>
        <w:t>177-180.</w:t>
      </w:r>
    </w:p>
    <w:p w:rsidR="00444065" w:rsidRPr="00444065" w:rsidRDefault="00444065" w:rsidP="00F81346">
      <w:pPr>
        <w:numPr>
          <w:ilvl w:val="0"/>
          <w:numId w:val="60"/>
        </w:numPr>
        <w:tabs>
          <w:tab w:val="left" w:pos="900"/>
        </w:tabs>
        <w:suppressAutoHyphens w:val="0"/>
        <w:spacing w:line="360" w:lineRule="auto"/>
        <w:ind w:hanging="720"/>
        <w:jc w:val="both"/>
        <w:rPr>
          <w:szCs w:val="28"/>
          <w:lang w:val="en-US"/>
        </w:rPr>
      </w:pPr>
      <w:r w:rsidRPr="00444065">
        <w:rPr>
          <w:szCs w:val="28"/>
          <w:lang w:val="en-US"/>
        </w:rPr>
        <w:t>Vance D.E., Walkey C.J., Cui Z. Phosphatidylethanolamine N-methyltransferase from liver // Biochim Biophys Acta. -</w:t>
      </w:r>
      <w:r>
        <w:rPr>
          <w:szCs w:val="28"/>
          <w:lang w:val="en-US"/>
        </w:rPr>
        <w:t xml:space="preserve"> </w:t>
      </w:r>
      <w:r w:rsidRPr="00444065">
        <w:rPr>
          <w:szCs w:val="28"/>
          <w:lang w:val="en-US"/>
        </w:rPr>
        <w:t>1997. –</w:t>
      </w:r>
      <w:r>
        <w:rPr>
          <w:szCs w:val="28"/>
          <w:lang w:val="en-US"/>
        </w:rPr>
        <w:t xml:space="preserve"> </w:t>
      </w:r>
      <w:r w:rsidRPr="00444065">
        <w:rPr>
          <w:szCs w:val="28"/>
          <w:lang w:val="en-US"/>
        </w:rPr>
        <w:t>Vol. 1348, №</w:t>
      </w:r>
      <w:r>
        <w:rPr>
          <w:szCs w:val="28"/>
          <w:lang w:val="en-US"/>
        </w:rPr>
        <w:t xml:space="preserve"> </w:t>
      </w:r>
      <w:r w:rsidRPr="00444065">
        <w:rPr>
          <w:szCs w:val="28"/>
          <w:lang w:val="en-US"/>
        </w:rPr>
        <w:t>1-2. -</w:t>
      </w:r>
      <w:r>
        <w:rPr>
          <w:szCs w:val="28"/>
          <w:lang w:val="en-US"/>
        </w:rPr>
        <w:t xml:space="preserve"> </w:t>
      </w:r>
      <w:r w:rsidRPr="00444065">
        <w:rPr>
          <w:szCs w:val="28"/>
          <w:lang w:val="en-US"/>
        </w:rPr>
        <w:t>P.</w:t>
      </w:r>
      <w:r>
        <w:rPr>
          <w:szCs w:val="28"/>
          <w:lang w:val="en-US"/>
        </w:rPr>
        <w:t xml:space="preserve"> </w:t>
      </w:r>
      <w:r w:rsidRPr="00444065">
        <w:rPr>
          <w:szCs w:val="28"/>
          <w:lang w:val="en-US"/>
        </w:rPr>
        <w:t>142-150.</w:t>
      </w:r>
    </w:p>
    <w:p w:rsidR="00444065" w:rsidRPr="00444065" w:rsidRDefault="00444065" w:rsidP="00F81346">
      <w:pPr>
        <w:numPr>
          <w:ilvl w:val="0"/>
          <w:numId w:val="60"/>
        </w:numPr>
        <w:tabs>
          <w:tab w:val="left" w:pos="720"/>
        </w:tabs>
        <w:suppressAutoHyphens w:val="0"/>
        <w:spacing w:line="360" w:lineRule="auto"/>
        <w:ind w:hanging="720"/>
        <w:jc w:val="both"/>
        <w:rPr>
          <w:szCs w:val="28"/>
          <w:lang w:val="en-US"/>
        </w:rPr>
      </w:pPr>
      <w:r w:rsidRPr="00444065">
        <w:rPr>
          <w:szCs w:val="28"/>
          <w:lang w:val="en-US"/>
        </w:rPr>
        <w:t>McKeever M., Molloy A., Young P. et al. Demonstration of hypomethylation of proteins in the brain of pigs (but not in rats) associated with chronic vitamin B</w:t>
      </w:r>
      <w:r w:rsidRPr="00444065">
        <w:rPr>
          <w:szCs w:val="28"/>
          <w:vertAlign w:val="subscript"/>
          <w:lang w:val="en-US"/>
        </w:rPr>
        <w:t>12</w:t>
      </w:r>
      <w:r w:rsidRPr="00444065">
        <w:rPr>
          <w:szCs w:val="28"/>
          <w:lang w:val="en-US"/>
        </w:rPr>
        <w:t xml:space="preserve"> inactivation // Clin Sci (Lond). -</w:t>
      </w:r>
      <w:r>
        <w:rPr>
          <w:szCs w:val="28"/>
          <w:lang w:val="en-US"/>
        </w:rPr>
        <w:t xml:space="preserve"> </w:t>
      </w:r>
      <w:r w:rsidRPr="00444065">
        <w:rPr>
          <w:szCs w:val="28"/>
          <w:lang w:val="en-US"/>
        </w:rPr>
        <w:t>1995. – Vol. 88, №</w:t>
      </w:r>
      <w:r>
        <w:rPr>
          <w:szCs w:val="28"/>
          <w:lang w:val="en-US"/>
        </w:rPr>
        <w:t xml:space="preserve"> </w:t>
      </w:r>
      <w:r w:rsidRPr="00444065">
        <w:rPr>
          <w:szCs w:val="28"/>
          <w:lang w:val="en-US"/>
        </w:rPr>
        <w:t>4. -</w:t>
      </w:r>
      <w:r>
        <w:rPr>
          <w:szCs w:val="28"/>
          <w:lang w:val="en-US"/>
        </w:rPr>
        <w:t xml:space="preserve"> </w:t>
      </w:r>
      <w:r w:rsidRPr="00444065">
        <w:rPr>
          <w:szCs w:val="28"/>
          <w:lang w:val="en-US"/>
        </w:rPr>
        <w:t>P.</w:t>
      </w:r>
      <w:r>
        <w:rPr>
          <w:szCs w:val="28"/>
          <w:lang w:val="en-US"/>
        </w:rPr>
        <w:t xml:space="preserve"> </w:t>
      </w:r>
      <w:r w:rsidRPr="00444065">
        <w:rPr>
          <w:szCs w:val="28"/>
          <w:lang w:val="en-US"/>
        </w:rPr>
        <w:t>471-477.</w:t>
      </w:r>
    </w:p>
    <w:p w:rsidR="00444065" w:rsidRPr="00444065" w:rsidRDefault="00444065" w:rsidP="00F81346">
      <w:pPr>
        <w:numPr>
          <w:ilvl w:val="0"/>
          <w:numId w:val="60"/>
        </w:numPr>
        <w:tabs>
          <w:tab w:val="left" w:pos="600"/>
          <w:tab w:val="num" w:pos="960"/>
        </w:tabs>
        <w:suppressAutoHyphens w:val="0"/>
        <w:spacing w:line="360" w:lineRule="auto"/>
        <w:ind w:hanging="720"/>
        <w:jc w:val="both"/>
        <w:rPr>
          <w:szCs w:val="28"/>
          <w:lang w:val="en-US"/>
        </w:rPr>
      </w:pPr>
      <w:r w:rsidRPr="00444065">
        <w:rPr>
          <w:szCs w:val="28"/>
          <w:lang w:val="en-US"/>
        </w:rPr>
        <w:t>Pogribna M., Pogribny I.P., Melnyk S., James S.J. Exogenous S-adenosylhomocysteine independently induces DNA hypomethylation and increases DNA methyltransferase activity in cultured rat and human fibroblasts // FASEB J. – 2000. – Vol. 14. – A</w:t>
      </w:r>
      <w:r>
        <w:rPr>
          <w:szCs w:val="28"/>
          <w:lang w:val="en-US"/>
        </w:rPr>
        <w:t xml:space="preserve"> </w:t>
      </w:r>
      <w:r w:rsidRPr="00444065">
        <w:rPr>
          <w:szCs w:val="28"/>
          <w:lang w:val="en-US"/>
        </w:rPr>
        <w:t>769.</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Fenech M. The role of folic acid and Vitamin B</w:t>
      </w:r>
      <w:r w:rsidRPr="00444065">
        <w:rPr>
          <w:vertAlign w:val="subscript"/>
          <w:lang w:val="en-US"/>
        </w:rPr>
        <w:t>12</w:t>
      </w:r>
      <w:r w:rsidRPr="00444065">
        <w:rPr>
          <w:lang w:val="en-US"/>
        </w:rPr>
        <w:t xml:space="preserve"> in genomic stability of human cells // Mutat Res. -</w:t>
      </w:r>
      <w:r>
        <w:rPr>
          <w:lang w:val="en-US"/>
        </w:rPr>
        <w:t xml:space="preserve"> </w:t>
      </w:r>
      <w:r w:rsidRPr="00444065">
        <w:rPr>
          <w:lang w:val="en-US"/>
        </w:rPr>
        <w:t>2001. –</w:t>
      </w:r>
      <w:r>
        <w:rPr>
          <w:lang w:val="en-US"/>
        </w:rPr>
        <w:t xml:space="preserve"> </w:t>
      </w:r>
      <w:r w:rsidRPr="00444065">
        <w:rPr>
          <w:lang w:val="en-US"/>
        </w:rPr>
        <w:t>Vol. 475, №</w:t>
      </w:r>
      <w:r>
        <w:rPr>
          <w:lang w:val="en-US"/>
        </w:rPr>
        <w:t xml:space="preserve"> </w:t>
      </w:r>
      <w:r w:rsidRPr="00444065">
        <w:rPr>
          <w:lang w:val="en-US"/>
        </w:rPr>
        <w:t>1-2. -</w:t>
      </w:r>
      <w:r>
        <w:rPr>
          <w:lang w:val="en-US"/>
        </w:rPr>
        <w:t xml:space="preserve"> </w:t>
      </w:r>
      <w:r w:rsidRPr="00444065">
        <w:rPr>
          <w:lang w:val="en-US"/>
        </w:rPr>
        <w:t>P.</w:t>
      </w:r>
      <w:r>
        <w:rPr>
          <w:lang w:val="en-US"/>
        </w:rPr>
        <w:t xml:space="preserve"> </w:t>
      </w:r>
      <w:r w:rsidRPr="00444065">
        <w:rPr>
          <w:lang w:val="en-US"/>
        </w:rPr>
        <w:t>57-67.</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Tyagi N., Sedoris K.C., Steed M., et al. Mechanisms of homocysteine-induced oxidative stress // Am J Physiol Heart Circ Physiol.</w:t>
      </w:r>
      <w:r>
        <w:rPr>
          <w:szCs w:val="28"/>
          <w:lang w:val="en-US"/>
        </w:rPr>
        <w:t xml:space="preserve"> </w:t>
      </w:r>
      <w:r w:rsidRPr="00444065">
        <w:rPr>
          <w:szCs w:val="28"/>
          <w:lang w:val="en-US"/>
        </w:rPr>
        <w:t>- 2005.</w:t>
      </w:r>
      <w:r>
        <w:rPr>
          <w:szCs w:val="28"/>
          <w:lang w:val="en-US"/>
        </w:rPr>
        <w:t xml:space="preserve"> </w:t>
      </w:r>
      <w:r w:rsidRPr="00444065">
        <w:rPr>
          <w:szCs w:val="28"/>
          <w:lang w:val="en-US"/>
        </w:rPr>
        <w:t>- Vol. 289, № 6.</w:t>
      </w:r>
      <w:r>
        <w:rPr>
          <w:szCs w:val="28"/>
          <w:lang w:val="en-US"/>
        </w:rPr>
        <w:t xml:space="preserve"> </w:t>
      </w:r>
      <w:r w:rsidRPr="00444065">
        <w:rPr>
          <w:szCs w:val="28"/>
          <w:lang w:val="en-US"/>
        </w:rPr>
        <w:t xml:space="preserve">- </w:t>
      </w:r>
      <w:r w:rsidRPr="00F16B43">
        <w:rPr>
          <w:szCs w:val="28"/>
        </w:rPr>
        <w:t>Р</w:t>
      </w:r>
      <w:r w:rsidRPr="00444065">
        <w:rPr>
          <w:szCs w:val="28"/>
          <w:lang w:val="en-US"/>
        </w:rPr>
        <w:t xml:space="preserve">. 2649-2656. </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Ueland P.M., Mansoor M.A., Guttormsen A.B. et al. Reduced, oxidized and pr</w:t>
      </w:r>
      <w:r w:rsidRPr="00444065">
        <w:rPr>
          <w:lang w:val="en-US"/>
        </w:rPr>
        <w:t>o</w:t>
      </w:r>
      <w:r w:rsidRPr="00444065">
        <w:rPr>
          <w:lang w:val="en-US"/>
        </w:rPr>
        <w:t>tein-bound forms of homocysteine and other aminothiols in plasma comprise the redox thiol status--a possible element of the extracellular antioxidant defense sy</w:t>
      </w:r>
      <w:r w:rsidRPr="00444065">
        <w:rPr>
          <w:lang w:val="en-US"/>
        </w:rPr>
        <w:t>s</w:t>
      </w:r>
      <w:r w:rsidRPr="00444065">
        <w:rPr>
          <w:lang w:val="en-US"/>
        </w:rPr>
        <w:t>tem // J Nutr. -</w:t>
      </w:r>
      <w:r>
        <w:rPr>
          <w:lang w:val="en-US"/>
        </w:rPr>
        <w:t xml:space="preserve"> </w:t>
      </w:r>
      <w:r w:rsidRPr="00444065">
        <w:rPr>
          <w:lang w:val="en-US"/>
        </w:rPr>
        <w:t>1996. – Vol. 126, №</w:t>
      </w:r>
      <w:r>
        <w:rPr>
          <w:lang w:val="en-US"/>
        </w:rPr>
        <w:t xml:space="preserve"> </w:t>
      </w:r>
      <w:r w:rsidRPr="00444065">
        <w:rPr>
          <w:lang w:val="en-US"/>
        </w:rPr>
        <w:t>4 (Suppl.) -</w:t>
      </w:r>
      <w:r>
        <w:rPr>
          <w:lang w:val="en-US"/>
        </w:rPr>
        <w:t xml:space="preserve"> </w:t>
      </w:r>
      <w:r w:rsidRPr="00444065">
        <w:rPr>
          <w:lang w:val="en-US"/>
        </w:rPr>
        <w:t>P.</w:t>
      </w:r>
      <w:r>
        <w:rPr>
          <w:lang w:val="en-US"/>
        </w:rPr>
        <w:t xml:space="preserve"> </w:t>
      </w:r>
      <w:r w:rsidRPr="00444065">
        <w:rPr>
          <w:lang w:val="en-US"/>
        </w:rPr>
        <w:t xml:space="preserve">1281-1284. </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Hua Long L., Halliwell B. Oxidation and generation of hydrogen peroxide by thiol compounds in commonly used cell culture media // Biochem Biophys Res Commun. -</w:t>
      </w:r>
      <w:r>
        <w:rPr>
          <w:lang w:val="en-US"/>
        </w:rPr>
        <w:t xml:space="preserve"> </w:t>
      </w:r>
      <w:r w:rsidRPr="00444065">
        <w:rPr>
          <w:lang w:val="en-US"/>
        </w:rPr>
        <w:t>2001. –</w:t>
      </w:r>
      <w:r>
        <w:rPr>
          <w:lang w:val="en-US"/>
        </w:rPr>
        <w:t xml:space="preserve"> </w:t>
      </w:r>
      <w:r w:rsidRPr="00444065">
        <w:rPr>
          <w:lang w:val="en-US"/>
        </w:rPr>
        <w:t>Vol.</w:t>
      </w:r>
      <w:r>
        <w:rPr>
          <w:lang w:val="en-US"/>
        </w:rPr>
        <w:t xml:space="preserve"> </w:t>
      </w:r>
      <w:r w:rsidRPr="00444065">
        <w:rPr>
          <w:lang w:val="en-US"/>
        </w:rPr>
        <w:t>286, №</w:t>
      </w:r>
      <w:r>
        <w:rPr>
          <w:lang w:val="en-US"/>
        </w:rPr>
        <w:t xml:space="preserve"> </w:t>
      </w:r>
      <w:r w:rsidRPr="00444065">
        <w:rPr>
          <w:lang w:val="en-US"/>
        </w:rPr>
        <w:t>5. -</w:t>
      </w:r>
      <w:r>
        <w:rPr>
          <w:lang w:val="en-US"/>
        </w:rPr>
        <w:t xml:space="preserve"> </w:t>
      </w:r>
      <w:r w:rsidRPr="00444065">
        <w:rPr>
          <w:lang w:val="en-US"/>
        </w:rPr>
        <w:t>P.</w:t>
      </w:r>
      <w:r>
        <w:rPr>
          <w:lang w:val="en-US"/>
        </w:rPr>
        <w:t xml:space="preserve"> </w:t>
      </w:r>
      <w:r w:rsidRPr="00444065">
        <w:rPr>
          <w:lang w:val="en-US"/>
        </w:rPr>
        <w:t>991-994.</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Oikawa S., Murakami K., Kawanishi S. Oxidative damage to cellular and isolated DNA by homocysteine: implications for carcinogenesis // Oncogene. – 2003. – Vol. 22, №</w:t>
      </w:r>
      <w:r>
        <w:rPr>
          <w:szCs w:val="28"/>
          <w:lang w:val="en-US"/>
        </w:rPr>
        <w:t xml:space="preserve"> </w:t>
      </w:r>
      <w:r w:rsidRPr="00444065">
        <w:rPr>
          <w:szCs w:val="28"/>
          <w:lang w:val="en-US"/>
        </w:rPr>
        <w:t xml:space="preserve">23. – </w:t>
      </w:r>
      <w:r w:rsidRPr="00F16B43">
        <w:rPr>
          <w:szCs w:val="28"/>
        </w:rPr>
        <w:t>Р</w:t>
      </w:r>
      <w:r w:rsidRPr="00444065">
        <w:rPr>
          <w:szCs w:val="28"/>
          <w:lang w:val="en-US"/>
        </w:rPr>
        <w:t>.</w:t>
      </w:r>
      <w:r>
        <w:rPr>
          <w:szCs w:val="28"/>
          <w:lang w:val="en-US"/>
        </w:rPr>
        <w:t xml:space="preserve"> </w:t>
      </w:r>
      <w:r w:rsidRPr="00444065">
        <w:rPr>
          <w:szCs w:val="28"/>
          <w:lang w:val="en-US"/>
        </w:rPr>
        <w:t>3530-35388.</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pacing w:val="-10"/>
          <w:szCs w:val="28"/>
          <w:lang w:val="en-US"/>
        </w:rPr>
      </w:pPr>
      <w:r w:rsidRPr="00444065">
        <w:rPr>
          <w:szCs w:val="28"/>
          <w:lang w:val="en-US"/>
        </w:rPr>
        <w:t>Bruner S.D., Norman D.P., Verdine G.L. Structural basis for recognition and repair of the endogenous mutagen 8-oxoguanine in DNA // Nature.</w:t>
      </w:r>
      <w:r>
        <w:rPr>
          <w:szCs w:val="28"/>
          <w:lang w:val="en-US"/>
        </w:rPr>
        <w:t xml:space="preserve"> </w:t>
      </w:r>
      <w:r w:rsidRPr="00444065">
        <w:rPr>
          <w:szCs w:val="28"/>
          <w:lang w:val="en-US"/>
        </w:rPr>
        <w:t>-</w:t>
      </w:r>
      <w:r>
        <w:rPr>
          <w:szCs w:val="28"/>
          <w:lang w:val="en-US"/>
        </w:rPr>
        <w:t xml:space="preserve"> </w:t>
      </w:r>
      <w:r w:rsidRPr="00444065">
        <w:rPr>
          <w:szCs w:val="28"/>
          <w:lang w:val="en-US"/>
        </w:rPr>
        <w:t>2000. – Vol.</w:t>
      </w:r>
      <w:r>
        <w:rPr>
          <w:szCs w:val="28"/>
          <w:lang w:val="en-US"/>
        </w:rPr>
        <w:t xml:space="preserve"> </w:t>
      </w:r>
      <w:r w:rsidRPr="00444065">
        <w:rPr>
          <w:szCs w:val="28"/>
          <w:lang w:val="en-US"/>
        </w:rPr>
        <w:t>403, №</w:t>
      </w:r>
      <w:r>
        <w:rPr>
          <w:szCs w:val="28"/>
          <w:lang w:val="en-US"/>
        </w:rPr>
        <w:t xml:space="preserve"> </w:t>
      </w:r>
      <w:r w:rsidRPr="00444065">
        <w:rPr>
          <w:szCs w:val="28"/>
          <w:lang w:val="en-US"/>
        </w:rPr>
        <w:t xml:space="preserve">6772. – </w:t>
      </w:r>
      <w:r w:rsidRPr="00F16B43">
        <w:rPr>
          <w:szCs w:val="28"/>
        </w:rPr>
        <w:t>Р</w:t>
      </w:r>
      <w:r w:rsidRPr="00444065">
        <w:rPr>
          <w:szCs w:val="28"/>
          <w:lang w:val="en-US"/>
        </w:rPr>
        <w:t>.</w:t>
      </w:r>
      <w:r>
        <w:rPr>
          <w:szCs w:val="28"/>
          <w:lang w:val="en-US"/>
        </w:rPr>
        <w:t xml:space="preserve"> </w:t>
      </w:r>
      <w:r w:rsidRPr="00444065">
        <w:rPr>
          <w:szCs w:val="28"/>
          <w:lang w:val="en-US"/>
        </w:rPr>
        <w:t>859-866.</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Durand P., Prost M., Loreau N. et al. Impaired homocysteine metabolism and atherothrombotic disease // Lab Invest. -</w:t>
      </w:r>
      <w:r>
        <w:rPr>
          <w:lang w:val="en-US"/>
        </w:rPr>
        <w:t xml:space="preserve"> </w:t>
      </w:r>
      <w:r w:rsidRPr="00444065">
        <w:rPr>
          <w:lang w:val="en-US"/>
        </w:rPr>
        <w:t>2001. –</w:t>
      </w:r>
      <w:r>
        <w:rPr>
          <w:lang w:val="en-US"/>
        </w:rPr>
        <w:t xml:space="preserve"> </w:t>
      </w:r>
      <w:r w:rsidRPr="00444065">
        <w:rPr>
          <w:lang w:val="en-US"/>
        </w:rPr>
        <w:t>Vol.</w:t>
      </w:r>
      <w:r>
        <w:rPr>
          <w:lang w:val="en-US"/>
        </w:rPr>
        <w:t xml:space="preserve"> </w:t>
      </w:r>
      <w:r w:rsidRPr="00444065">
        <w:rPr>
          <w:lang w:val="en-US"/>
        </w:rPr>
        <w:t>81, №</w:t>
      </w:r>
      <w:r>
        <w:rPr>
          <w:lang w:val="en-US"/>
        </w:rPr>
        <w:t xml:space="preserve"> </w:t>
      </w:r>
      <w:r w:rsidRPr="00444065">
        <w:rPr>
          <w:lang w:val="en-US"/>
        </w:rPr>
        <w:t>5. -</w:t>
      </w:r>
      <w:r>
        <w:rPr>
          <w:lang w:val="en-US"/>
        </w:rPr>
        <w:t xml:space="preserve"> </w:t>
      </w:r>
      <w:r w:rsidRPr="00444065">
        <w:rPr>
          <w:lang w:val="en-US"/>
        </w:rPr>
        <w:t>P.</w:t>
      </w:r>
      <w:r>
        <w:rPr>
          <w:lang w:val="en-US"/>
        </w:rPr>
        <w:t xml:space="preserve"> </w:t>
      </w:r>
      <w:r w:rsidRPr="00444065">
        <w:rPr>
          <w:lang w:val="en-US"/>
        </w:rPr>
        <w:t>645-672.</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lastRenderedPageBreak/>
        <w:t>Weiss N., Heydrick S., Zhang Y.Y.et al. Cellular redox state and endothelial dy</w:t>
      </w:r>
      <w:r w:rsidRPr="00444065">
        <w:rPr>
          <w:lang w:val="en-US"/>
        </w:rPr>
        <w:t>s</w:t>
      </w:r>
      <w:r w:rsidRPr="00444065">
        <w:rPr>
          <w:lang w:val="en-US"/>
        </w:rPr>
        <w:t>function in mildly hyperhomocysteinemic cystathionine beta-synthase-deficient mice // Arterioscler Thromb Vasc Biol. -</w:t>
      </w:r>
      <w:r>
        <w:rPr>
          <w:lang w:val="en-US"/>
        </w:rPr>
        <w:t xml:space="preserve"> </w:t>
      </w:r>
      <w:r w:rsidRPr="00444065">
        <w:rPr>
          <w:lang w:val="en-US"/>
        </w:rPr>
        <w:t>2002. –</w:t>
      </w:r>
      <w:r>
        <w:rPr>
          <w:lang w:val="en-US"/>
        </w:rPr>
        <w:t xml:space="preserve"> </w:t>
      </w:r>
      <w:r w:rsidRPr="00444065">
        <w:rPr>
          <w:lang w:val="en-US"/>
        </w:rPr>
        <w:t>Vol.</w:t>
      </w:r>
      <w:r>
        <w:rPr>
          <w:lang w:val="en-US"/>
        </w:rPr>
        <w:t xml:space="preserve"> </w:t>
      </w:r>
      <w:r w:rsidRPr="00444065">
        <w:rPr>
          <w:lang w:val="en-US"/>
        </w:rPr>
        <w:t>22, №</w:t>
      </w:r>
      <w:r>
        <w:rPr>
          <w:lang w:val="en-US"/>
        </w:rPr>
        <w:t xml:space="preserve"> </w:t>
      </w:r>
      <w:r w:rsidRPr="00444065">
        <w:rPr>
          <w:lang w:val="en-US"/>
        </w:rPr>
        <w:t>1. -</w:t>
      </w:r>
      <w:r>
        <w:rPr>
          <w:lang w:val="en-US"/>
        </w:rPr>
        <w:t xml:space="preserve"> </w:t>
      </w:r>
      <w:r w:rsidRPr="00444065">
        <w:rPr>
          <w:lang w:val="en-US"/>
        </w:rPr>
        <w:t>P.</w:t>
      </w:r>
      <w:r>
        <w:rPr>
          <w:lang w:val="en-US"/>
        </w:rPr>
        <w:t xml:space="preserve"> </w:t>
      </w:r>
      <w:r w:rsidRPr="00444065">
        <w:rPr>
          <w:lang w:val="en-US"/>
        </w:rPr>
        <w:t>34-41.</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Drunat S., Moatti N., Paul J.L. et al. Homocysteine-induced decrease in end</w:t>
      </w:r>
      <w:r w:rsidRPr="00444065">
        <w:rPr>
          <w:lang w:val="en-US"/>
        </w:rPr>
        <w:t>o</w:t>
      </w:r>
      <w:r w:rsidRPr="00444065">
        <w:rPr>
          <w:lang w:val="en-US"/>
        </w:rPr>
        <w:t>thelin-1 production is initiated at the extracellular level and involves oxidative products // Eur J Biochem. -</w:t>
      </w:r>
      <w:r>
        <w:rPr>
          <w:lang w:val="en-US"/>
        </w:rPr>
        <w:t xml:space="preserve"> </w:t>
      </w:r>
      <w:r w:rsidRPr="00444065">
        <w:rPr>
          <w:lang w:val="en-US"/>
        </w:rPr>
        <w:t>2001. –</w:t>
      </w:r>
      <w:r>
        <w:rPr>
          <w:lang w:val="en-US"/>
        </w:rPr>
        <w:t xml:space="preserve"> </w:t>
      </w:r>
      <w:r w:rsidRPr="00444065">
        <w:rPr>
          <w:lang w:val="en-US"/>
        </w:rPr>
        <w:t>Vol. 268, № 20. -</w:t>
      </w:r>
      <w:r>
        <w:rPr>
          <w:lang w:val="en-US"/>
        </w:rPr>
        <w:t xml:space="preserve"> </w:t>
      </w:r>
      <w:r w:rsidRPr="00444065">
        <w:rPr>
          <w:lang w:val="en-US"/>
        </w:rPr>
        <w:t>P.</w:t>
      </w:r>
      <w:r>
        <w:rPr>
          <w:lang w:val="en-US"/>
        </w:rPr>
        <w:t xml:space="preserve"> </w:t>
      </w:r>
      <w:r w:rsidRPr="00444065">
        <w:rPr>
          <w:lang w:val="en-US"/>
        </w:rPr>
        <w:t>5287-5294.</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Zhang X., Li H., Jin H. et al. Effects of homocysteine on endothelial nitric oxide production // Am J Physiol Renal Physiol. -</w:t>
      </w:r>
      <w:r>
        <w:rPr>
          <w:lang w:val="en-US"/>
        </w:rPr>
        <w:t xml:space="preserve"> </w:t>
      </w:r>
      <w:r w:rsidRPr="00444065">
        <w:rPr>
          <w:lang w:val="en-US"/>
        </w:rPr>
        <w:t>2000. – Vol. 279, №</w:t>
      </w:r>
      <w:r>
        <w:rPr>
          <w:lang w:val="en-US"/>
        </w:rPr>
        <w:t xml:space="preserve"> </w:t>
      </w:r>
      <w:r w:rsidRPr="00444065">
        <w:rPr>
          <w:lang w:val="en-US"/>
        </w:rPr>
        <w:t>4. -</w:t>
      </w:r>
      <w:r>
        <w:rPr>
          <w:lang w:val="en-US"/>
        </w:rPr>
        <w:t xml:space="preserve"> </w:t>
      </w:r>
      <w:r w:rsidRPr="00444065">
        <w:rPr>
          <w:lang w:val="en-US"/>
        </w:rPr>
        <w:t>P.</w:t>
      </w:r>
      <w:r>
        <w:rPr>
          <w:lang w:val="en-US"/>
        </w:rPr>
        <w:t xml:space="preserve"> </w:t>
      </w:r>
      <w:r w:rsidRPr="00444065">
        <w:rPr>
          <w:lang w:val="en-US"/>
        </w:rPr>
        <w:t>671-678.</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Zhang F., Slungaard A., Vercellotti G.M., Iadecola C. Superoxide-dependent cerebrovascular effects of homocy</w:t>
      </w:r>
      <w:r w:rsidRPr="00444065">
        <w:rPr>
          <w:lang w:val="en-US"/>
        </w:rPr>
        <w:t>s</w:t>
      </w:r>
      <w:r w:rsidRPr="00444065">
        <w:rPr>
          <w:lang w:val="en-US"/>
        </w:rPr>
        <w:t>teine // Am J Physiol. -</w:t>
      </w:r>
      <w:r>
        <w:rPr>
          <w:lang w:val="en-US"/>
        </w:rPr>
        <w:t xml:space="preserve"> </w:t>
      </w:r>
      <w:r w:rsidRPr="00444065">
        <w:rPr>
          <w:lang w:val="en-US"/>
        </w:rPr>
        <w:t>1998. –</w:t>
      </w:r>
      <w:r>
        <w:rPr>
          <w:lang w:val="en-US"/>
        </w:rPr>
        <w:t xml:space="preserve"> </w:t>
      </w:r>
      <w:r w:rsidRPr="00444065">
        <w:rPr>
          <w:lang w:val="en-US"/>
        </w:rPr>
        <w:t>Vol. 274, №</w:t>
      </w:r>
      <w:r>
        <w:rPr>
          <w:lang w:val="en-US"/>
        </w:rPr>
        <w:t xml:space="preserve"> </w:t>
      </w:r>
      <w:r w:rsidRPr="00444065">
        <w:rPr>
          <w:lang w:val="en-US"/>
        </w:rPr>
        <w:t>6 (Pt2). - P.</w:t>
      </w:r>
      <w:r>
        <w:rPr>
          <w:lang w:val="en-US"/>
        </w:rPr>
        <w:t xml:space="preserve"> </w:t>
      </w:r>
      <w:r w:rsidRPr="00444065">
        <w:rPr>
          <w:lang w:val="en-US"/>
        </w:rPr>
        <w:t>1704-1711.</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Jin L., Abou-Mohamed G., Caldwell R.B, Caldwell R.W. Endothelial cell dy</w:t>
      </w:r>
      <w:r w:rsidRPr="00444065">
        <w:rPr>
          <w:lang w:val="en-US"/>
        </w:rPr>
        <w:t>s</w:t>
      </w:r>
      <w:r w:rsidRPr="00444065">
        <w:rPr>
          <w:lang w:val="en-US"/>
        </w:rPr>
        <w:t>function in a model of oxidative stress // Med Sci Monit. -</w:t>
      </w:r>
      <w:r>
        <w:rPr>
          <w:lang w:val="en-US"/>
        </w:rPr>
        <w:t xml:space="preserve"> </w:t>
      </w:r>
      <w:r w:rsidRPr="00444065">
        <w:rPr>
          <w:lang w:val="en-US"/>
        </w:rPr>
        <w:t>2001. –</w:t>
      </w:r>
      <w:r>
        <w:rPr>
          <w:lang w:val="en-US"/>
        </w:rPr>
        <w:t xml:space="preserve"> </w:t>
      </w:r>
      <w:r w:rsidRPr="00444065">
        <w:rPr>
          <w:lang w:val="en-US"/>
        </w:rPr>
        <w:t>Vol. 7, №</w:t>
      </w:r>
      <w:r>
        <w:rPr>
          <w:lang w:val="en-US"/>
        </w:rPr>
        <w:t xml:space="preserve"> </w:t>
      </w:r>
      <w:r w:rsidRPr="00444065">
        <w:rPr>
          <w:lang w:val="en-US"/>
        </w:rPr>
        <w:t>4. -</w:t>
      </w:r>
      <w:r>
        <w:rPr>
          <w:lang w:val="en-US"/>
        </w:rPr>
        <w:t xml:space="preserve"> </w:t>
      </w:r>
      <w:r w:rsidRPr="00444065">
        <w:rPr>
          <w:lang w:val="en-US"/>
        </w:rPr>
        <w:t>P.</w:t>
      </w:r>
      <w:r>
        <w:rPr>
          <w:lang w:val="en-US"/>
        </w:rPr>
        <w:t xml:space="preserve"> </w:t>
      </w:r>
      <w:r w:rsidRPr="00444065">
        <w:rPr>
          <w:lang w:val="en-US"/>
        </w:rPr>
        <w:t>585-591.</w:t>
      </w:r>
    </w:p>
    <w:p w:rsidR="00444065" w:rsidRPr="00444065" w:rsidRDefault="00444065" w:rsidP="00F81346">
      <w:pPr>
        <w:numPr>
          <w:ilvl w:val="0"/>
          <w:numId w:val="60"/>
        </w:numPr>
        <w:suppressAutoHyphens w:val="0"/>
        <w:spacing w:line="360" w:lineRule="auto"/>
        <w:ind w:hanging="720"/>
        <w:jc w:val="both"/>
        <w:rPr>
          <w:sz w:val="16"/>
          <w:szCs w:val="16"/>
          <w:lang w:val="en-US"/>
        </w:rPr>
      </w:pPr>
      <w:r w:rsidRPr="00444065">
        <w:rPr>
          <w:lang w:val="en-US"/>
        </w:rPr>
        <w:t>Boger R.H., Lentz S.R., Bode-Boger S.M. et al. Elevation of asymmetrical dimethylarginine may mediate endothelial dysfunction during experimental hype</w:t>
      </w:r>
      <w:r w:rsidRPr="00444065">
        <w:rPr>
          <w:lang w:val="en-US"/>
        </w:rPr>
        <w:t>r</w:t>
      </w:r>
      <w:r w:rsidRPr="00444065">
        <w:rPr>
          <w:lang w:val="en-US"/>
        </w:rPr>
        <w:t>homocyst(e)inaemia in humans // Clin Sci (Lond). -</w:t>
      </w:r>
      <w:r>
        <w:rPr>
          <w:lang w:val="en-US"/>
        </w:rPr>
        <w:t xml:space="preserve"> </w:t>
      </w:r>
      <w:r w:rsidRPr="00444065">
        <w:rPr>
          <w:lang w:val="en-US"/>
        </w:rPr>
        <w:t>2001. – Vol. 100, №</w:t>
      </w:r>
      <w:r>
        <w:rPr>
          <w:lang w:val="en-US"/>
        </w:rPr>
        <w:t xml:space="preserve"> </w:t>
      </w:r>
      <w:r w:rsidRPr="00444065">
        <w:rPr>
          <w:lang w:val="en-US"/>
        </w:rPr>
        <w:t>2. -</w:t>
      </w:r>
      <w:r>
        <w:rPr>
          <w:lang w:val="en-US"/>
        </w:rPr>
        <w:t xml:space="preserve"> </w:t>
      </w:r>
      <w:r w:rsidRPr="00444065">
        <w:rPr>
          <w:lang w:val="en-US"/>
        </w:rPr>
        <w:t>P.</w:t>
      </w:r>
      <w:r>
        <w:rPr>
          <w:lang w:val="en-US"/>
        </w:rPr>
        <w:t xml:space="preserve"> </w:t>
      </w:r>
      <w:r w:rsidRPr="00444065">
        <w:rPr>
          <w:lang w:val="en-US"/>
        </w:rPr>
        <w:t xml:space="preserve">161-167. </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Signorello M.G., Pascale R., Leoncini G. Effect of homocysteine on arachidonic acid release in human platelets // Eur J Clin Invest. -</w:t>
      </w:r>
      <w:r>
        <w:rPr>
          <w:lang w:val="en-US"/>
        </w:rPr>
        <w:t xml:space="preserve"> </w:t>
      </w:r>
      <w:r w:rsidRPr="00444065">
        <w:rPr>
          <w:lang w:val="en-US"/>
        </w:rPr>
        <w:t>2002 – Vol. 32, №</w:t>
      </w:r>
      <w:r>
        <w:rPr>
          <w:lang w:val="en-US"/>
        </w:rPr>
        <w:t xml:space="preserve"> </w:t>
      </w:r>
      <w:r w:rsidRPr="00444065">
        <w:rPr>
          <w:lang w:val="en-US"/>
        </w:rPr>
        <w:t>4. - P.</w:t>
      </w:r>
      <w:r>
        <w:rPr>
          <w:lang w:val="en-US"/>
        </w:rPr>
        <w:t xml:space="preserve"> </w:t>
      </w:r>
      <w:r w:rsidRPr="00444065">
        <w:rPr>
          <w:lang w:val="en-US"/>
        </w:rPr>
        <w:t>279-284.</w:t>
      </w:r>
    </w:p>
    <w:p w:rsidR="00444065" w:rsidRPr="00F16B43" w:rsidRDefault="00444065" w:rsidP="00F81346">
      <w:pPr>
        <w:numPr>
          <w:ilvl w:val="0"/>
          <w:numId w:val="60"/>
        </w:numPr>
        <w:suppressAutoHyphens w:val="0"/>
        <w:spacing w:line="360" w:lineRule="auto"/>
        <w:ind w:hanging="720"/>
        <w:jc w:val="both"/>
      </w:pPr>
      <w:r w:rsidRPr="00444065">
        <w:rPr>
          <w:lang w:val="en-US"/>
        </w:rPr>
        <w:t>Pruefer D., Scalia R., Lefer A.M. Homocysteine provokes leukocyte-endothelium interaction by downregulation of nitric oxide // Gen Pharmacol. -</w:t>
      </w:r>
      <w:r>
        <w:rPr>
          <w:lang w:val="en-US"/>
        </w:rPr>
        <w:t xml:space="preserve"> </w:t>
      </w:r>
      <w:r w:rsidRPr="00444065">
        <w:rPr>
          <w:lang w:val="en-US"/>
        </w:rPr>
        <w:t>1999. – Vol.</w:t>
      </w:r>
      <w:r>
        <w:rPr>
          <w:lang w:val="en-US"/>
        </w:rPr>
        <w:t xml:space="preserve"> </w:t>
      </w:r>
      <w:r w:rsidRPr="00444065">
        <w:rPr>
          <w:lang w:val="en-US"/>
        </w:rPr>
        <w:t xml:space="preserve">33. </w:t>
      </w:r>
      <w:r w:rsidRPr="00F16B43">
        <w:t>№</w:t>
      </w:r>
      <w:r>
        <w:rPr>
          <w:lang w:val="en-US"/>
        </w:rPr>
        <w:t xml:space="preserve"> </w:t>
      </w:r>
      <w:r w:rsidRPr="00F16B43">
        <w:t>6. -</w:t>
      </w:r>
      <w:r>
        <w:rPr>
          <w:lang w:val="en-US"/>
        </w:rPr>
        <w:t xml:space="preserve"> </w:t>
      </w:r>
      <w:r w:rsidRPr="00F16B43">
        <w:t>P.</w:t>
      </w:r>
      <w:r>
        <w:rPr>
          <w:lang w:val="en-US"/>
        </w:rPr>
        <w:t xml:space="preserve"> </w:t>
      </w:r>
      <w:r w:rsidRPr="00F16B43">
        <w:t>487-498.</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Coppola A., Davi G., De Stefano V. et al. Homocysteine, coagulation, platelet function, and thrombosis // Semin Thromb Hemost. -</w:t>
      </w:r>
      <w:r>
        <w:rPr>
          <w:lang w:val="en-US"/>
        </w:rPr>
        <w:t xml:space="preserve"> </w:t>
      </w:r>
      <w:r w:rsidRPr="00444065">
        <w:rPr>
          <w:lang w:val="en-US"/>
        </w:rPr>
        <w:t>2000. –</w:t>
      </w:r>
      <w:r>
        <w:rPr>
          <w:lang w:val="en-US"/>
        </w:rPr>
        <w:t xml:space="preserve"> </w:t>
      </w:r>
      <w:r w:rsidRPr="00444065">
        <w:rPr>
          <w:lang w:val="en-US"/>
        </w:rPr>
        <w:t>Vol.</w:t>
      </w:r>
      <w:r>
        <w:rPr>
          <w:lang w:val="en-US"/>
        </w:rPr>
        <w:t xml:space="preserve"> </w:t>
      </w:r>
      <w:r w:rsidRPr="00444065">
        <w:rPr>
          <w:lang w:val="en-US"/>
        </w:rPr>
        <w:t>26, №</w:t>
      </w:r>
      <w:r>
        <w:rPr>
          <w:lang w:val="en-US"/>
        </w:rPr>
        <w:t xml:space="preserve"> </w:t>
      </w:r>
      <w:r w:rsidRPr="00444065">
        <w:rPr>
          <w:lang w:val="en-US"/>
        </w:rPr>
        <w:t>3. - P.</w:t>
      </w:r>
      <w:r>
        <w:rPr>
          <w:lang w:val="en-US"/>
        </w:rPr>
        <w:t xml:space="preserve"> </w:t>
      </w:r>
      <w:r w:rsidRPr="00444065">
        <w:rPr>
          <w:lang w:val="en-US"/>
        </w:rPr>
        <w:t>243-254.</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Li H., Goligorsky M.S. Endothelial gene responses to homocysteine: relation to atherosclerosis // Exp Nephrol. -</w:t>
      </w:r>
      <w:r>
        <w:rPr>
          <w:lang w:val="en-US"/>
        </w:rPr>
        <w:t xml:space="preserve"> </w:t>
      </w:r>
      <w:r w:rsidRPr="00444065">
        <w:rPr>
          <w:lang w:val="en-US"/>
        </w:rPr>
        <w:t>2002. – Vol.</w:t>
      </w:r>
      <w:r>
        <w:rPr>
          <w:lang w:val="en-US"/>
        </w:rPr>
        <w:t xml:space="preserve"> </w:t>
      </w:r>
      <w:r w:rsidRPr="00444065">
        <w:rPr>
          <w:lang w:val="en-US"/>
        </w:rPr>
        <w:t>10, №</w:t>
      </w:r>
      <w:r>
        <w:rPr>
          <w:lang w:val="en-US"/>
        </w:rPr>
        <w:t xml:space="preserve"> </w:t>
      </w:r>
      <w:r w:rsidRPr="00444065">
        <w:rPr>
          <w:lang w:val="en-US"/>
        </w:rPr>
        <w:t>2. -</w:t>
      </w:r>
      <w:r>
        <w:rPr>
          <w:lang w:val="en-US"/>
        </w:rPr>
        <w:t xml:space="preserve"> </w:t>
      </w:r>
      <w:r w:rsidRPr="00444065">
        <w:rPr>
          <w:lang w:val="en-US"/>
        </w:rPr>
        <w:t>P.</w:t>
      </w:r>
      <w:r>
        <w:rPr>
          <w:lang w:val="en-US"/>
        </w:rPr>
        <w:t xml:space="preserve"> </w:t>
      </w:r>
      <w:r w:rsidRPr="00444065">
        <w:rPr>
          <w:lang w:val="en-US"/>
        </w:rPr>
        <w:t>164-169.</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Silverman M.D., Tumuluri R.J., Davis M. et al. Homocysteine upregulates vasc</w:t>
      </w:r>
      <w:r w:rsidRPr="00444065">
        <w:rPr>
          <w:lang w:val="en-US"/>
        </w:rPr>
        <w:t>u</w:t>
      </w:r>
      <w:r w:rsidRPr="00444065">
        <w:rPr>
          <w:lang w:val="en-US"/>
        </w:rPr>
        <w:t>lar cell adhesion molecule-1 expression in cultured human aortic endothelial cells and enhances monocyte adhesion // Arterioscler Thromb Vasc Biol. -</w:t>
      </w:r>
      <w:r>
        <w:rPr>
          <w:lang w:val="en-US"/>
        </w:rPr>
        <w:t xml:space="preserve"> </w:t>
      </w:r>
      <w:r w:rsidRPr="00444065">
        <w:rPr>
          <w:lang w:val="en-US"/>
        </w:rPr>
        <w:t>2002. –</w:t>
      </w:r>
      <w:r>
        <w:rPr>
          <w:lang w:val="en-US"/>
        </w:rPr>
        <w:t xml:space="preserve"> </w:t>
      </w:r>
      <w:r w:rsidRPr="00444065">
        <w:rPr>
          <w:lang w:val="en-US"/>
        </w:rPr>
        <w:t>Vol.</w:t>
      </w:r>
      <w:r>
        <w:rPr>
          <w:lang w:val="en-US"/>
        </w:rPr>
        <w:t xml:space="preserve"> </w:t>
      </w:r>
      <w:r w:rsidRPr="00444065">
        <w:rPr>
          <w:lang w:val="en-US"/>
        </w:rPr>
        <w:t>22, №</w:t>
      </w:r>
      <w:r>
        <w:rPr>
          <w:lang w:val="en-US"/>
        </w:rPr>
        <w:t xml:space="preserve"> </w:t>
      </w:r>
      <w:r w:rsidRPr="00444065">
        <w:rPr>
          <w:lang w:val="en-US"/>
        </w:rPr>
        <w:t>4. -</w:t>
      </w:r>
      <w:r>
        <w:rPr>
          <w:lang w:val="en-US"/>
        </w:rPr>
        <w:t xml:space="preserve"> </w:t>
      </w:r>
      <w:r w:rsidRPr="00444065">
        <w:rPr>
          <w:lang w:val="en-US"/>
        </w:rPr>
        <w:t>P.</w:t>
      </w:r>
      <w:r>
        <w:rPr>
          <w:lang w:val="en-US"/>
        </w:rPr>
        <w:t xml:space="preserve"> </w:t>
      </w:r>
      <w:r w:rsidRPr="00444065">
        <w:rPr>
          <w:lang w:val="en-US"/>
        </w:rPr>
        <w:t>587-592.</w:t>
      </w:r>
    </w:p>
    <w:p w:rsidR="00444065" w:rsidRPr="00444065" w:rsidRDefault="00444065" w:rsidP="00F81346">
      <w:pPr>
        <w:numPr>
          <w:ilvl w:val="0"/>
          <w:numId w:val="60"/>
        </w:numPr>
        <w:suppressAutoHyphens w:val="0"/>
        <w:spacing w:line="360" w:lineRule="auto"/>
        <w:ind w:hanging="720"/>
        <w:jc w:val="both"/>
        <w:rPr>
          <w:lang w:val="en-US"/>
        </w:rPr>
      </w:pPr>
      <w:r w:rsidRPr="00444065">
        <w:rPr>
          <w:lang w:val="en-US"/>
        </w:rPr>
        <w:t>Midorikawa S., Sanada H., Hashimoto S., Watanabe T. Enhancement by hom</w:t>
      </w:r>
      <w:r w:rsidRPr="00444065">
        <w:rPr>
          <w:lang w:val="en-US"/>
        </w:rPr>
        <w:t>o</w:t>
      </w:r>
      <w:r w:rsidRPr="00444065">
        <w:rPr>
          <w:lang w:val="en-US"/>
        </w:rPr>
        <w:t>cysteine of plasminogen activator inhibitor-1 gene expression and secretion from vascular endothelial and smooth muscle cells // Biochem Biophys Res</w:t>
      </w:r>
      <w:r>
        <w:rPr>
          <w:lang w:val="en-US"/>
        </w:rPr>
        <w:t xml:space="preserve"> </w:t>
      </w:r>
      <w:r w:rsidRPr="00444065">
        <w:rPr>
          <w:lang w:val="en-US"/>
        </w:rPr>
        <w:t>Co</w:t>
      </w:r>
      <w:r w:rsidRPr="00444065">
        <w:rPr>
          <w:lang w:val="en-US"/>
        </w:rPr>
        <w:t>m</w:t>
      </w:r>
      <w:r w:rsidRPr="00444065">
        <w:rPr>
          <w:lang w:val="en-US"/>
        </w:rPr>
        <w:t>mun. -</w:t>
      </w:r>
      <w:r>
        <w:rPr>
          <w:lang w:val="en-US"/>
        </w:rPr>
        <w:t xml:space="preserve"> </w:t>
      </w:r>
      <w:r w:rsidRPr="00444065">
        <w:rPr>
          <w:lang w:val="en-US"/>
        </w:rPr>
        <w:t>2000. –</w:t>
      </w:r>
      <w:r>
        <w:rPr>
          <w:lang w:val="en-US"/>
        </w:rPr>
        <w:t xml:space="preserve"> </w:t>
      </w:r>
      <w:r w:rsidRPr="00444065">
        <w:rPr>
          <w:lang w:val="en-US"/>
        </w:rPr>
        <w:t>Vol.</w:t>
      </w:r>
      <w:r>
        <w:rPr>
          <w:lang w:val="en-US"/>
        </w:rPr>
        <w:t xml:space="preserve"> </w:t>
      </w:r>
      <w:r w:rsidRPr="00444065">
        <w:rPr>
          <w:lang w:val="en-US"/>
        </w:rPr>
        <w:t>272, №</w:t>
      </w:r>
      <w:r>
        <w:rPr>
          <w:lang w:val="en-US"/>
        </w:rPr>
        <w:t xml:space="preserve"> </w:t>
      </w:r>
      <w:r w:rsidRPr="00444065">
        <w:rPr>
          <w:lang w:val="en-US"/>
        </w:rPr>
        <w:t>1. -</w:t>
      </w:r>
      <w:r>
        <w:rPr>
          <w:lang w:val="en-US"/>
        </w:rPr>
        <w:t xml:space="preserve"> </w:t>
      </w:r>
      <w:r w:rsidRPr="00444065">
        <w:rPr>
          <w:lang w:val="en-US"/>
        </w:rPr>
        <w:t>P.</w:t>
      </w:r>
      <w:r>
        <w:rPr>
          <w:lang w:val="en-US"/>
        </w:rPr>
        <w:t xml:space="preserve"> </w:t>
      </w:r>
      <w:r w:rsidRPr="00444065">
        <w:rPr>
          <w:lang w:val="en-US"/>
        </w:rPr>
        <w:t>182-185.</w:t>
      </w:r>
    </w:p>
    <w:p w:rsidR="00444065" w:rsidRPr="00444065" w:rsidRDefault="00444065" w:rsidP="00F81346">
      <w:pPr>
        <w:numPr>
          <w:ilvl w:val="0"/>
          <w:numId w:val="60"/>
        </w:numPr>
        <w:tabs>
          <w:tab w:val="left" w:pos="720"/>
          <w:tab w:val="num" w:pos="1295"/>
        </w:tabs>
        <w:suppressAutoHyphens w:val="0"/>
        <w:autoSpaceDE w:val="0"/>
        <w:autoSpaceDN w:val="0"/>
        <w:adjustRightInd w:val="0"/>
        <w:spacing w:line="360" w:lineRule="auto"/>
        <w:ind w:hanging="720"/>
        <w:jc w:val="both"/>
        <w:rPr>
          <w:spacing w:val="-10"/>
          <w:szCs w:val="28"/>
          <w:lang w:val="en-US"/>
        </w:rPr>
      </w:pPr>
      <w:r w:rsidRPr="00444065">
        <w:rPr>
          <w:szCs w:val="28"/>
          <w:lang w:val="en-US"/>
        </w:rPr>
        <w:t>Rodriguez-Nieto S., Chavarria T., Martinez-Poveda B. et al. Anti-angiogenic effects of homocysteine on cultured endothelial cells // Biochem Biophys Res Commun. - 2002. – Vol.</w:t>
      </w:r>
      <w:r>
        <w:rPr>
          <w:szCs w:val="28"/>
          <w:lang w:val="en-US"/>
        </w:rPr>
        <w:t xml:space="preserve"> </w:t>
      </w:r>
      <w:r w:rsidRPr="00444065">
        <w:rPr>
          <w:szCs w:val="28"/>
          <w:lang w:val="en-US"/>
        </w:rPr>
        <w:t>293, №</w:t>
      </w:r>
      <w:r>
        <w:rPr>
          <w:szCs w:val="28"/>
          <w:lang w:val="en-US"/>
        </w:rPr>
        <w:t xml:space="preserve"> </w:t>
      </w:r>
      <w:r w:rsidRPr="00444065">
        <w:rPr>
          <w:szCs w:val="28"/>
          <w:lang w:val="en-US"/>
        </w:rPr>
        <w:t xml:space="preserve">1. – </w:t>
      </w:r>
      <w:r w:rsidRPr="00F16B43">
        <w:rPr>
          <w:szCs w:val="28"/>
        </w:rPr>
        <w:t>Р</w:t>
      </w:r>
      <w:r w:rsidRPr="00444065">
        <w:rPr>
          <w:szCs w:val="28"/>
          <w:lang w:val="en-US"/>
        </w:rPr>
        <w:t>.</w:t>
      </w:r>
      <w:r>
        <w:rPr>
          <w:szCs w:val="28"/>
          <w:lang w:val="en-US"/>
        </w:rPr>
        <w:t xml:space="preserve"> </w:t>
      </w:r>
      <w:r w:rsidRPr="00444065">
        <w:rPr>
          <w:szCs w:val="28"/>
          <w:lang w:val="en-US"/>
        </w:rPr>
        <w:t>497-500.</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Jakubowski H., Zhang L., Bardeguez A., Aviv A. Homocysteine thiolactone and protein homocysteinylation in human endothelial cells: implications for atherosclerosis // Circ Res. -</w:t>
      </w:r>
      <w:r>
        <w:rPr>
          <w:szCs w:val="28"/>
          <w:lang w:val="en-US"/>
        </w:rPr>
        <w:t xml:space="preserve"> </w:t>
      </w:r>
      <w:r w:rsidRPr="00444065">
        <w:rPr>
          <w:szCs w:val="28"/>
          <w:lang w:val="en-US"/>
        </w:rPr>
        <w:t>2000. -</w:t>
      </w:r>
      <w:r>
        <w:rPr>
          <w:szCs w:val="28"/>
          <w:lang w:val="en-US"/>
        </w:rPr>
        <w:t xml:space="preserve"> </w:t>
      </w:r>
      <w:r w:rsidRPr="00444065">
        <w:rPr>
          <w:szCs w:val="28"/>
          <w:lang w:val="en-US"/>
        </w:rPr>
        <w:t>№ 1. - P. 45-51.</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lastRenderedPageBreak/>
        <w:t xml:space="preserve">Jakubowski H. Homocysteine-thiolactone and S-nitroso-homocysteine mediate incorporation of homocysteine into protein in humans // Clin Chem Lab Med. – 2003. – Vol. 41, № 11. – </w:t>
      </w:r>
      <w:r w:rsidRPr="00352DAD">
        <w:rPr>
          <w:szCs w:val="28"/>
        </w:rPr>
        <w:t>Р</w:t>
      </w:r>
      <w:r w:rsidRPr="00444065">
        <w:rPr>
          <w:szCs w:val="28"/>
          <w:lang w:val="en-US"/>
        </w:rPr>
        <w:t>. 1462-1466.</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 xml:space="preserve">Jakubowski H. Molecular basis of homocysteine toxicity in humans // Cell Mol Life Sci. – 2004. – Vol. 61, № 4. – </w:t>
      </w:r>
      <w:r w:rsidRPr="00352DAD">
        <w:rPr>
          <w:szCs w:val="28"/>
        </w:rPr>
        <w:t>Р</w:t>
      </w:r>
      <w:r w:rsidRPr="00444065">
        <w:rPr>
          <w:szCs w:val="28"/>
          <w:lang w:val="en-US"/>
        </w:rPr>
        <w:t>. 470-487.</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Mercie P., Garnier O., Lascoste L. et al. Homocysteine-thiolactone induces caspase-independent vascular endothelial cell death with apoptotic features // Apoptosis. - 2000. – Vol. 5, № 5. - P. 403-411.</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 xml:space="preserve">Jakubowski H., Goldman E. Synthesis of homocysteine thiolactone by methionyl-tRNA synthetase in cultured mammalian cells // FEBS Lett. – 1993. – Vol. 317, № 3. – </w:t>
      </w:r>
      <w:r w:rsidRPr="00F16B43">
        <w:rPr>
          <w:szCs w:val="28"/>
        </w:rPr>
        <w:t>Р</w:t>
      </w:r>
      <w:r w:rsidRPr="00444065">
        <w:rPr>
          <w:szCs w:val="28"/>
          <w:lang w:val="en-US"/>
        </w:rPr>
        <w:t>. 237-240.</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 xml:space="preserve">Martinez-Poveda B., Chavarria T., Sanchez-Jimenez F. et al. An in vitro evaluation of the effects of homocysteine thiolactone on key steps of angiogenesis and tumor invasion // Biochem Biophys Res Commun. - 2003. – Vol. 311, № 3. - </w:t>
      </w:r>
      <w:r w:rsidRPr="00F16B43">
        <w:rPr>
          <w:szCs w:val="28"/>
        </w:rPr>
        <w:t>Р</w:t>
      </w:r>
      <w:r w:rsidRPr="00444065">
        <w:rPr>
          <w:szCs w:val="28"/>
          <w:lang w:val="en-US"/>
        </w:rPr>
        <w:t>. 649-653.</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Sciacca F.L., Ciusani E., Silvani A. Genetic and plasma markers of venous thromboembolism in patients with high grade glioma // Clin Cancer Res. – 2004. - Vol. 10, № 4. – </w:t>
      </w:r>
      <w:r w:rsidRPr="00820BF6">
        <w:rPr>
          <w:szCs w:val="28"/>
        </w:rPr>
        <w:t>Р</w:t>
      </w:r>
      <w:r w:rsidRPr="00444065">
        <w:rPr>
          <w:szCs w:val="28"/>
          <w:lang w:val="en-US"/>
        </w:rPr>
        <w:t>. 1312–1317.</w:t>
      </w:r>
    </w:p>
    <w:p w:rsidR="00444065" w:rsidRPr="00444065" w:rsidRDefault="00444065" w:rsidP="00F81346">
      <w:pPr>
        <w:numPr>
          <w:ilvl w:val="0"/>
          <w:numId w:val="60"/>
        </w:numPr>
        <w:tabs>
          <w:tab w:val="left" w:pos="720"/>
        </w:tabs>
        <w:suppressAutoHyphens w:val="0"/>
        <w:spacing w:line="360" w:lineRule="auto"/>
        <w:ind w:hanging="720"/>
        <w:jc w:val="both"/>
        <w:rPr>
          <w:szCs w:val="28"/>
          <w:lang w:val="en-US"/>
        </w:rPr>
      </w:pPr>
      <w:r w:rsidRPr="00444065">
        <w:rPr>
          <w:szCs w:val="28"/>
          <w:lang w:val="en-US"/>
        </w:rPr>
        <w:t xml:space="preserve">Corona G., Toffoli G., Fabris M. Homocysteine accumulation in human ovarian carcinoma ascitic/cystic fluids possibly caused by metabolic alteration of the methionine cycle in ovarian carcinoma cells // Eur J Cancer. – 1997. – Vol. 33, № 8. – </w:t>
      </w:r>
      <w:r w:rsidRPr="00820BF6">
        <w:rPr>
          <w:szCs w:val="28"/>
        </w:rPr>
        <w:t>Р</w:t>
      </w:r>
      <w:r w:rsidRPr="00444065">
        <w:rPr>
          <w:szCs w:val="28"/>
          <w:lang w:val="en-US"/>
        </w:rPr>
        <w:t>. 1284-1290.</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Mayer E.L., Jacobsen D.W., Robinson K. Homocysteine and coronary atherosclerosis // </w:t>
      </w:r>
      <w:r w:rsidRPr="00444065">
        <w:rPr>
          <w:iCs/>
          <w:szCs w:val="28"/>
          <w:lang w:val="en-US"/>
        </w:rPr>
        <w:t xml:space="preserve">J Am Coll Cardiol. - </w:t>
      </w:r>
      <w:r w:rsidRPr="00444065">
        <w:rPr>
          <w:szCs w:val="28"/>
          <w:lang w:val="en-US"/>
        </w:rPr>
        <w:t xml:space="preserve">1996. – Vol. </w:t>
      </w:r>
      <w:r w:rsidRPr="00444065">
        <w:rPr>
          <w:bCs/>
          <w:szCs w:val="28"/>
          <w:lang w:val="en-US"/>
        </w:rPr>
        <w:t xml:space="preserve">27, № 3. - </w:t>
      </w:r>
      <w:r w:rsidRPr="00820BF6">
        <w:rPr>
          <w:bCs/>
          <w:szCs w:val="28"/>
        </w:rPr>
        <w:t>Р</w:t>
      </w:r>
      <w:r w:rsidRPr="00444065">
        <w:rPr>
          <w:bCs/>
          <w:szCs w:val="28"/>
          <w:lang w:val="en-US"/>
        </w:rPr>
        <w:t xml:space="preserve">. </w:t>
      </w:r>
      <w:r w:rsidRPr="00444065">
        <w:rPr>
          <w:szCs w:val="28"/>
          <w:lang w:val="en-US"/>
        </w:rPr>
        <w:t>517-527.</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Refsum H., Wesenberg F., Ueland P.M. Plasma homocysteine in children with acute lymphoblastic leukemia: changes during a chemotherapeutic regimen including methotrexate // </w:t>
      </w:r>
      <w:r w:rsidRPr="00444065">
        <w:rPr>
          <w:iCs/>
          <w:szCs w:val="28"/>
          <w:lang w:val="en-US"/>
        </w:rPr>
        <w:t xml:space="preserve">Cancer Res. - </w:t>
      </w:r>
      <w:r w:rsidRPr="00444065">
        <w:rPr>
          <w:szCs w:val="28"/>
          <w:lang w:val="en-US"/>
        </w:rPr>
        <w:t xml:space="preserve">1991. – Vol. </w:t>
      </w:r>
      <w:r w:rsidRPr="00444065">
        <w:rPr>
          <w:bCs/>
          <w:szCs w:val="28"/>
          <w:lang w:val="en-US"/>
        </w:rPr>
        <w:t xml:space="preserve">51, № 3. – </w:t>
      </w:r>
      <w:r w:rsidRPr="00820BF6">
        <w:rPr>
          <w:bCs/>
          <w:szCs w:val="28"/>
        </w:rPr>
        <w:t>Р</w:t>
      </w:r>
      <w:r w:rsidRPr="00444065">
        <w:rPr>
          <w:bCs/>
          <w:szCs w:val="28"/>
          <w:lang w:val="en-US"/>
        </w:rPr>
        <w:t xml:space="preserve">. </w:t>
      </w:r>
      <w:r w:rsidRPr="00444065">
        <w:rPr>
          <w:szCs w:val="28"/>
          <w:lang w:val="en-US"/>
        </w:rPr>
        <w:t>828-835.</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Ueland P.M., Refsum H. Plasma homocysteine, a risk factor for vascular disease: plasma levels in health, disease, and drug therapy // J Lab Clin Med. – 1989. - Vol. 114, № 5. – </w:t>
      </w:r>
      <w:r w:rsidRPr="00820BF6">
        <w:rPr>
          <w:szCs w:val="28"/>
        </w:rPr>
        <w:t>Р</w:t>
      </w:r>
      <w:r w:rsidRPr="00444065">
        <w:rPr>
          <w:szCs w:val="28"/>
          <w:lang w:val="en-US"/>
        </w:rPr>
        <w:t>. 473-501.</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Cellarier E., Durando X., Vasson M.P. Methionine dependency and cancer treatment // Cancer Treat Rev. – 2003. – Vol. 29, № 6. - </w:t>
      </w:r>
      <w:r w:rsidRPr="00820BF6">
        <w:rPr>
          <w:szCs w:val="28"/>
        </w:rPr>
        <w:t>Р</w:t>
      </w:r>
      <w:r w:rsidRPr="00444065">
        <w:rPr>
          <w:szCs w:val="28"/>
          <w:lang w:val="en-US"/>
        </w:rPr>
        <w:t>. 489-499.</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Epner D.E. Can dietary methionine restriction increase the effectiveness of chemotherapy in treatment of advanced cancer? // J Am Coll Nutr. – 2001. – Vol. 20, № 5 (Suppl). – </w:t>
      </w:r>
      <w:r w:rsidRPr="00820BF6">
        <w:rPr>
          <w:szCs w:val="28"/>
        </w:rPr>
        <w:t>Р</w:t>
      </w:r>
      <w:r w:rsidRPr="00444065">
        <w:rPr>
          <w:szCs w:val="28"/>
          <w:lang w:val="en-US"/>
        </w:rPr>
        <w:t>. 443S-449S.</w:t>
      </w:r>
    </w:p>
    <w:p w:rsidR="00444065" w:rsidRPr="00444065" w:rsidRDefault="00444065" w:rsidP="00F81346">
      <w:pPr>
        <w:numPr>
          <w:ilvl w:val="0"/>
          <w:numId w:val="60"/>
        </w:numPr>
        <w:tabs>
          <w:tab w:val="left" w:pos="900"/>
        </w:tabs>
        <w:suppressAutoHyphens w:val="0"/>
        <w:spacing w:line="360" w:lineRule="auto"/>
        <w:ind w:hanging="720"/>
        <w:jc w:val="both"/>
        <w:rPr>
          <w:szCs w:val="28"/>
          <w:lang w:val="en-US"/>
        </w:rPr>
      </w:pPr>
      <w:r w:rsidRPr="00444065">
        <w:rPr>
          <w:szCs w:val="28"/>
          <w:lang w:val="en-US"/>
        </w:rPr>
        <w:t xml:space="preserve">Fuchs D., Jaeger M., Widner B. Is hyperhomocysteinemia due to the oxidative depletion of folate rather than to insufficient dietary intake? // Clin Chem Lab Med. – 2001. – Vol. 39, № 8. – </w:t>
      </w:r>
      <w:r w:rsidRPr="00820BF6">
        <w:rPr>
          <w:szCs w:val="28"/>
        </w:rPr>
        <w:t>Р</w:t>
      </w:r>
      <w:r w:rsidRPr="00444065">
        <w:rPr>
          <w:szCs w:val="28"/>
          <w:lang w:val="en-US"/>
        </w:rPr>
        <w:t>. 691-694.</w:t>
      </w:r>
    </w:p>
    <w:p w:rsidR="00444065" w:rsidRPr="00820BF6" w:rsidRDefault="00444065" w:rsidP="00F81346">
      <w:pPr>
        <w:numPr>
          <w:ilvl w:val="0"/>
          <w:numId w:val="60"/>
        </w:numPr>
        <w:suppressAutoHyphens w:val="0"/>
        <w:spacing w:line="360" w:lineRule="auto"/>
        <w:ind w:hanging="720"/>
        <w:jc w:val="both"/>
        <w:rPr>
          <w:szCs w:val="28"/>
        </w:rPr>
      </w:pPr>
      <w:r w:rsidRPr="00820BF6">
        <w:rPr>
          <w:szCs w:val="28"/>
        </w:rPr>
        <w:t>Морозкина Т.С. Энергетический обмен и питание при злокач</w:t>
      </w:r>
      <w:r>
        <w:rPr>
          <w:szCs w:val="28"/>
        </w:rPr>
        <w:t xml:space="preserve">ественных новообразованиях. - </w:t>
      </w:r>
      <w:r w:rsidRPr="00820BF6">
        <w:rPr>
          <w:szCs w:val="28"/>
        </w:rPr>
        <w:t>Минск. : Беларусь, 1989. - С.</w:t>
      </w:r>
      <w:r>
        <w:rPr>
          <w:szCs w:val="28"/>
        </w:rPr>
        <w:t xml:space="preserve"> </w:t>
      </w:r>
      <w:r w:rsidRPr="00820BF6">
        <w:rPr>
          <w:szCs w:val="28"/>
        </w:rPr>
        <w:t>58-66.</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lastRenderedPageBreak/>
        <w:t xml:space="preserve">Mayne S.T. Antioxidant nutrients and chronic disease: use of biomarkers of exposure and oxidative stress status in epidemiologic research // J Nutr. – 2003. – Vol. 133, № 3 (Suppl 3). – </w:t>
      </w:r>
      <w:r w:rsidRPr="00820BF6">
        <w:rPr>
          <w:szCs w:val="28"/>
        </w:rPr>
        <w:t>Р</w:t>
      </w:r>
      <w:r w:rsidRPr="00444065">
        <w:rPr>
          <w:szCs w:val="28"/>
          <w:lang w:val="en-US"/>
        </w:rPr>
        <w:t xml:space="preserve">. 933 S-940S.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Ozkan Y.,Yardim-Akaydin S., Firat H. et al., Usefulness of homocysteine as a cancer marker: total thiol compounds and folate levels in untreated lung cancer patients // Anticancer Res. – 2007. – Vol. 27, № 2. – P. 1185-1189.</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Kato I., Dnistrian A.M., Schwartz M. Serum folate, homocysteine and colorectal cancer risk in women: a nested case-control study // Br J Cancer. – 1999. – Vol. 79, № 11-12. – </w:t>
      </w:r>
      <w:r w:rsidRPr="00820BF6">
        <w:rPr>
          <w:szCs w:val="28"/>
        </w:rPr>
        <w:t>Р</w:t>
      </w:r>
      <w:r w:rsidRPr="00444065">
        <w:rPr>
          <w:szCs w:val="28"/>
          <w:lang w:val="en-US"/>
        </w:rPr>
        <w:t>. 1917-1922.</w:t>
      </w:r>
    </w:p>
    <w:p w:rsidR="00444065" w:rsidRPr="00444065" w:rsidRDefault="00444065" w:rsidP="00F81346">
      <w:pPr>
        <w:numPr>
          <w:ilvl w:val="0"/>
          <w:numId w:val="60"/>
        </w:numPr>
        <w:tabs>
          <w:tab w:val="left" w:pos="720"/>
        </w:tabs>
        <w:suppressAutoHyphens w:val="0"/>
        <w:spacing w:line="360" w:lineRule="auto"/>
        <w:ind w:hanging="720"/>
        <w:jc w:val="both"/>
        <w:rPr>
          <w:szCs w:val="28"/>
          <w:lang w:val="en-US"/>
        </w:rPr>
      </w:pPr>
      <w:r w:rsidRPr="00444065">
        <w:rPr>
          <w:szCs w:val="28"/>
          <w:lang w:val="en-US"/>
        </w:rPr>
        <w:t>Zhang S.M., Willett W.C., Selhub J. Plasma folate, vitamin B</w:t>
      </w:r>
      <w:r w:rsidRPr="00444065">
        <w:rPr>
          <w:szCs w:val="28"/>
          <w:vertAlign w:val="subscript"/>
          <w:lang w:val="en-US"/>
        </w:rPr>
        <w:t>6</w:t>
      </w:r>
      <w:r w:rsidRPr="00444065">
        <w:rPr>
          <w:szCs w:val="28"/>
          <w:lang w:val="en-US"/>
        </w:rPr>
        <w:t>, vitamin B</w:t>
      </w:r>
      <w:r w:rsidRPr="00444065">
        <w:rPr>
          <w:szCs w:val="28"/>
          <w:vertAlign w:val="subscript"/>
          <w:lang w:val="en-US"/>
        </w:rPr>
        <w:t>12</w:t>
      </w:r>
      <w:r w:rsidRPr="00444065">
        <w:rPr>
          <w:szCs w:val="28"/>
          <w:lang w:val="en-US"/>
        </w:rPr>
        <w:t xml:space="preserve">, homocysteine, and risk of breast cancer // J Natl Cancer Inst. – 2003. – Vol. 95, № 5. – </w:t>
      </w:r>
      <w:r w:rsidRPr="00820BF6">
        <w:rPr>
          <w:szCs w:val="28"/>
        </w:rPr>
        <w:t>Р</w:t>
      </w:r>
      <w:r w:rsidRPr="00444065">
        <w:rPr>
          <w:szCs w:val="28"/>
          <w:lang w:val="en-US"/>
        </w:rPr>
        <w:t xml:space="preserve">. 373-380. </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szCs w:val="28"/>
          <w:lang w:val="en-US"/>
        </w:rPr>
        <w:t xml:space="preserve">Weinstein S.J., Gridley G., Harty L.C. Folate intake, serum homocysteine and methylenetetrahydrofolate reductase (MTHFR) C677T genotype are not associated with oral cancer risk in Puerto Rico // J Nutr. – 2002. – Vol. 132, № 4. – </w:t>
      </w:r>
      <w:r w:rsidRPr="00820BF6">
        <w:rPr>
          <w:szCs w:val="28"/>
        </w:rPr>
        <w:t>Р</w:t>
      </w:r>
      <w:r w:rsidRPr="00444065">
        <w:rPr>
          <w:szCs w:val="28"/>
          <w:lang w:val="en-US"/>
        </w:rPr>
        <w:t>. 762-767.</w:t>
      </w:r>
    </w:p>
    <w:p w:rsidR="00444065" w:rsidRPr="00444065" w:rsidRDefault="00444065" w:rsidP="00F81346">
      <w:pPr>
        <w:numPr>
          <w:ilvl w:val="0"/>
          <w:numId w:val="60"/>
        </w:numPr>
        <w:suppressAutoHyphens w:val="0"/>
        <w:spacing w:line="360" w:lineRule="auto"/>
        <w:ind w:hanging="720"/>
        <w:jc w:val="both"/>
        <w:rPr>
          <w:szCs w:val="28"/>
          <w:lang w:val="en-US"/>
        </w:rPr>
      </w:pPr>
      <w:r w:rsidRPr="00444065">
        <w:rPr>
          <w:lang w:val="en-US"/>
        </w:rPr>
        <w:t xml:space="preserve"> </w:t>
      </w:r>
      <w:r w:rsidRPr="00444065">
        <w:rPr>
          <w:szCs w:val="28"/>
          <w:lang w:val="en-US"/>
        </w:rPr>
        <w:t xml:space="preserve">Ko K.H., Kim N.K., Yim D.J. Polymorphisms of 5,10-methylenetetrahydrofolate reductase (MTHFR C677T) and thymidylate synthase enhancer region (TSER) as a risk factor of cholangiocarcinoma in a Korean population // Anticancer Res. – 2006. – Vol. 26, № 6B. – </w:t>
      </w:r>
      <w:r w:rsidRPr="00820BF6">
        <w:rPr>
          <w:szCs w:val="28"/>
        </w:rPr>
        <w:t>Р</w:t>
      </w:r>
      <w:r w:rsidRPr="00444065">
        <w:rPr>
          <w:szCs w:val="28"/>
          <w:lang w:val="en-US"/>
        </w:rPr>
        <w:t xml:space="preserve">. 4229-4233. </w:t>
      </w:r>
    </w:p>
    <w:p w:rsidR="00444065" w:rsidRPr="00444065" w:rsidRDefault="00444065" w:rsidP="00F81346">
      <w:pPr>
        <w:numPr>
          <w:ilvl w:val="0"/>
          <w:numId w:val="60"/>
        </w:numPr>
        <w:tabs>
          <w:tab w:val="left" w:pos="720"/>
          <w:tab w:val="left" w:pos="900"/>
        </w:tabs>
        <w:suppressAutoHyphens w:val="0"/>
        <w:spacing w:line="360" w:lineRule="auto"/>
        <w:ind w:hanging="720"/>
        <w:jc w:val="both"/>
        <w:rPr>
          <w:lang w:val="en-US"/>
        </w:rPr>
      </w:pPr>
      <w:r w:rsidRPr="00444065">
        <w:rPr>
          <w:szCs w:val="28"/>
          <w:lang w:val="en-US"/>
        </w:rPr>
        <w:t xml:space="preserve">Sellers T.A., Kushi L.H., Cerhan J.R. et al. </w:t>
      </w:r>
      <w:r w:rsidRPr="00444065">
        <w:rPr>
          <w:bCs/>
          <w:szCs w:val="28"/>
          <w:lang w:val="en-US"/>
        </w:rPr>
        <w:t>Dietary folate intake,</w:t>
      </w:r>
      <w:r w:rsidRPr="00444065">
        <w:rPr>
          <w:szCs w:val="28"/>
          <w:lang w:val="en-US"/>
        </w:rPr>
        <w:t xml:space="preserve"> </w:t>
      </w:r>
      <w:r w:rsidRPr="00444065">
        <w:rPr>
          <w:bCs/>
          <w:szCs w:val="28"/>
          <w:lang w:val="en-US"/>
        </w:rPr>
        <w:t>alcohol, and risk of breast cancer in a prospective study of</w:t>
      </w:r>
      <w:r w:rsidRPr="00444065">
        <w:rPr>
          <w:szCs w:val="28"/>
          <w:lang w:val="en-US"/>
        </w:rPr>
        <w:t xml:space="preserve"> </w:t>
      </w:r>
      <w:r w:rsidRPr="00444065">
        <w:rPr>
          <w:bCs/>
          <w:szCs w:val="28"/>
          <w:lang w:val="en-US"/>
        </w:rPr>
        <w:t xml:space="preserve">postmenopausal women // </w:t>
      </w:r>
      <w:r w:rsidRPr="00444065">
        <w:rPr>
          <w:iCs/>
          <w:szCs w:val="28"/>
          <w:lang w:val="en-US"/>
        </w:rPr>
        <w:t xml:space="preserve">Epidemiology. </w:t>
      </w:r>
      <w:r w:rsidRPr="00444065">
        <w:rPr>
          <w:lang w:val="en-US"/>
        </w:rPr>
        <w:t>- 2001. -</w:t>
      </w:r>
      <w:r w:rsidRPr="00444065">
        <w:rPr>
          <w:szCs w:val="28"/>
          <w:lang w:val="en-US"/>
        </w:rPr>
        <w:t xml:space="preserve"> Vol. 12, № </w:t>
      </w:r>
      <w:r w:rsidRPr="00444065">
        <w:rPr>
          <w:lang w:val="en-US"/>
        </w:rPr>
        <w:t>4. - P. 420-428.</w:t>
      </w:r>
    </w:p>
    <w:p w:rsidR="00444065" w:rsidRPr="00444065" w:rsidRDefault="00444065" w:rsidP="00F81346">
      <w:pPr>
        <w:numPr>
          <w:ilvl w:val="0"/>
          <w:numId w:val="60"/>
        </w:numPr>
        <w:tabs>
          <w:tab w:val="left" w:pos="900"/>
        </w:tabs>
        <w:suppressAutoHyphens w:val="0"/>
        <w:spacing w:line="360" w:lineRule="auto"/>
        <w:ind w:hanging="720"/>
        <w:jc w:val="both"/>
        <w:rPr>
          <w:lang w:val="en-US"/>
        </w:rPr>
      </w:pPr>
      <w:r w:rsidRPr="00444065">
        <w:rPr>
          <w:szCs w:val="28"/>
          <w:lang w:val="en-US"/>
        </w:rPr>
        <w:t xml:space="preserve">Sharp L.,Little J., Schofield A.C. et al. </w:t>
      </w:r>
      <w:r w:rsidRPr="00444065">
        <w:rPr>
          <w:bCs/>
          <w:szCs w:val="28"/>
          <w:lang w:val="en-US"/>
        </w:rPr>
        <w:t xml:space="preserve">Folate and breast cancer: the role of polymorphisms in methylenetetrahydrofolate reductase (MTHFR) // </w:t>
      </w:r>
      <w:r w:rsidRPr="00444065">
        <w:rPr>
          <w:iCs/>
          <w:szCs w:val="28"/>
          <w:lang w:val="en-US"/>
        </w:rPr>
        <w:t xml:space="preserve">Cancer Lett. - </w:t>
      </w:r>
      <w:r w:rsidRPr="00444065">
        <w:rPr>
          <w:szCs w:val="28"/>
          <w:lang w:val="en-US"/>
        </w:rPr>
        <w:t xml:space="preserve">2002. - Vol. 181, № 1 </w:t>
      </w:r>
      <w:r w:rsidRPr="00444065">
        <w:rPr>
          <w:lang w:val="en-US"/>
        </w:rPr>
        <w:t>- P.</w:t>
      </w:r>
      <w:r w:rsidRPr="00444065">
        <w:rPr>
          <w:szCs w:val="28"/>
          <w:lang w:val="en-US"/>
        </w:rPr>
        <w:t xml:space="preserve"> 65-71.</w:t>
      </w:r>
    </w:p>
    <w:p w:rsidR="00444065" w:rsidRPr="00444065" w:rsidRDefault="00444065" w:rsidP="00F81346">
      <w:pPr>
        <w:numPr>
          <w:ilvl w:val="0"/>
          <w:numId w:val="60"/>
        </w:numPr>
        <w:tabs>
          <w:tab w:val="left" w:pos="720"/>
        </w:tabs>
        <w:suppressAutoHyphens w:val="0"/>
        <w:spacing w:line="360" w:lineRule="auto"/>
        <w:ind w:hanging="720"/>
        <w:jc w:val="both"/>
        <w:rPr>
          <w:lang w:val="en-US"/>
        </w:rPr>
      </w:pPr>
      <w:r w:rsidRPr="00444065">
        <w:rPr>
          <w:szCs w:val="28"/>
          <w:lang w:val="en-US"/>
        </w:rPr>
        <w:t xml:space="preserve">Campbell I.G., Baxter S.W., Eccles D.M., Choong D.Y. </w:t>
      </w:r>
      <w:r w:rsidRPr="00444065">
        <w:rPr>
          <w:bCs/>
          <w:szCs w:val="28"/>
          <w:lang w:val="en-US"/>
        </w:rPr>
        <w:t xml:space="preserve">Methylenetetrahydrofolate reductase polymorphism and susceptibility to breast cancer // </w:t>
      </w:r>
      <w:r w:rsidRPr="00444065">
        <w:rPr>
          <w:iCs/>
          <w:szCs w:val="28"/>
          <w:lang w:val="en-US"/>
        </w:rPr>
        <w:t xml:space="preserve">Breast Cancer Res. - </w:t>
      </w:r>
      <w:r w:rsidRPr="00444065">
        <w:rPr>
          <w:szCs w:val="28"/>
          <w:lang w:val="en-US"/>
        </w:rPr>
        <w:t xml:space="preserve">2002. - Vol. 4, № 6. </w:t>
      </w:r>
      <w:r w:rsidRPr="00444065">
        <w:rPr>
          <w:lang w:val="en-US"/>
        </w:rPr>
        <w:t xml:space="preserve">– </w:t>
      </w:r>
      <w:r w:rsidRPr="00444065">
        <w:rPr>
          <w:szCs w:val="28"/>
          <w:lang w:val="en-US"/>
        </w:rPr>
        <w:t>R. 14.</w:t>
      </w:r>
    </w:p>
    <w:p w:rsidR="00444065" w:rsidRPr="00444065" w:rsidRDefault="00444065" w:rsidP="00F81346">
      <w:pPr>
        <w:numPr>
          <w:ilvl w:val="0"/>
          <w:numId w:val="60"/>
        </w:numPr>
        <w:tabs>
          <w:tab w:val="left" w:pos="720"/>
        </w:tabs>
        <w:suppressAutoHyphens w:val="0"/>
        <w:spacing w:line="360" w:lineRule="auto"/>
        <w:ind w:hanging="720"/>
        <w:jc w:val="both"/>
        <w:rPr>
          <w:lang w:val="en-US"/>
        </w:rPr>
      </w:pPr>
      <w:r w:rsidRPr="00444065">
        <w:rPr>
          <w:szCs w:val="28"/>
          <w:lang w:val="en-US"/>
        </w:rPr>
        <w:t xml:space="preserve">Langsenlehner U., Krippl P., Renner W. et al. </w:t>
      </w:r>
      <w:r w:rsidRPr="00444065">
        <w:rPr>
          <w:bCs/>
          <w:szCs w:val="28"/>
          <w:lang w:val="en-US"/>
        </w:rPr>
        <w:t xml:space="preserve">The common 677C&gt;T gene polymorphism of methylenetetrahydrofolate reductase gene is not associated with breast cancer risk // </w:t>
      </w:r>
      <w:r w:rsidRPr="00444065">
        <w:rPr>
          <w:iCs/>
          <w:szCs w:val="28"/>
          <w:lang w:val="en-US"/>
        </w:rPr>
        <w:t>Breast Cancer Res Treat. – 2003. -</w:t>
      </w:r>
      <w:r w:rsidRPr="00444065">
        <w:rPr>
          <w:szCs w:val="28"/>
          <w:lang w:val="en-US"/>
        </w:rPr>
        <w:t xml:space="preserve"> Vol. 81, № 2. </w:t>
      </w:r>
      <w:r w:rsidRPr="00444065">
        <w:rPr>
          <w:lang w:val="en-US"/>
        </w:rPr>
        <w:t>- P.</w:t>
      </w:r>
      <w:r w:rsidRPr="00444065">
        <w:rPr>
          <w:szCs w:val="28"/>
          <w:lang w:val="en-US"/>
        </w:rPr>
        <w:t xml:space="preserve"> 169-172.</w:t>
      </w:r>
    </w:p>
    <w:p w:rsidR="00444065" w:rsidRPr="00444065" w:rsidRDefault="00444065" w:rsidP="00F81346">
      <w:pPr>
        <w:numPr>
          <w:ilvl w:val="0"/>
          <w:numId w:val="60"/>
        </w:numPr>
        <w:tabs>
          <w:tab w:val="left" w:pos="720"/>
        </w:tabs>
        <w:suppressAutoHyphens w:val="0"/>
        <w:spacing w:line="360" w:lineRule="auto"/>
        <w:ind w:hanging="720"/>
        <w:jc w:val="both"/>
        <w:rPr>
          <w:lang w:val="en-US"/>
        </w:rPr>
      </w:pPr>
      <w:r w:rsidRPr="00444065">
        <w:rPr>
          <w:szCs w:val="28"/>
          <w:lang w:val="en-US"/>
        </w:rPr>
        <w:t xml:space="preserve">Shrubsole M.J., Gao Y.T., Cai Q. et al. </w:t>
      </w:r>
      <w:r w:rsidRPr="00444065">
        <w:rPr>
          <w:bCs/>
          <w:szCs w:val="28"/>
          <w:lang w:val="en-US"/>
        </w:rPr>
        <w:t xml:space="preserve">MTHFR polymorphisms, dietary folate intake, and breast cancer risk: results from the Shanghai Breast Cancer Study // </w:t>
      </w:r>
      <w:r w:rsidRPr="00444065">
        <w:rPr>
          <w:iCs/>
          <w:szCs w:val="28"/>
          <w:lang w:val="en-US"/>
        </w:rPr>
        <w:t xml:space="preserve">Cancer Epidemiol Biomarkers Prev. – 2004. - </w:t>
      </w:r>
      <w:r w:rsidRPr="00444065">
        <w:rPr>
          <w:szCs w:val="28"/>
          <w:lang w:val="en-US"/>
        </w:rPr>
        <w:t xml:space="preserve">Vol. 13, № 2. </w:t>
      </w:r>
      <w:r w:rsidRPr="00444065">
        <w:rPr>
          <w:lang w:val="en-US"/>
        </w:rPr>
        <w:t>- P.</w:t>
      </w:r>
      <w:r w:rsidRPr="00444065">
        <w:rPr>
          <w:szCs w:val="28"/>
          <w:lang w:val="en-US"/>
        </w:rPr>
        <w:t xml:space="preserve"> 190-196.</w:t>
      </w:r>
    </w:p>
    <w:p w:rsidR="00444065" w:rsidRPr="00444065" w:rsidRDefault="00444065" w:rsidP="00F81346">
      <w:pPr>
        <w:numPr>
          <w:ilvl w:val="0"/>
          <w:numId w:val="60"/>
        </w:numPr>
        <w:tabs>
          <w:tab w:val="left" w:pos="720"/>
          <w:tab w:val="num" w:pos="960"/>
        </w:tabs>
        <w:suppressAutoHyphens w:val="0"/>
        <w:spacing w:line="360" w:lineRule="auto"/>
        <w:ind w:hanging="720"/>
        <w:jc w:val="both"/>
        <w:rPr>
          <w:lang w:val="en-US"/>
        </w:rPr>
      </w:pPr>
      <w:r w:rsidRPr="00444065">
        <w:rPr>
          <w:szCs w:val="28"/>
          <w:lang w:val="en-US"/>
        </w:rPr>
        <w:t xml:space="preserve">Chen J., Gammon M.D., Chan W. et al. One-carbon metabolism, MTHFR polymorphisms, and risk of breast cancer // Cancer Res. - 2005. - Vol. 65, № 4. - P. 1606-1614.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lastRenderedPageBreak/>
        <w:t xml:space="preserve">Le Marchand L., Haiman C.A., Wilkens L.R.  et al. MTHFR polymorphisms, diet, HRT, and breast cancer risk: </w:t>
      </w:r>
      <w:r w:rsidRPr="00444065">
        <w:rPr>
          <w:bCs/>
          <w:szCs w:val="28"/>
          <w:lang w:val="en-US"/>
        </w:rPr>
        <w:t xml:space="preserve">the multiethnic cohort study // </w:t>
      </w:r>
      <w:r w:rsidRPr="00444065">
        <w:rPr>
          <w:iCs/>
          <w:szCs w:val="28"/>
          <w:lang w:val="en-US"/>
        </w:rPr>
        <w:t xml:space="preserve">Cancer Epidemiol Biomarkers Prev. – </w:t>
      </w:r>
      <w:r w:rsidRPr="00444065">
        <w:rPr>
          <w:szCs w:val="28"/>
          <w:lang w:val="en-US"/>
        </w:rPr>
        <w:t xml:space="preserve">2004. - Vol. 13, № 12. - P. 2071–2077.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Zhang S.M., Hankinson S.E., Hunter D.J. et al. </w:t>
      </w:r>
      <w:r w:rsidRPr="00444065">
        <w:rPr>
          <w:bCs/>
          <w:szCs w:val="28"/>
          <w:lang w:val="en-US"/>
        </w:rPr>
        <w:t xml:space="preserve">Folate intake and risk of breast cancer characterized by hormone receptor status // </w:t>
      </w:r>
      <w:r w:rsidRPr="00444065">
        <w:rPr>
          <w:iCs/>
          <w:szCs w:val="28"/>
          <w:lang w:val="en-US"/>
        </w:rPr>
        <w:t>Cancer Epidemiol Biomarkers Prev</w:t>
      </w:r>
      <w:r w:rsidRPr="00444065">
        <w:rPr>
          <w:i/>
          <w:iCs/>
          <w:szCs w:val="28"/>
          <w:lang w:val="en-US"/>
        </w:rPr>
        <w:t xml:space="preserve">. - </w:t>
      </w:r>
      <w:r w:rsidRPr="00444065">
        <w:rPr>
          <w:szCs w:val="28"/>
          <w:lang w:val="en-US"/>
        </w:rPr>
        <w:t xml:space="preserve">2005. - Vol. 14, № 8. - P. 2004–2008.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Justenhoven C., Hamann U., Pierl C.B. et al. </w:t>
      </w:r>
      <w:r w:rsidRPr="00444065">
        <w:rPr>
          <w:bCs/>
          <w:szCs w:val="28"/>
          <w:lang w:val="en-US"/>
        </w:rPr>
        <w:t xml:space="preserve">One-carbon metabolism and breast cancer risk: no association of MTHFR, MTR, and TYMS polymorphisms in the GENICA study from Germany // </w:t>
      </w:r>
      <w:r w:rsidRPr="00444065">
        <w:rPr>
          <w:iCs/>
          <w:szCs w:val="28"/>
          <w:lang w:val="en-US"/>
        </w:rPr>
        <w:t xml:space="preserve">Cancer Epidemiol Biomarkers Prev. – 2005. </w:t>
      </w:r>
      <w:r w:rsidRPr="00444065">
        <w:rPr>
          <w:szCs w:val="28"/>
          <w:lang w:val="en-US"/>
        </w:rPr>
        <w:t xml:space="preserve">-Vol. 14, № 12. - P. 3015–3018.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Chou Y.C., Wu M.H., Yu J.C. et al. Genetic polymorphisms of the methylenetetrahydrofolate reductase gene, plasma folate levels and breast cancer susceptibility: a case-control study in Taiwan // Carcinogenesis. – 2006. – Vol. 27, № 11. – P. 2295-2300.</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Lissowska J., Gaudet M.M., Brinton L.A. et al. Genetic polymorphisms in the one-carbon metabolism pathway and breast cancer risk: A population-based case-control study and meta-analyses // Int J Cancer. – 2007. – Vol. 120, № 12. – P. 2696-2703.</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Delgado-Enciso I., Martinez-Garza S.G., Rojas-Martinez A. et al. The effect of MTHFR polymorphisms, pregnancy and first intercourse on cervical cancer in a population from the Northeastern Mexico // Rev Invest Clin. - 2006. - Vol. 58, № 5. - P. 462-469. </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Wang L., Lin D.X., Lu X.H. et al. Study on the relations between genetic  polymorphisms in methylenetetrahydrofolate reductase, methionine synthase and the risk of pancreatic cancer // Zhonghua Liu Xing Bing Xue Za Zhi. - 2006. - Vol. 27, № 1. - P. 50-54. </w:t>
      </w:r>
    </w:p>
    <w:p w:rsidR="00444065" w:rsidRPr="00444065" w:rsidRDefault="00444065" w:rsidP="00F81346">
      <w:pPr>
        <w:numPr>
          <w:ilvl w:val="0"/>
          <w:numId w:val="60"/>
        </w:numPr>
        <w:tabs>
          <w:tab w:val="num" w:pos="720"/>
        </w:tabs>
        <w:suppressAutoHyphens w:val="0"/>
        <w:spacing w:line="360" w:lineRule="auto"/>
        <w:ind w:hanging="720"/>
        <w:jc w:val="both"/>
        <w:rPr>
          <w:szCs w:val="28"/>
          <w:lang w:val="en-US"/>
        </w:rPr>
      </w:pPr>
      <w:r w:rsidRPr="00444065">
        <w:rPr>
          <w:szCs w:val="28"/>
          <w:lang w:val="en-US"/>
        </w:rPr>
        <w:t>Jakubowska A., Gronwald J., Menkiszak J. et al. Methylenetetrahydrofolate reductase polymorphisms modify BRCA1-associated breast and ovarian cancer risks // Breast Cancer Res Treat. – 200</w:t>
      </w:r>
      <w:r w:rsidRPr="004129B7">
        <w:rPr>
          <w:szCs w:val="28"/>
          <w:lang w:val="en-US"/>
        </w:rPr>
        <w:t>7</w:t>
      </w:r>
      <w:r w:rsidRPr="00444065">
        <w:rPr>
          <w:szCs w:val="28"/>
          <w:lang w:val="en-US"/>
        </w:rPr>
        <w:t xml:space="preserve">. - Vol. </w:t>
      </w:r>
      <w:r w:rsidRPr="004129B7">
        <w:rPr>
          <w:szCs w:val="28"/>
          <w:lang w:val="en-US"/>
        </w:rPr>
        <w:t>104,</w:t>
      </w:r>
      <w:r w:rsidRPr="00444065">
        <w:rPr>
          <w:szCs w:val="28"/>
          <w:lang w:val="en-US"/>
        </w:rPr>
        <w:t xml:space="preserve"> № </w:t>
      </w:r>
      <w:r w:rsidRPr="004129B7">
        <w:rPr>
          <w:szCs w:val="28"/>
          <w:lang w:val="en-US"/>
        </w:rPr>
        <w:t>3</w:t>
      </w:r>
      <w:r w:rsidRPr="00444065">
        <w:rPr>
          <w:szCs w:val="28"/>
          <w:lang w:val="en-US"/>
        </w:rPr>
        <w:t xml:space="preserve">. - P. </w:t>
      </w:r>
      <w:r w:rsidRPr="004129B7">
        <w:rPr>
          <w:szCs w:val="28"/>
          <w:lang w:val="en-US"/>
        </w:rPr>
        <w:t>299</w:t>
      </w:r>
      <w:r w:rsidRPr="00444065">
        <w:rPr>
          <w:szCs w:val="28"/>
          <w:lang w:val="en-US"/>
        </w:rPr>
        <w:t>-</w:t>
      </w:r>
      <w:r w:rsidRPr="004129B7">
        <w:rPr>
          <w:szCs w:val="28"/>
          <w:lang w:val="en-US"/>
        </w:rPr>
        <w:t>308.</w:t>
      </w:r>
      <w:r w:rsidRPr="00444065">
        <w:rPr>
          <w:szCs w:val="28"/>
          <w:lang w:val="en-US"/>
        </w:rPr>
        <w:t xml:space="preserve">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Jiang Q., Chen K., Ma X. et al. Diets, polymorphisms of methylenetetrahydrofolate reductase, and the susceptibility of colon cancer and rectal cancer // Cancer Detect Prev. – 2005. – Vol. 29, № 2.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146-154.</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Gemmati D., Ongaro A., Scapoli G.L. Common gene polymorphisms in the metabolic folate and methylation pathway and the risk of acute lymphoblastic leukemia and non-Hodgkin's lymphoma in adults // Cancer Epidemiol Biomarkers Prev. – 2004. –Vol. 13, № 5. - P. 787-794.</w:t>
      </w:r>
    </w:p>
    <w:p w:rsidR="00444065" w:rsidRPr="00444065" w:rsidRDefault="00444065" w:rsidP="00F81346">
      <w:pPr>
        <w:numPr>
          <w:ilvl w:val="0"/>
          <w:numId w:val="60"/>
        </w:numPr>
        <w:tabs>
          <w:tab w:val="left" w:pos="720"/>
        </w:tabs>
        <w:suppressAutoHyphens w:val="0"/>
        <w:spacing w:line="360" w:lineRule="auto"/>
        <w:ind w:hanging="720"/>
        <w:jc w:val="both"/>
        <w:rPr>
          <w:lang w:val="en-US"/>
        </w:rPr>
      </w:pPr>
      <w:r w:rsidRPr="00444065">
        <w:rPr>
          <w:szCs w:val="28"/>
          <w:lang w:val="en-US"/>
        </w:rPr>
        <w:t xml:space="preserve">Toffoli G., Veronesi A., Boiocchi M., Crivellari D. </w:t>
      </w:r>
      <w:r w:rsidRPr="00444065">
        <w:rPr>
          <w:bCs/>
          <w:szCs w:val="28"/>
          <w:lang w:val="en-US"/>
        </w:rPr>
        <w:t>MTHFR gene polymorphism</w:t>
      </w:r>
      <w:r w:rsidRPr="00444065">
        <w:rPr>
          <w:lang w:val="en-US"/>
        </w:rPr>
        <w:t xml:space="preserve"> a</w:t>
      </w:r>
      <w:r w:rsidRPr="00444065">
        <w:rPr>
          <w:bCs/>
          <w:szCs w:val="28"/>
          <w:lang w:val="en-US"/>
        </w:rPr>
        <w:t xml:space="preserve">nd severe toxicity during adjuvant treatment of early breast cancer with cyclophosphamide, methotrexate, and fluorouracil (CMF) // </w:t>
      </w:r>
      <w:r w:rsidRPr="00444065">
        <w:rPr>
          <w:iCs/>
          <w:szCs w:val="28"/>
          <w:lang w:val="en-US"/>
        </w:rPr>
        <w:t xml:space="preserve">Ann Oncol. – 2000. - </w:t>
      </w:r>
      <w:r w:rsidRPr="00444065">
        <w:rPr>
          <w:szCs w:val="28"/>
          <w:lang w:val="en-US"/>
        </w:rPr>
        <w:t>Vol. 11</w:t>
      </w:r>
      <w:r w:rsidRPr="00444065">
        <w:rPr>
          <w:bCs/>
          <w:szCs w:val="28"/>
          <w:lang w:val="en-US"/>
        </w:rPr>
        <w:t>,</w:t>
      </w:r>
      <w:r w:rsidRPr="00444065">
        <w:rPr>
          <w:lang w:val="en-US"/>
        </w:rPr>
        <w:t xml:space="preserve"> </w:t>
      </w:r>
      <w:r w:rsidRPr="00444065">
        <w:rPr>
          <w:szCs w:val="28"/>
          <w:lang w:val="en-US"/>
        </w:rPr>
        <w:t xml:space="preserve">№ 3. </w:t>
      </w:r>
      <w:r w:rsidRPr="00444065">
        <w:rPr>
          <w:lang w:val="en-US"/>
        </w:rPr>
        <w:t>- P.</w:t>
      </w:r>
      <w:r w:rsidRPr="00444065">
        <w:rPr>
          <w:szCs w:val="28"/>
          <w:lang w:val="en-US"/>
        </w:rPr>
        <w:t xml:space="preserve"> 373-374.</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lastRenderedPageBreak/>
        <w:t>Aggarwal P., Naik S., Mishra K.P. et al. Correlation between methotrexate efficacy &amp; toxicity with C677T polymorphism of the methylenetetrahydrofolate gene in rheumatoid arthritis patients on folate supplementation // Indian J Med Res. – 2006. – Vol. 124, № 5. – P. 521-526.</w:t>
      </w:r>
    </w:p>
    <w:p w:rsidR="00444065" w:rsidRPr="00444065" w:rsidRDefault="00444065" w:rsidP="00F81346">
      <w:pPr>
        <w:numPr>
          <w:ilvl w:val="0"/>
          <w:numId w:val="60"/>
        </w:numPr>
        <w:tabs>
          <w:tab w:val="left" w:pos="600"/>
          <w:tab w:val="num" w:pos="720"/>
        </w:tabs>
        <w:suppressAutoHyphens w:val="0"/>
        <w:spacing w:line="360" w:lineRule="auto"/>
        <w:ind w:hanging="720"/>
        <w:jc w:val="both"/>
        <w:rPr>
          <w:szCs w:val="28"/>
          <w:lang w:val="en-US"/>
        </w:rPr>
      </w:pPr>
      <w:r w:rsidRPr="00444065">
        <w:rPr>
          <w:szCs w:val="28"/>
          <w:lang w:val="en-US"/>
        </w:rPr>
        <w:t xml:space="preserve">Evans W.E. </w:t>
      </w:r>
      <w:r w:rsidRPr="00444065">
        <w:rPr>
          <w:bCs/>
          <w:szCs w:val="28"/>
          <w:lang w:val="en-US"/>
        </w:rPr>
        <w:t>Differing effects of methylenetetrahydrofolate reductase single</w:t>
      </w:r>
      <w:r w:rsidRPr="00444065">
        <w:rPr>
          <w:szCs w:val="28"/>
          <w:lang w:val="en-US"/>
        </w:rPr>
        <w:t xml:space="preserve"> </w:t>
      </w:r>
      <w:r w:rsidRPr="00444065">
        <w:rPr>
          <w:bCs/>
          <w:szCs w:val="28"/>
          <w:lang w:val="en-US"/>
        </w:rPr>
        <w:t xml:space="preserve">nucleotide polymorphisms on methotrexate efficacy and toxicity in rheumatoid arthritis // </w:t>
      </w:r>
      <w:r w:rsidRPr="00444065">
        <w:rPr>
          <w:iCs/>
          <w:szCs w:val="28"/>
          <w:lang w:val="en-US"/>
        </w:rPr>
        <w:t xml:space="preserve">Pharmacogen. – 2002. – Vol. 12, № 3. – </w:t>
      </w:r>
      <w:r w:rsidRPr="00820BF6">
        <w:rPr>
          <w:iCs/>
          <w:szCs w:val="28"/>
        </w:rPr>
        <w:t>Р</w:t>
      </w:r>
      <w:r w:rsidRPr="00444065">
        <w:rPr>
          <w:iCs/>
          <w:szCs w:val="28"/>
          <w:lang w:val="en-US"/>
        </w:rPr>
        <w:t>. 181-182.</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Sasaki S., Watanabe T., Kobunai T., Nagawa H.</w:t>
      </w:r>
      <w:r w:rsidRPr="00444065">
        <w:rPr>
          <w:rFonts w:ascii="Times New Roman" w:hAnsi="Times New Roman"/>
          <w:sz w:val="28"/>
          <w:szCs w:val="28"/>
          <w:lang w:val="en-US"/>
        </w:rPr>
        <w:t xml:space="preserve"> </w:t>
      </w:r>
      <w:r w:rsidRPr="00444065">
        <w:rPr>
          <w:rFonts w:ascii="Times New Roman" w:hAnsi="Times New Roman" w:cs="Times New Roman"/>
          <w:sz w:val="28"/>
          <w:szCs w:val="28"/>
          <w:lang w:val="en-US"/>
        </w:rPr>
        <w:t xml:space="preserve">Effect of cystathionine beta-synthase variant 844ins68bp and methylenetetrahydrofolate reductase A1298C polymorphisms in xenografts on 5-FU efficacy and doubling time // Cancer Lett. – 2006. – Vol. 241, № 2.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xml:space="preserve">. 256-262.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Shen M., Rothman N., Berndt S.I. et al. Polymorphisms in folate metabolic genes and lung cancer risk in Xuan Wei, China // Lung Cancer. - 2005.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49, № 3.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299-309.</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Rodenhiser D, Mann M. Epigenetics and human disease: translating basic biology into clinical applications // CMAJ. - 2006.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174, № 3. – P. 341-348.</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Bird A. DNA methylation patterns and epigenetic memory // Genes Dev. – 2002. – Vol. 16, № 1.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6-21.</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Antequera F., Bird A. CpG islands //</w:t>
      </w:r>
      <w:r w:rsidRPr="00444065">
        <w:rPr>
          <w:rFonts w:ascii="Times New Roman" w:hAnsi="Times New Roman"/>
          <w:sz w:val="28"/>
          <w:szCs w:val="28"/>
          <w:lang w:val="en-US"/>
        </w:rPr>
        <w:t xml:space="preserve"> </w:t>
      </w:r>
      <w:r w:rsidRPr="00444065">
        <w:rPr>
          <w:rFonts w:ascii="Times New Roman" w:hAnsi="Times New Roman" w:cs="Times New Roman"/>
          <w:sz w:val="28"/>
          <w:szCs w:val="28"/>
          <w:lang w:val="en-US"/>
        </w:rPr>
        <w:t>EXS. – 1993. – Vol. 64. – P. 169-185.</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Bird A.P. CpG-rich islands and the function of DNA methylation // Nature. – 1986. – Vol. 321, № 6067.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209-213.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Vaniushin B.F. DNA methylation and epigenetics // Genetika. – 2006. – Vol. 42, № 9.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1186-1199.</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Ducasse M., Brown M.A. Epigenetic aberrations and cancer // Mol Cancer. - 2006.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8, № 5. - P. 60.</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Jones P.A, Baylin S.B. The epigenomics of cancer // Cell. – 2007.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128, № 4.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683-692.</w:t>
      </w:r>
    </w:p>
    <w:p w:rsidR="00444065" w:rsidRPr="00444065" w:rsidRDefault="00444065" w:rsidP="00F81346">
      <w:pPr>
        <w:numPr>
          <w:ilvl w:val="0"/>
          <w:numId w:val="60"/>
        </w:numPr>
        <w:tabs>
          <w:tab w:val="left" w:pos="720"/>
          <w:tab w:val="left" w:pos="900"/>
        </w:tabs>
        <w:suppressAutoHyphens w:val="0"/>
        <w:spacing w:line="360" w:lineRule="auto"/>
        <w:ind w:hanging="720"/>
        <w:jc w:val="both"/>
        <w:rPr>
          <w:szCs w:val="28"/>
          <w:lang w:val="en-US"/>
        </w:rPr>
      </w:pPr>
      <w:r w:rsidRPr="00444065">
        <w:rPr>
          <w:szCs w:val="28"/>
          <w:lang w:val="en-US"/>
        </w:rPr>
        <w:t>Szyf M., Pakneshan P., Rabbani S.A. DNA methylation and breast cancer // Biochem Pharmacol. – 2004. – Vol.</w:t>
      </w:r>
      <w:r>
        <w:rPr>
          <w:szCs w:val="28"/>
          <w:lang w:val="en-US"/>
        </w:rPr>
        <w:t xml:space="preserve"> </w:t>
      </w:r>
      <w:r w:rsidRPr="00444065">
        <w:rPr>
          <w:szCs w:val="28"/>
          <w:lang w:val="en-US"/>
        </w:rPr>
        <w:t>68, № 6. – P. 1187-1197.</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lastRenderedPageBreak/>
        <w:t>El-Osta A. DNMT cooperativity--the developing links between methylation, chromatin structure and cancer // Bioessays. – 2003.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25, № 11.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1071-1084.</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Szyf M. Targeting DNA methylation in cancer // Bull Cancer. – 2006.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93, № 9.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961-972.</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Lucifero D., La Salle S., Bourc'his D. et al. Coordinate Regulation of DNA Methyltransferase Expression during Oogenesis // BMC Dev Biol. – 2007. – Vol. 7, № 1.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xml:space="preserve">. 36.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Costello J.F., Plass C. Methylation matters // J Med Genet. - 2001. – Vol.</w:t>
      </w:r>
      <w:r>
        <w:rPr>
          <w:rFonts w:ascii="Times New Roman" w:hAnsi="Times New Roman" w:cs="Times New Roman"/>
          <w:sz w:val="28"/>
          <w:szCs w:val="28"/>
          <w:lang w:val="en-US"/>
        </w:rPr>
        <w:t xml:space="preserve"> </w:t>
      </w:r>
      <w:r w:rsidRPr="00444065">
        <w:rPr>
          <w:rFonts w:ascii="Times New Roman" w:hAnsi="Times New Roman" w:cs="Times New Roman"/>
          <w:sz w:val="28"/>
          <w:szCs w:val="28"/>
          <w:lang w:val="en-US"/>
        </w:rPr>
        <w:t xml:space="preserve">38, № 5.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285-303.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Widschwendter M., Jones P.A. DNA methylation and breast carcinogenesis // Oncogene. - 2002. – Vol. 21, № 35.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5462-5482.</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iCs/>
          <w:sz w:val="28"/>
          <w:lang w:val="en-US"/>
        </w:rPr>
        <w:t xml:space="preserve">Lyko F., Brown R. </w:t>
      </w:r>
      <w:r w:rsidRPr="00444065">
        <w:rPr>
          <w:rFonts w:ascii="Times New Roman" w:hAnsi="Times New Roman" w:cs="Times New Roman"/>
          <w:sz w:val="28"/>
          <w:szCs w:val="28"/>
          <w:lang w:val="en-US"/>
        </w:rPr>
        <w:t>DNA methyltransferase inhibitors and the development of epigenetic cancer</w:t>
      </w:r>
      <w:r w:rsidRPr="00820BF6">
        <w:rPr>
          <w:rFonts w:ascii="Times New Roman" w:hAnsi="Times New Roman" w:cs="Times New Roman"/>
          <w:sz w:val="28"/>
          <w:szCs w:val="28"/>
          <w:lang w:val="en-GB"/>
        </w:rPr>
        <w:t xml:space="preserve"> </w:t>
      </w:r>
      <w:r w:rsidRPr="00444065">
        <w:rPr>
          <w:rFonts w:ascii="Times New Roman" w:hAnsi="Times New Roman" w:cs="Times New Roman"/>
          <w:sz w:val="28"/>
          <w:szCs w:val="28"/>
          <w:lang w:val="en-US"/>
        </w:rPr>
        <w:t>therapies</w:t>
      </w:r>
      <w:r w:rsidRPr="00444065">
        <w:rPr>
          <w:rFonts w:ascii="Times New Roman" w:hAnsi="Times New Roman" w:cs="Times New Roman"/>
          <w:sz w:val="28"/>
          <w:lang w:val="en-US"/>
        </w:rPr>
        <w:t xml:space="preserve"> // J Natl Cancer Inst. – 2005. –</w:t>
      </w:r>
      <w:r w:rsidRPr="00444065">
        <w:rPr>
          <w:rFonts w:ascii="Times New Roman" w:hAnsi="Times New Roman" w:cs="Times New Roman"/>
          <w:b/>
          <w:bCs/>
          <w:sz w:val="28"/>
          <w:lang w:val="en-US"/>
        </w:rPr>
        <w:t xml:space="preserve"> </w:t>
      </w:r>
      <w:r w:rsidRPr="00820BF6">
        <w:rPr>
          <w:rFonts w:ascii="Times New Roman" w:hAnsi="Times New Roman" w:cs="Times New Roman"/>
          <w:bCs/>
          <w:sz w:val="28"/>
          <w:lang w:val="en-US"/>
        </w:rPr>
        <w:t xml:space="preserve">Vol. </w:t>
      </w:r>
      <w:r w:rsidRPr="00444065">
        <w:rPr>
          <w:rFonts w:ascii="Times New Roman" w:hAnsi="Times New Roman" w:cs="Times New Roman"/>
          <w:bCs/>
          <w:sz w:val="28"/>
          <w:lang w:val="en-US"/>
        </w:rPr>
        <w:t>97</w:t>
      </w:r>
      <w:r w:rsidRPr="00444065">
        <w:rPr>
          <w:rFonts w:ascii="Times New Roman" w:hAnsi="Times New Roman" w:cs="Times New Roman"/>
          <w:sz w:val="28"/>
          <w:lang w:val="en-US"/>
        </w:rPr>
        <w:t xml:space="preserve">, </w:t>
      </w:r>
      <w:r w:rsidRPr="002A5FB2">
        <w:rPr>
          <w:rFonts w:ascii="Times New Roman" w:hAnsi="Times New Roman" w:cs="Times New Roman"/>
          <w:sz w:val="28"/>
          <w:lang w:val="en-US"/>
        </w:rPr>
        <w:t xml:space="preserve">№ </w:t>
      </w:r>
      <w:r w:rsidRPr="00444065">
        <w:rPr>
          <w:rFonts w:ascii="Times New Roman" w:hAnsi="Times New Roman" w:cs="Times New Roman"/>
          <w:sz w:val="28"/>
          <w:lang w:val="en-US"/>
        </w:rPr>
        <w:t>20. – P. 1498-1506.</w:t>
      </w:r>
    </w:p>
    <w:p w:rsidR="00444065" w:rsidRPr="00820BF6"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rPr>
      </w:pPr>
      <w:r w:rsidRPr="00444065">
        <w:rPr>
          <w:rFonts w:ascii="Times New Roman" w:hAnsi="Times New Roman" w:cs="Times New Roman"/>
          <w:sz w:val="28"/>
          <w:szCs w:val="28"/>
          <w:lang w:val="en-US"/>
        </w:rPr>
        <w:t xml:space="preserve">Park S.Y., Kim B.H., Kim J.H. et al. Methylation profiles of CpG island loci in major types of human cancers // J Korean Med Sci. – 2007.- </w:t>
      </w:r>
      <w:r w:rsidRPr="00820BF6">
        <w:rPr>
          <w:rFonts w:ascii="Times New Roman" w:hAnsi="Times New Roman" w:cs="Times New Roman"/>
          <w:sz w:val="28"/>
          <w:szCs w:val="28"/>
        </w:rPr>
        <w:t>Vol. 22, №2. – Р.</w:t>
      </w:r>
      <w:r>
        <w:rPr>
          <w:rFonts w:ascii="Times New Roman" w:hAnsi="Times New Roman" w:cs="Times New Roman"/>
          <w:sz w:val="28"/>
          <w:szCs w:val="28"/>
        </w:rPr>
        <w:t xml:space="preserve"> </w:t>
      </w:r>
      <w:r w:rsidRPr="00820BF6">
        <w:rPr>
          <w:rFonts w:ascii="Times New Roman" w:hAnsi="Times New Roman" w:cs="Times New Roman"/>
          <w:sz w:val="28"/>
          <w:szCs w:val="28"/>
        </w:rPr>
        <w:t>311-317.</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Agrawal A., Murphy R.F., Agrawal D.K. DNA methylation in breast and colorectal cancers // Mod Pathol. – 2007. - Vol. 2</w:t>
      </w:r>
      <w:r w:rsidRPr="00B55419">
        <w:rPr>
          <w:rFonts w:ascii="Times New Roman" w:hAnsi="Times New Roman" w:cs="Times New Roman"/>
          <w:sz w:val="28"/>
          <w:szCs w:val="28"/>
          <w:lang w:val="en-US"/>
        </w:rPr>
        <w:t>0</w:t>
      </w:r>
      <w:r w:rsidRPr="00444065">
        <w:rPr>
          <w:rFonts w:ascii="Times New Roman" w:hAnsi="Times New Roman" w:cs="Times New Roman"/>
          <w:sz w:val="28"/>
          <w:szCs w:val="28"/>
          <w:lang w:val="en-US"/>
        </w:rPr>
        <w:t xml:space="preserve">, № </w:t>
      </w:r>
      <w:r w:rsidRPr="00B55419">
        <w:rPr>
          <w:rFonts w:ascii="Times New Roman" w:hAnsi="Times New Roman" w:cs="Times New Roman"/>
          <w:sz w:val="28"/>
          <w:szCs w:val="28"/>
          <w:lang w:val="en-US"/>
        </w:rPr>
        <w:t>7</w:t>
      </w:r>
      <w:r w:rsidRPr="00444065">
        <w:rPr>
          <w:rFonts w:ascii="Times New Roman" w:hAnsi="Times New Roman" w:cs="Times New Roman"/>
          <w:sz w:val="28"/>
          <w:szCs w:val="28"/>
          <w:lang w:val="en-US"/>
        </w:rPr>
        <w:t xml:space="preserve">. – </w:t>
      </w:r>
      <w:r w:rsidRPr="00B55419">
        <w:rPr>
          <w:rFonts w:ascii="Times New Roman" w:hAnsi="Times New Roman" w:cs="Times New Roman"/>
          <w:sz w:val="28"/>
          <w:szCs w:val="28"/>
        </w:rPr>
        <w:t>Р</w:t>
      </w:r>
      <w:r w:rsidRPr="00444065">
        <w:rPr>
          <w:rFonts w:ascii="Times New Roman" w:hAnsi="Times New Roman" w:cs="Times New Roman"/>
          <w:sz w:val="28"/>
          <w:szCs w:val="28"/>
          <w:lang w:val="en-US"/>
        </w:rPr>
        <w:t xml:space="preserve">. </w:t>
      </w:r>
      <w:r w:rsidRPr="00B55419">
        <w:rPr>
          <w:rFonts w:ascii="Times New Roman" w:hAnsi="Times New Roman" w:cs="Times New Roman"/>
          <w:sz w:val="28"/>
          <w:szCs w:val="28"/>
          <w:lang w:val="en-US"/>
        </w:rPr>
        <w:t>7</w:t>
      </w:r>
      <w:r w:rsidRPr="00444065">
        <w:rPr>
          <w:rFonts w:ascii="Times New Roman" w:hAnsi="Times New Roman" w:cs="Times New Roman"/>
          <w:sz w:val="28"/>
          <w:szCs w:val="28"/>
          <w:lang w:val="en-US"/>
        </w:rPr>
        <w:t>11-</w:t>
      </w:r>
      <w:r w:rsidRPr="00B55419">
        <w:rPr>
          <w:rFonts w:ascii="Times New Roman" w:hAnsi="Times New Roman" w:cs="Times New Roman"/>
          <w:sz w:val="28"/>
          <w:szCs w:val="28"/>
          <w:lang w:val="en-US"/>
        </w:rPr>
        <w:t>721.</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Robertson K.D., Uzvolgyi E., Liang G. et al. The human DNA methyltransferases (DNMTs) 1, 3a and 3b: coordinate mRNA expression in normal tissues and overexpression in tumors // Nucleic Acids Res. – 1999. – Vol. 27, № 11.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2291-2298.</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Mizuno S., Chijiwa T., Okamura T. Expression of DNA methyltransferases DNMT1, 3A, and 3B in normal hematopoiesis and in acute and chronic myelogenous leukemia // Blood. – 2001. – Vol. 97, № 5.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1172-1179.</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Szyf M. DNA methylation and demethylation as targets for anticancer therapy // Biochemistry (Mosc). - 2005. – Vol. 70, № 5.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xml:space="preserve">. 533-549.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lastRenderedPageBreak/>
        <w:t xml:space="preserve">Peedicayil J. Epigenetic therapy-a new development in pharmacology // Indian J Med Res. - 2006. – Vol. 123, № 1.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xml:space="preserve">. 17-24. </w:t>
      </w:r>
    </w:p>
    <w:p w:rsidR="00444065" w:rsidRPr="00820BF6" w:rsidRDefault="00444065" w:rsidP="00F81346">
      <w:pPr>
        <w:pStyle w:val="aff1"/>
        <w:numPr>
          <w:ilvl w:val="0"/>
          <w:numId w:val="60"/>
        </w:numPr>
        <w:spacing w:line="360" w:lineRule="auto"/>
        <w:ind w:hanging="720"/>
        <w:jc w:val="both"/>
        <w:rPr>
          <w:rFonts w:ascii="Times New Roman" w:hAnsi="Times New Roman"/>
          <w:sz w:val="28"/>
          <w:szCs w:val="28"/>
          <w:lang w:val="uk-UA"/>
        </w:rPr>
      </w:pPr>
      <w:r w:rsidRPr="00820BF6">
        <w:rPr>
          <w:rFonts w:ascii="Times New Roman" w:hAnsi="Times New Roman"/>
          <w:sz w:val="28"/>
          <w:szCs w:val="28"/>
          <w:lang w:val="uk-UA"/>
        </w:rPr>
        <w:t>Булкина З.П. Противоопухолевые препараты. –К</w:t>
      </w:r>
      <w:r>
        <w:rPr>
          <w:rFonts w:ascii="Times New Roman" w:hAnsi="Times New Roman"/>
          <w:sz w:val="28"/>
          <w:szCs w:val="28"/>
          <w:lang w:val="uk-UA"/>
        </w:rPr>
        <w:t>иев: Наук. думка. -</w:t>
      </w:r>
      <w:r w:rsidRPr="00820BF6">
        <w:rPr>
          <w:rFonts w:ascii="Times New Roman" w:hAnsi="Times New Roman"/>
          <w:sz w:val="28"/>
          <w:szCs w:val="28"/>
          <w:lang w:val="uk-UA"/>
        </w:rPr>
        <w:t xml:space="preserve"> 1991. –С.</w:t>
      </w:r>
      <w:r>
        <w:rPr>
          <w:rFonts w:ascii="Times New Roman" w:hAnsi="Times New Roman"/>
          <w:sz w:val="28"/>
          <w:szCs w:val="28"/>
          <w:lang w:val="uk-UA"/>
        </w:rPr>
        <w:t xml:space="preserve"> </w:t>
      </w:r>
      <w:r w:rsidRPr="00820BF6">
        <w:rPr>
          <w:rFonts w:ascii="Times New Roman" w:hAnsi="Times New Roman"/>
          <w:sz w:val="28"/>
          <w:szCs w:val="28"/>
          <w:lang w:val="uk-UA"/>
        </w:rPr>
        <w:t>278-284.</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zCs w:val="28"/>
          <w:lang w:val="en-US"/>
        </w:rPr>
      </w:pPr>
      <w:r w:rsidRPr="00444065">
        <w:rPr>
          <w:szCs w:val="28"/>
          <w:lang w:val="en-US"/>
        </w:rPr>
        <w:t>Brana M.F., Cacho M., Gradillas A. et al. Intercalators as anticancer drugs // Curr Pharm Des. – 2001. – Vol. 7, № 17. – P. 1745-1780.</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zCs w:val="28"/>
          <w:lang w:val="en-US"/>
        </w:rPr>
      </w:pPr>
      <w:r w:rsidRPr="00444065">
        <w:rPr>
          <w:szCs w:val="28"/>
          <w:lang w:val="en-US"/>
        </w:rPr>
        <w:t>Lopez M. Anthracyclines in the adjuvant treatment of breast carcinoma: thirty years later // Clin Ter. – 2006. – Vol. 157, № 2. – P. 165-177.</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zCs w:val="28"/>
          <w:lang w:val="en-US"/>
        </w:rPr>
      </w:pPr>
      <w:r w:rsidRPr="00444065">
        <w:rPr>
          <w:szCs w:val="28"/>
          <w:lang w:val="en-US"/>
        </w:rPr>
        <w:t xml:space="preserve">Yokochi T., Robertson K.D. Doxorubicin inhibits DNMT1, resulting in conditional apoptosis // Mol Pharmacol. – 2004. – Vol. 66, № 6. – </w:t>
      </w:r>
      <w:r w:rsidRPr="00820BF6">
        <w:rPr>
          <w:szCs w:val="28"/>
        </w:rPr>
        <w:t>Р</w:t>
      </w:r>
      <w:r w:rsidRPr="00444065">
        <w:rPr>
          <w:szCs w:val="28"/>
          <w:lang w:val="en-US"/>
        </w:rPr>
        <w:t>. 1415-1420.</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Alves G., Tatro A., Fanning T. Differential methylation of human LINE-1 retrotransposons in malignant cells // </w:t>
      </w:r>
      <w:r w:rsidRPr="00444065">
        <w:rPr>
          <w:rFonts w:ascii="Times New Roman" w:hAnsi="Times New Roman" w:cs="Times New Roman"/>
          <w:iCs/>
          <w:sz w:val="28"/>
          <w:szCs w:val="28"/>
          <w:lang w:val="en-US"/>
        </w:rPr>
        <w:t xml:space="preserve">Gene. - 1996. – Vol. </w:t>
      </w:r>
      <w:r w:rsidRPr="00444065">
        <w:rPr>
          <w:rFonts w:ascii="Times New Roman" w:hAnsi="Times New Roman" w:cs="Times New Roman"/>
          <w:bCs/>
          <w:sz w:val="28"/>
          <w:szCs w:val="28"/>
          <w:lang w:val="en-US"/>
        </w:rPr>
        <w:t xml:space="preserve">176, № </w:t>
      </w:r>
      <w:r w:rsidRPr="00444065">
        <w:rPr>
          <w:rFonts w:ascii="Times New Roman" w:hAnsi="Times New Roman" w:cs="Times New Roman"/>
          <w:sz w:val="28"/>
          <w:szCs w:val="28"/>
          <w:lang w:val="en-US"/>
        </w:rPr>
        <w:t xml:space="preserve">1-2. – </w:t>
      </w:r>
      <w:r w:rsidRPr="00820BF6">
        <w:rPr>
          <w:rFonts w:ascii="Times New Roman" w:hAnsi="Times New Roman" w:cs="Times New Roman"/>
          <w:sz w:val="28"/>
          <w:szCs w:val="28"/>
        </w:rPr>
        <w:t>Р</w:t>
      </w:r>
      <w:r w:rsidRPr="00444065">
        <w:rPr>
          <w:rFonts w:ascii="Times New Roman" w:hAnsi="Times New Roman" w:cs="Times New Roman"/>
          <w:bCs/>
          <w:sz w:val="28"/>
          <w:szCs w:val="28"/>
          <w:lang w:val="en-US"/>
        </w:rPr>
        <w:t xml:space="preserve">. </w:t>
      </w:r>
      <w:r w:rsidRPr="00444065">
        <w:rPr>
          <w:rFonts w:ascii="Times New Roman" w:hAnsi="Times New Roman" w:cs="Times New Roman"/>
          <w:sz w:val="28"/>
          <w:szCs w:val="28"/>
          <w:lang w:val="en-US"/>
        </w:rPr>
        <w:t>39-44.</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Narayan A., Ji W., Zhang X.Y.et al. Hypomethylation of pericentromeric DNA in breast adenocarcinomas // </w:t>
      </w:r>
      <w:r w:rsidRPr="00444065">
        <w:rPr>
          <w:rFonts w:ascii="Times New Roman" w:hAnsi="Times New Roman" w:cs="Times New Roman"/>
          <w:iCs/>
          <w:sz w:val="28"/>
          <w:szCs w:val="28"/>
          <w:lang w:val="en-US"/>
        </w:rPr>
        <w:t xml:space="preserve">Int J Cancer. – 1998. - Vol. </w:t>
      </w:r>
      <w:r w:rsidRPr="00444065">
        <w:rPr>
          <w:rFonts w:ascii="Times New Roman" w:hAnsi="Times New Roman" w:cs="Times New Roman"/>
          <w:bCs/>
          <w:sz w:val="28"/>
          <w:szCs w:val="28"/>
          <w:lang w:val="en-US"/>
        </w:rPr>
        <w:t xml:space="preserve">77, № </w:t>
      </w:r>
      <w:r w:rsidRPr="00444065">
        <w:rPr>
          <w:rFonts w:ascii="Times New Roman" w:hAnsi="Times New Roman" w:cs="Times New Roman"/>
          <w:sz w:val="28"/>
          <w:szCs w:val="28"/>
          <w:lang w:val="en-US"/>
        </w:rPr>
        <w:t xml:space="preserve">6.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833-838.</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De Smet C., De Backer O., Faraoni I. et al.  The activation of human gene MAGE-1 in tumor cells is correlated with genome-wide demethylation // </w:t>
      </w:r>
      <w:r w:rsidRPr="00444065">
        <w:rPr>
          <w:rFonts w:ascii="Times New Roman" w:hAnsi="Times New Roman" w:cs="Times New Roman"/>
          <w:iCs/>
          <w:sz w:val="28"/>
          <w:szCs w:val="28"/>
          <w:lang w:val="en-US"/>
        </w:rPr>
        <w:t xml:space="preserve">Proc Natl Acad Sci USA. – 1996. – Vol. </w:t>
      </w:r>
      <w:r w:rsidRPr="00444065">
        <w:rPr>
          <w:rFonts w:ascii="Times New Roman" w:hAnsi="Times New Roman" w:cs="Times New Roman"/>
          <w:bCs/>
          <w:sz w:val="28"/>
          <w:szCs w:val="28"/>
          <w:lang w:val="en-US"/>
        </w:rPr>
        <w:t xml:space="preserve">93, № </w:t>
      </w:r>
      <w:r w:rsidRPr="00444065">
        <w:rPr>
          <w:rFonts w:ascii="Times New Roman" w:hAnsi="Times New Roman" w:cs="Times New Roman"/>
          <w:sz w:val="28"/>
          <w:szCs w:val="28"/>
          <w:lang w:val="en-US"/>
        </w:rPr>
        <w:t xml:space="preserve">14.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7149-7153.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Serrano A., Garcia A., Abril E. et al. Methylated CpG points identified within MAGE-1 promoter are involved in gene repression // </w:t>
      </w:r>
      <w:r w:rsidRPr="00444065">
        <w:rPr>
          <w:rFonts w:ascii="Times New Roman" w:hAnsi="Times New Roman" w:cs="Times New Roman"/>
          <w:iCs/>
          <w:sz w:val="28"/>
          <w:szCs w:val="28"/>
          <w:lang w:val="en-US"/>
        </w:rPr>
        <w:t>Int J</w:t>
      </w:r>
      <w:r w:rsidRPr="00444065">
        <w:rPr>
          <w:rFonts w:ascii="Times New Roman" w:hAnsi="Times New Roman" w:cs="Times New Roman"/>
          <w:sz w:val="28"/>
          <w:szCs w:val="28"/>
          <w:lang w:val="en-US"/>
        </w:rPr>
        <w:t xml:space="preserve"> </w:t>
      </w:r>
      <w:r w:rsidRPr="00444065">
        <w:rPr>
          <w:rFonts w:ascii="Times New Roman" w:hAnsi="Times New Roman" w:cs="Times New Roman"/>
          <w:iCs/>
          <w:sz w:val="28"/>
          <w:szCs w:val="28"/>
          <w:lang w:val="en-US"/>
        </w:rPr>
        <w:t xml:space="preserve">Cancer. – 1996. – Vol. </w:t>
      </w:r>
      <w:r w:rsidRPr="00444065">
        <w:rPr>
          <w:rFonts w:ascii="Times New Roman" w:hAnsi="Times New Roman" w:cs="Times New Roman"/>
          <w:bCs/>
          <w:sz w:val="28"/>
          <w:szCs w:val="28"/>
          <w:lang w:val="en-US"/>
        </w:rPr>
        <w:t xml:space="preserve">68, № </w:t>
      </w:r>
      <w:r w:rsidRPr="00444065">
        <w:rPr>
          <w:rFonts w:ascii="Times New Roman" w:hAnsi="Times New Roman" w:cs="Times New Roman"/>
          <w:sz w:val="28"/>
          <w:szCs w:val="28"/>
          <w:lang w:val="en-US"/>
        </w:rPr>
        <w:t xml:space="preserve">4.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464-470.</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Kavalar R., Sarcevic B., Spagnoli G.C. et al. Expression of MAGE tumour-associated antigens is inversely correlated with tumour differentiation in invasive ductal breast cancers: an immunohistochemical study // </w:t>
      </w:r>
      <w:r w:rsidRPr="00444065">
        <w:rPr>
          <w:rFonts w:ascii="Times New Roman" w:hAnsi="Times New Roman" w:cs="Times New Roman"/>
          <w:iCs/>
          <w:sz w:val="28"/>
          <w:szCs w:val="28"/>
          <w:lang w:val="en-US"/>
        </w:rPr>
        <w:t xml:space="preserve">Virchows Arch. – 2001. – Vol. </w:t>
      </w:r>
      <w:r w:rsidRPr="00444065">
        <w:rPr>
          <w:rFonts w:ascii="Times New Roman" w:hAnsi="Times New Roman" w:cs="Times New Roman"/>
          <w:bCs/>
          <w:sz w:val="28"/>
          <w:szCs w:val="28"/>
          <w:lang w:val="en-US"/>
        </w:rPr>
        <w:t xml:space="preserve">439, № </w:t>
      </w:r>
      <w:r w:rsidRPr="00444065">
        <w:rPr>
          <w:rFonts w:ascii="Times New Roman" w:hAnsi="Times New Roman" w:cs="Times New Roman"/>
          <w:sz w:val="28"/>
          <w:szCs w:val="28"/>
          <w:lang w:val="en-US"/>
        </w:rPr>
        <w:t xml:space="preserve">2. – </w:t>
      </w:r>
      <w:r w:rsidRPr="00820BF6">
        <w:rPr>
          <w:rFonts w:ascii="Times New Roman" w:hAnsi="Times New Roman" w:cs="Times New Roman"/>
          <w:sz w:val="28"/>
          <w:szCs w:val="28"/>
        </w:rPr>
        <w:t>Р</w:t>
      </w:r>
      <w:r w:rsidRPr="00444065">
        <w:rPr>
          <w:rFonts w:ascii="Times New Roman" w:hAnsi="Times New Roman" w:cs="Times New Roman"/>
          <w:sz w:val="28"/>
          <w:szCs w:val="28"/>
          <w:lang w:val="en-US"/>
        </w:rPr>
        <w:t>. 127-131.</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Fisher J.L., Field C.L., Zhou H. et al. Urokinase plasminogen activator system gene expression is increased in human breast carcinoma and its bone metastases-a comparison of normal breast tissue, non-invasive and invasive carcinoma and osseous metastases // </w:t>
      </w:r>
      <w:r w:rsidRPr="00444065">
        <w:rPr>
          <w:rFonts w:ascii="Times New Roman" w:hAnsi="Times New Roman" w:cs="Times New Roman"/>
          <w:iCs/>
          <w:sz w:val="28"/>
          <w:szCs w:val="28"/>
          <w:lang w:val="en-US"/>
        </w:rPr>
        <w:t xml:space="preserve">Breast Cancer Res Treat. – 2000. – Vol. </w:t>
      </w:r>
      <w:r w:rsidRPr="00444065">
        <w:rPr>
          <w:rFonts w:ascii="Times New Roman" w:hAnsi="Times New Roman" w:cs="Times New Roman"/>
          <w:bCs/>
          <w:sz w:val="28"/>
          <w:szCs w:val="28"/>
          <w:lang w:val="en-US"/>
        </w:rPr>
        <w:t xml:space="preserve">61, № </w:t>
      </w:r>
      <w:r w:rsidRPr="00444065">
        <w:rPr>
          <w:rFonts w:ascii="Times New Roman" w:hAnsi="Times New Roman" w:cs="Times New Roman"/>
          <w:sz w:val="28"/>
          <w:szCs w:val="28"/>
          <w:lang w:val="en-US"/>
        </w:rPr>
        <w:t xml:space="preserve">1. – </w:t>
      </w:r>
      <w:r w:rsidRPr="005B002C">
        <w:rPr>
          <w:rFonts w:ascii="Times New Roman" w:hAnsi="Times New Roman" w:cs="Times New Roman"/>
          <w:sz w:val="28"/>
          <w:szCs w:val="28"/>
        </w:rPr>
        <w:t>Р</w:t>
      </w:r>
      <w:r w:rsidRPr="00444065">
        <w:rPr>
          <w:rFonts w:ascii="Times New Roman" w:hAnsi="Times New Roman" w:cs="Times New Roman"/>
          <w:sz w:val="28"/>
          <w:szCs w:val="28"/>
          <w:lang w:val="en-US"/>
        </w:rPr>
        <w:t xml:space="preserve">. </w:t>
      </w:r>
      <w:r w:rsidRPr="00444065">
        <w:rPr>
          <w:rFonts w:ascii="Times New Roman" w:hAnsi="Times New Roman" w:cs="Times New Roman"/>
          <w:bCs/>
          <w:sz w:val="28"/>
          <w:szCs w:val="28"/>
          <w:lang w:val="en-US"/>
        </w:rPr>
        <w:t>1</w:t>
      </w:r>
      <w:r w:rsidRPr="00444065">
        <w:rPr>
          <w:rFonts w:ascii="Times New Roman" w:hAnsi="Times New Roman" w:cs="Times New Roman"/>
          <w:sz w:val="28"/>
          <w:szCs w:val="28"/>
          <w:lang w:val="en-US"/>
        </w:rPr>
        <w:t>-12.</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lastRenderedPageBreak/>
        <w:t xml:space="preserve">Guo Y., Pakneshan P., Gladu J. et al. Regulation of DNA methylation in human breast cancer. Effect on the urokinase-type plasminogen activator gene production and tumor invasion // </w:t>
      </w:r>
      <w:r w:rsidRPr="00444065">
        <w:rPr>
          <w:rFonts w:ascii="Times New Roman" w:hAnsi="Times New Roman" w:cs="Times New Roman"/>
          <w:iCs/>
          <w:sz w:val="28"/>
          <w:szCs w:val="28"/>
          <w:lang w:val="en-US"/>
        </w:rPr>
        <w:t xml:space="preserve">J Biol Chem. – 2002. - Vol. </w:t>
      </w:r>
      <w:r w:rsidRPr="00444065">
        <w:rPr>
          <w:rFonts w:ascii="Times New Roman" w:hAnsi="Times New Roman" w:cs="Times New Roman"/>
          <w:bCs/>
          <w:sz w:val="28"/>
          <w:szCs w:val="28"/>
          <w:lang w:val="en-US"/>
        </w:rPr>
        <w:t xml:space="preserve">277, № </w:t>
      </w:r>
      <w:r w:rsidRPr="00444065">
        <w:rPr>
          <w:rFonts w:ascii="Times New Roman" w:hAnsi="Times New Roman" w:cs="Times New Roman"/>
          <w:sz w:val="28"/>
          <w:szCs w:val="28"/>
          <w:lang w:val="en-US"/>
        </w:rPr>
        <w:t xml:space="preserve">44. – </w:t>
      </w:r>
      <w:r w:rsidRPr="005B002C">
        <w:rPr>
          <w:rFonts w:ascii="Times New Roman" w:hAnsi="Times New Roman" w:cs="Times New Roman"/>
          <w:sz w:val="28"/>
          <w:szCs w:val="28"/>
        </w:rPr>
        <w:t>Р</w:t>
      </w:r>
      <w:r w:rsidRPr="00444065">
        <w:rPr>
          <w:rFonts w:ascii="Times New Roman" w:hAnsi="Times New Roman" w:cs="Times New Roman"/>
          <w:sz w:val="28"/>
          <w:szCs w:val="28"/>
          <w:lang w:val="en-US"/>
        </w:rPr>
        <w:t xml:space="preserve">. 41571-41579. </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Lu A., Gupta A., Li C. et al. Molecular mechanisms for aberrant expression of the human breast cancer specific gene 1 in breast cancer cells: control of transcription by DNA methylation and intronic sequences // </w:t>
      </w:r>
      <w:r w:rsidRPr="00444065">
        <w:rPr>
          <w:rFonts w:ascii="Times New Roman" w:hAnsi="Times New Roman" w:cs="Times New Roman"/>
          <w:iCs/>
          <w:sz w:val="28"/>
          <w:szCs w:val="28"/>
          <w:lang w:val="en-US"/>
        </w:rPr>
        <w:t xml:space="preserve">Oncogene. – 2001. – Vol. </w:t>
      </w:r>
      <w:r w:rsidRPr="00444065">
        <w:rPr>
          <w:rFonts w:ascii="Times New Roman" w:hAnsi="Times New Roman" w:cs="Times New Roman"/>
          <w:bCs/>
          <w:sz w:val="28"/>
          <w:szCs w:val="28"/>
          <w:lang w:val="en-US"/>
        </w:rPr>
        <w:t xml:space="preserve">20, № </w:t>
      </w:r>
      <w:r w:rsidRPr="00444065">
        <w:rPr>
          <w:rFonts w:ascii="Times New Roman" w:hAnsi="Times New Roman" w:cs="Times New Roman"/>
          <w:sz w:val="28"/>
          <w:szCs w:val="28"/>
          <w:lang w:val="en-US"/>
        </w:rPr>
        <w:t>37. - P.</w:t>
      </w:r>
      <w:r w:rsidRPr="00444065">
        <w:rPr>
          <w:rFonts w:ascii="Times New Roman" w:hAnsi="Times New Roman" w:cs="Times New Roman"/>
          <w:bCs/>
          <w:sz w:val="28"/>
          <w:szCs w:val="28"/>
          <w:lang w:val="en-US"/>
        </w:rPr>
        <w:t xml:space="preserve"> </w:t>
      </w:r>
      <w:r w:rsidRPr="00444065">
        <w:rPr>
          <w:rFonts w:ascii="Times New Roman" w:hAnsi="Times New Roman" w:cs="Times New Roman"/>
          <w:sz w:val="28"/>
          <w:szCs w:val="28"/>
          <w:lang w:val="en-US"/>
        </w:rPr>
        <w:t>5173-5185.</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Gupta A., Godwin A.K., Vanderveer L. Hypomethylation of the synuclein gamma gene CpG island promotes its aberrant expression in breast carcinoma and ovarian carcinoma // </w:t>
      </w:r>
      <w:r w:rsidRPr="00444065">
        <w:rPr>
          <w:rFonts w:ascii="Times New Roman" w:hAnsi="Times New Roman" w:cs="Times New Roman"/>
          <w:iCs/>
          <w:sz w:val="28"/>
          <w:szCs w:val="28"/>
          <w:lang w:val="en-US"/>
        </w:rPr>
        <w:t xml:space="preserve">Cancer Res. – 2003. – Vol. </w:t>
      </w:r>
      <w:r w:rsidRPr="00444065">
        <w:rPr>
          <w:rFonts w:ascii="Times New Roman" w:hAnsi="Times New Roman" w:cs="Times New Roman"/>
          <w:bCs/>
          <w:sz w:val="28"/>
          <w:szCs w:val="28"/>
          <w:lang w:val="en-US"/>
        </w:rPr>
        <w:t xml:space="preserve">63, № </w:t>
      </w:r>
      <w:r w:rsidRPr="00444065">
        <w:rPr>
          <w:rFonts w:ascii="Times New Roman" w:hAnsi="Times New Roman" w:cs="Times New Roman"/>
          <w:sz w:val="28"/>
          <w:szCs w:val="28"/>
          <w:lang w:val="en-US"/>
        </w:rPr>
        <w:t xml:space="preserve">3. – </w:t>
      </w:r>
      <w:r w:rsidRPr="005B002C">
        <w:rPr>
          <w:rFonts w:ascii="Times New Roman" w:hAnsi="Times New Roman" w:cs="Times New Roman"/>
          <w:sz w:val="28"/>
          <w:szCs w:val="28"/>
        </w:rPr>
        <w:t>Р</w:t>
      </w:r>
      <w:r w:rsidRPr="00444065">
        <w:rPr>
          <w:rFonts w:ascii="Times New Roman" w:hAnsi="Times New Roman" w:cs="Times New Roman"/>
          <w:sz w:val="28"/>
          <w:szCs w:val="28"/>
          <w:lang w:val="en-US"/>
        </w:rPr>
        <w:t>.</w:t>
      </w:r>
      <w:r w:rsidRPr="00444065">
        <w:rPr>
          <w:rFonts w:ascii="Times New Roman" w:hAnsi="Times New Roman" w:cs="Times New Roman"/>
          <w:bCs/>
          <w:sz w:val="28"/>
          <w:szCs w:val="28"/>
          <w:lang w:val="en-US"/>
        </w:rPr>
        <w:t xml:space="preserve"> </w:t>
      </w:r>
      <w:r w:rsidRPr="00444065">
        <w:rPr>
          <w:rFonts w:ascii="Times New Roman" w:hAnsi="Times New Roman" w:cs="Times New Roman"/>
          <w:sz w:val="28"/>
          <w:szCs w:val="28"/>
          <w:lang w:val="en-US"/>
        </w:rPr>
        <w:t>664-673.</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Xing R.H., Rabbani S.A. Transcriptional regulation of urokinase (uPA) gene expression in breast cancer cells: role of DNA methylation // </w:t>
      </w:r>
      <w:r w:rsidRPr="00444065">
        <w:rPr>
          <w:rFonts w:ascii="Times New Roman" w:hAnsi="Times New Roman" w:cs="Times New Roman"/>
          <w:iCs/>
          <w:sz w:val="28"/>
          <w:szCs w:val="28"/>
          <w:lang w:val="en-US"/>
        </w:rPr>
        <w:t xml:space="preserve">Int J Cancer. – 1999. – Vol. </w:t>
      </w:r>
      <w:r w:rsidRPr="00444065">
        <w:rPr>
          <w:rFonts w:ascii="Times New Roman" w:hAnsi="Times New Roman" w:cs="Times New Roman"/>
          <w:bCs/>
          <w:sz w:val="28"/>
          <w:szCs w:val="28"/>
          <w:lang w:val="en-US"/>
        </w:rPr>
        <w:t xml:space="preserve">81, № </w:t>
      </w:r>
      <w:r w:rsidRPr="00444065">
        <w:rPr>
          <w:rFonts w:ascii="Times New Roman" w:hAnsi="Times New Roman" w:cs="Times New Roman"/>
          <w:sz w:val="28"/>
          <w:szCs w:val="28"/>
          <w:lang w:val="en-US"/>
        </w:rPr>
        <w:t xml:space="preserve">3. – </w:t>
      </w:r>
      <w:r w:rsidRPr="005B002C">
        <w:rPr>
          <w:rFonts w:ascii="Times New Roman" w:hAnsi="Times New Roman" w:cs="Times New Roman"/>
          <w:sz w:val="28"/>
          <w:szCs w:val="28"/>
        </w:rPr>
        <w:t>Р</w:t>
      </w:r>
      <w:r w:rsidRPr="00444065">
        <w:rPr>
          <w:rFonts w:ascii="Times New Roman" w:hAnsi="Times New Roman" w:cs="Times New Roman"/>
          <w:sz w:val="28"/>
          <w:szCs w:val="28"/>
          <w:lang w:val="en-US"/>
        </w:rPr>
        <w:t>. 443-450.</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 xml:space="preserve">Pogribny I.P., Basnakian A.G., Miller B.J. et al. Breaks in genomic DNA and within the p53 gene are associated with hypomethylation in livers of folate/methyl-deficient rats // Cancer Res. – 1995. – Vol. 55, № 9. – </w:t>
      </w:r>
      <w:r w:rsidRPr="005B002C">
        <w:rPr>
          <w:rFonts w:ascii="Times New Roman" w:hAnsi="Times New Roman" w:cs="Times New Roman"/>
          <w:sz w:val="28"/>
          <w:szCs w:val="28"/>
        </w:rPr>
        <w:t>Р</w:t>
      </w:r>
      <w:r w:rsidRPr="00444065">
        <w:rPr>
          <w:rFonts w:ascii="Times New Roman" w:hAnsi="Times New Roman" w:cs="Times New Roman"/>
          <w:sz w:val="28"/>
          <w:szCs w:val="28"/>
          <w:lang w:val="en-US"/>
        </w:rPr>
        <w:t>. 1894-1901.</w:t>
      </w:r>
    </w:p>
    <w:p w:rsidR="00444065" w:rsidRPr="00444065" w:rsidRDefault="00444065" w:rsidP="00F81346">
      <w:pPr>
        <w:pStyle w:val="HTML9"/>
        <w:numPr>
          <w:ilvl w:val="0"/>
          <w:numId w:val="60"/>
        </w:numPr>
        <w:tabs>
          <w:tab w:val="clear" w:pos="916"/>
          <w:tab w:val="left" w:pos="720"/>
        </w:tabs>
        <w:suppressAutoHyphens w:val="0"/>
        <w:spacing w:line="360" w:lineRule="auto"/>
        <w:ind w:hanging="720"/>
        <w:rPr>
          <w:rFonts w:ascii="Times New Roman" w:hAnsi="Times New Roman" w:cs="Times New Roman"/>
          <w:sz w:val="28"/>
          <w:szCs w:val="28"/>
          <w:lang w:val="en-US"/>
        </w:rPr>
      </w:pPr>
      <w:r w:rsidRPr="00444065">
        <w:rPr>
          <w:rFonts w:ascii="Times New Roman" w:hAnsi="Times New Roman" w:cs="Times New Roman"/>
          <w:sz w:val="28"/>
          <w:szCs w:val="28"/>
          <w:lang w:val="en-US"/>
        </w:rPr>
        <w:t>Stavrovskaya A.A. Cellular mechanisms of multidrug resistance of tumor cells // Biochemistry. – 2000. – Vol. 65, № 1. – P. 95-106.</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szCs w:val="28"/>
          <w:lang w:val="en-US"/>
        </w:rPr>
      </w:pPr>
      <w:r w:rsidRPr="00444065">
        <w:rPr>
          <w:szCs w:val="28"/>
          <w:lang w:val="en-US"/>
        </w:rPr>
        <w:t xml:space="preserve">Nielsen D., Maare C., Skovsgaard T. Cellular resistance to anthracyclmes // </w:t>
      </w:r>
      <w:r w:rsidRPr="00444065">
        <w:rPr>
          <w:iCs/>
          <w:szCs w:val="28"/>
          <w:lang w:val="en-US"/>
        </w:rPr>
        <w:t xml:space="preserve">Gen. Phatmacol. – </w:t>
      </w:r>
      <w:r w:rsidRPr="00444065">
        <w:rPr>
          <w:szCs w:val="28"/>
          <w:lang w:val="en-US"/>
        </w:rPr>
        <w:t>1996. – Vol. 27, № 2. – P. 251-255.</w:t>
      </w:r>
    </w:p>
    <w:p w:rsidR="00444065" w:rsidRPr="00444065" w:rsidRDefault="00444065" w:rsidP="00F81346">
      <w:pPr>
        <w:numPr>
          <w:ilvl w:val="0"/>
          <w:numId w:val="60"/>
        </w:numPr>
        <w:suppressAutoHyphens w:val="0"/>
        <w:autoSpaceDE w:val="0"/>
        <w:autoSpaceDN w:val="0"/>
        <w:adjustRightInd w:val="0"/>
        <w:spacing w:line="360" w:lineRule="auto"/>
        <w:ind w:hanging="720"/>
        <w:jc w:val="both"/>
        <w:rPr>
          <w:color w:val="000000"/>
          <w:szCs w:val="28"/>
          <w:lang w:val="en-US"/>
        </w:rPr>
      </w:pPr>
      <w:r w:rsidRPr="00444065">
        <w:rPr>
          <w:color w:val="000000"/>
          <w:szCs w:val="28"/>
          <w:lang w:val="en-US"/>
        </w:rPr>
        <w:t>Gottesman M.M., Pasta I. Biochemistry of multidrug resistance mediated by multidrug transporter // Annu Rev Biochem. – 1993. – Vol. 62. - P. 385-427.</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Kellen J.A. Molelecular Interrelationships in mult</w:t>
      </w:r>
      <w:r>
        <w:rPr>
          <w:rFonts w:ascii="Times New Roman" w:hAnsi="Times New Roman"/>
          <w:color w:val="000000"/>
          <w:sz w:val="28"/>
          <w:szCs w:val="28"/>
          <w:lang w:val="uk-UA"/>
        </w:rPr>
        <w:t xml:space="preserve">idrug resistance // Anticancer </w:t>
      </w:r>
      <w:r w:rsidRPr="00B55419">
        <w:rPr>
          <w:rFonts w:ascii="Times New Roman" w:hAnsi="Times New Roman"/>
          <w:color w:val="000000"/>
          <w:sz w:val="28"/>
          <w:szCs w:val="28"/>
          <w:lang w:val="uk-UA"/>
        </w:rPr>
        <w:t>Research. – 1994. – Vol.</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14,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2А. - P. 433-436.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Morita H., Saito Y., Kurabayashi M., Nagai R. Diet-induced mild hyperhomocysteinemia and increased salt intake diminish vascular endothelial functi</w:t>
      </w:r>
      <w:r>
        <w:rPr>
          <w:rFonts w:ascii="Times New Roman" w:hAnsi="Times New Roman"/>
          <w:color w:val="000000"/>
          <w:sz w:val="28"/>
          <w:szCs w:val="28"/>
          <w:lang w:val="uk-UA"/>
        </w:rPr>
        <w:t>on in a synergistic manner // J</w:t>
      </w:r>
      <w:r w:rsidRPr="00B55419">
        <w:rPr>
          <w:rFonts w:ascii="Times New Roman" w:hAnsi="Times New Roman"/>
          <w:color w:val="000000"/>
          <w:sz w:val="28"/>
          <w:szCs w:val="28"/>
          <w:lang w:val="uk-UA"/>
        </w:rPr>
        <w:t xml:space="preserve"> Hypertens. - 2002.</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20,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55-62.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lastRenderedPageBreak/>
        <w:t>Song Y.S., Rosenfeld M.E. Methionine-induced hyperhomocysteinemia promotes superoxide anion generation and NFkappaB activation in peritoneal m</w:t>
      </w:r>
      <w:r>
        <w:rPr>
          <w:rFonts w:ascii="Times New Roman" w:hAnsi="Times New Roman"/>
          <w:color w:val="000000"/>
          <w:sz w:val="28"/>
          <w:szCs w:val="28"/>
          <w:lang w:val="uk-UA"/>
        </w:rPr>
        <w:t>acrophages of C57BL/6 mice // J Med</w:t>
      </w:r>
      <w:r w:rsidRPr="00B55419">
        <w:rPr>
          <w:rFonts w:ascii="Times New Roman" w:hAnsi="Times New Roman"/>
          <w:color w:val="000000"/>
          <w:sz w:val="28"/>
          <w:szCs w:val="28"/>
          <w:lang w:val="uk-UA"/>
        </w:rPr>
        <w:t xml:space="preserve"> Food. - 2004.</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7,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2.</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229-234.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Chen C., Surowiec S.M., Morsy A.H., Ma. M. Intraperitoneal infusion of homocysteine increases intimal hyperplasia in balloon-injured rat carotid arteries // Atherosclerosis. - 2002.</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160,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103-114.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 xml:space="preserve">Dimitrova K.R., DeGroot K.W., Pacquing </w:t>
      </w:r>
      <w:r>
        <w:rPr>
          <w:rFonts w:ascii="Times New Roman" w:hAnsi="Times New Roman"/>
          <w:color w:val="000000"/>
          <w:sz w:val="28"/>
          <w:szCs w:val="28"/>
          <w:lang w:val="uk-UA"/>
        </w:rPr>
        <w:t xml:space="preserve">A.M. et al. Estradiol prevents </w:t>
      </w:r>
      <w:r w:rsidRPr="00B55419">
        <w:rPr>
          <w:rFonts w:ascii="Times New Roman" w:hAnsi="Times New Roman"/>
          <w:color w:val="000000"/>
          <w:sz w:val="28"/>
          <w:szCs w:val="28"/>
          <w:lang w:val="uk-UA"/>
        </w:rPr>
        <w:t>homocysteine-induced endothelial in</w:t>
      </w:r>
      <w:r>
        <w:rPr>
          <w:rFonts w:ascii="Times New Roman" w:hAnsi="Times New Roman"/>
          <w:color w:val="000000"/>
          <w:sz w:val="28"/>
          <w:szCs w:val="28"/>
          <w:lang w:val="uk-UA"/>
        </w:rPr>
        <w:t>jury in male rats // Cardiovasc</w:t>
      </w:r>
      <w:r w:rsidRPr="00B55419">
        <w:rPr>
          <w:rFonts w:ascii="Times New Roman" w:hAnsi="Times New Roman"/>
          <w:color w:val="000000"/>
          <w:sz w:val="28"/>
          <w:szCs w:val="28"/>
          <w:lang w:val="uk-UA"/>
        </w:rPr>
        <w:t xml:space="preserve"> Res. - 2002. - Vol. 53,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3.</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589-596.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Ji C., Kaplowitz N. Betaine decreases hyperhomocysteinemia, endoplasmic reticulum stress, and liver injury in alcohol-fed mice // Gastroenterology. - 2003.</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124,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5.</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1488-1499.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Stickel F., Choi S.W., Kim Y.I. et al. Effect of chronic alcohol consumption on total plasma homocy</w:t>
      </w:r>
      <w:r>
        <w:rPr>
          <w:rFonts w:ascii="Times New Roman" w:hAnsi="Times New Roman"/>
          <w:color w:val="000000"/>
          <w:sz w:val="28"/>
          <w:szCs w:val="28"/>
          <w:lang w:val="uk-UA"/>
        </w:rPr>
        <w:t>steine level in rats // Alcohol Clin Exp</w:t>
      </w:r>
      <w:r w:rsidRPr="00B55419">
        <w:rPr>
          <w:rFonts w:ascii="Times New Roman" w:hAnsi="Times New Roman"/>
          <w:color w:val="000000"/>
          <w:sz w:val="28"/>
          <w:szCs w:val="28"/>
          <w:lang w:val="uk-UA"/>
        </w:rPr>
        <w:t xml:space="preserve"> Res. - 2000.</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24,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3.</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259-264. </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 xml:space="preserve">Zaragoza R., Garcia C., Rus A.D., Pallardo F.V. et al. Inhibition of liver trans-sulphuration pathway by propargylglycine mimics gene expression changes found in the mammary gland of weaned lactating rats: role of glutathione // Biochem J. - 2003. - Vol. 373, (Pt. 3). - </w:t>
      </w:r>
      <w:r w:rsidRPr="00B55419">
        <w:rPr>
          <w:color w:val="000000"/>
          <w:szCs w:val="28"/>
        </w:rPr>
        <w:t>Р</w:t>
      </w:r>
      <w:r w:rsidRPr="00444065">
        <w:rPr>
          <w:color w:val="000000"/>
          <w:szCs w:val="28"/>
          <w:lang w:val="en-US"/>
        </w:rPr>
        <w:t>. 825-834.</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Huang R.F., Hsu Y.C., Lin H.L., Yang F.L. Folate depletion and elevated plasma homocysteine promote oxidative stress in rat livers</w:t>
      </w:r>
      <w:r>
        <w:rPr>
          <w:rFonts w:ascii="Times New Roman" w:hAnsi="Times New Roman"/>
          <w:color w:val="000000"/>
          <w:sz w:val="28"/>
          <w:szCs w:val="28"/>
          <w:lang w:val="uk-UA"/>
        </w:rPr>
        <w:t xml:space="preserve"> // J</w:t>
      </w:r>
      <w:r w:rsidRPr="00B55419">
        <w:rPr>
          <w:rFonts w:ascii="Times New Roman" w:hAnsi="Times New Roman"/>
          <w:color w:val="000000"/>
          <w:sz w:val="28"/>
          <w:szCs w:val="28"/>
          <w:lang w:val="uk-UA"/>
        </w:rPr>
        <w:t xml:space="preserve"> Nutr. - 2001. - Vol. 131,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1. - P. 33-38.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O'Leary K., Sheehy P.J. Influence of folic acid-fortified foods on folate status in a folate depl</w:t>
      </w:r>
      <w:r>
        <w:rPr>
          <w:rFonts w:ascii="Times New Roman" w:hAnsi="Times New Roman"/>
          <w:color w:val="000000"/>
          <w:sz w:val="28"/>
          <w:szCs w:val="28"/>
          <w:lang w:val="uk-UA"/>
        </w:rPr>
        <w:t>etion-repletion rat model // Br J</w:t>
      </w:r>
      <w:r w:rsidRPr="00B55419">
        <w:rPr>
          <w:rFonts w:ascii="Times New Roman" w:hAnsi="Times New Roman"/>
          <w:color w:val="000000"/>
          <w:sz w:val="28"/>
          <w:szCs w:val="28"/>
          <w:lang w:val="uk-UA"/>
        </w:rPr>
        <w:t xml:space="preserve"> Nutr. - 2001. - Vol. 85, №</w:t>
      </w:r>
      <w:r>
        <w:rPr>
          <w:rFonts w:ascii="Times New Roman" w:hAnsi="Times New Roman"/>
          <w:color w:val="000000"/>
          <w:sz w:val="28"/>
          <w:szCs w:val="28"/>
          <w:lang w:val="uk-UA"/>
        </w:rPr>
        <w:t xml:space="preserve"> 4. - P. 441-</w:t>
      </w:r>
      <w:r w:rsidRPr="00B55419">
        <w:rPr>
          <w:rFonts w:ascii="Times New Roman" w:hAnsi="Times New Roman"/>
          <w:color w:val="000000"/>
          <w:sz w:val="28"/>
          <w:szCs w:val="28"/>
          <w:lang w:val="uk-UA"/>
        </w:rPr>
        <w:t xml:space="preserve">446. </w:t>
      </w:r>
    </w:p>
    <w:p w:rsidR="00444065" w:rsidRPr="00444065" w:rsidRDefault="00444065" w:rsidP="00F81346">
      <w:pPr>
        <w:numPr>
          <w:ilvl w:val="0"/>
          <w:numId w:val="60"/>
        </w:numPr>
        <w:tabs>
          <w:tab w:val="left" w:pos="480"/>
          <w:tab w:val="num" w:pos="600"/>
        </w:tabs>
        <w:suppressAutoHyphens w:val="0"/>
        <w:spacing w:line="360" w:lineRule="auto"/>
        <w:ind w:hanging="720"/>
        <w:jc w:val="both"/>
        <w:rPr>
          <w:color w:val="000000"/>
          <w:szCs w:val="28"/>
          <w:lang w:val="en-US"/>
        </w:rPr>
      </w:pPr>
      <w:r w:rsidRPr="00444065">
        <w:rPr>
          <w:color w:val="000000"/>
          <w:szCs w:val="28"/>
          <w:lang w:val="en-US"/>
        </w:rPr>
        <w:t xml:space="preserve">De Vriese A.S., Blom H.J., Mortier S. et al. Endothelium-derived hyperpolarizing factor-mediated renal vasodilatory response is impaired during acute and chronic hyperhomocysteinemia // Circulation. - 2004. - Vol. 109, № 19. - </w:t>
      </w:r>
      <w:r w:rsidRPr="00B55419">
        <w:rPr>
          <w:color w:val="000000"/>
          <w:szCs w:val="28"/>
        </w:rPr>
        <w:t>Р</w:t>
      </w:r>
      <w:r w:rsidRPr="00444065">
        <w:rPr>
          <w:color w:val="000000"/>
          <w:szCs w:val="28"/>
          <w:lang w:val="en-US"/>
        </w:rPr>
        <w:t>. 2331-2336.</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Le Leu R.K., Young G.P., McIntosh G.H. Folate deficiency reduces the development of colorectal cancer in rats // Carcinogenesis. – 2000.</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w:t>
      </w:r>
      <w:r w:rsidRPr="00B55419">
        <w:rPr>
          <w:rFonts w:ascii="Times New Roman" w:hAnsi="Times New Roman"/>
          <w:color w:val="000000"/>
          <w:sz w:val="28"/>
          <w:szCs w:val="28"/>
          <w:lang w:val="en-US"/>
        </w:rPr>
        <w:t xml:space="preserve"> </w:t>
      </w:r>
      <w:r w:rsidRPr="00B55419">
        <w:rPr>
          <w:rFonts w:ascii="Times New Roman" w:hAnsi="Times New Roman"/>
          <w:color w:val="000000"/>
          <w:sz w:val="28"/>
          <w:szCs w:val="28"/>
          <w:lang w:val="uk-UA"/>
        </w:rPr>
        <w:t>21,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12.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2261-2265.</w:t>
      </w:r>
    </w:p>
    <w:p w:rsidR="00444065" w:rsidRPr="00444065" w:rsidRDefault="00444065" w:rsidP="00F81346">
      <w:pPr>
        <w:numPr>
          <w:ilvl w:val="0"/>
          <w:numId w:val="60"/>
        </w:numPr>
        <w:tabs>
          <w:tab w:val="left" w:pos="600"/>
          <w:tab w:val="num" w:pos="720"/>
        </w:tabs>
        <w:suppressAutoHyphens w:val="0"/>
        <w:spacing w:line="360" w:lineRule="auto"/>
        <w:ind w:hanging="720"/>
        <w:jc w:val="both"/>
        <w:rPr>
          <w:color w:val="000000"/>
          <w:szCs w:val="28"/>
          <w:lang w:val="en-US"/>
        </w:rPr>
      </w:pPr>
      <w:r w:rsidRPr="00444065">
        <w:rPr>
          <w:color w:val="000000"/>
          <w:szCs w:val="28"/>
          <w:lang w:val="en-US"/>
        </w:rPr>
        <w:lastRenderedPageBreak/>
        <w:t>Hagar H. Folic Acid and vitamin B(12) supplementation attenuates isoprenaline-induced myocardial infarction in experimental hyperhomocysteinemic rats // Pharmacol Res. - 2002. - Vol. 46, № 3. - P. 213-219.</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Taes Y Gilfix B.M. Hyperhomocysteinemia: genetic determinants an</w:t>
      </w:r>
      <w:r>
        <w:rPr>
          <w:rFonts w:ascii="Times New Roman" w:hAnsi="Times New Roman"/>
          <w:color w:val="000000"/>
          <w:sz w:val="28"/>
          <w:szCs w:val="28"/>
          <w:lang w:val="uk-UA"/>
        </w:rPr>
        <w:t xml:space="preserve">d selected mouse models // Clin Invest </w:t>
      </w:r>
      <w:r w:rsidRPr="00B55419">
        <w:rPr>
          <w:rFonts w:ascii="Times New Roman" w:hAnsi="Times New Roman"/>
          <w:color w:val="000000"/>
          <w:sz w:val="28"/>
          <w:szCs w:val="28"/>
          <w:lang w:val="uk-UA"/>
        </w:rPr>
        <w:t>Med. – 2003. – Vol.</w:t>
      </w:r>
      <w:r>
        <w:rPr>
          <w:rFonts w:ascii="Times New Roman" w:hAnsi="Times New Roman"/>
          <w:color w:val="000000"/>
          <w:sz w:val="28"/>
          <w:szCs w:val="28"/>
          <w:lang w:val="en-US"/>
        </w:rPr>
        <w:t xml:space="preserve"> </w:t>
      </w:r>
      <w:r w:rsidRPr="00B55419">
        <w:rPr>
          <w:rFonts w:ascii="Times New Roman" w:hAnsi="Times New Roman"/>
          <w:color w:val="000000"/>
          <w:sz w:val="28"/>
          <w:szCs w:val="28"/>
          <w:lang w:val="uk-UA"/>
        </w:rPr>
        <w:t>26,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3.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121-132</w:t>
      </w:r>
    </w:p>
    <w:p w:rsidR="00444065" w:rsidRPr="00444065" w:rsidRDefault="00444065" w:rsidP="00F81346">
      <w:pPr>
        <w:numPr>
          <w:ilvl w:val="0"/>
          <w:numId w:val="60"/>
        </w:numPr>
        <w:tabs>
          <w:tab w:val="left" w:pos="480"/>
        </w:tabs>
        <w:suppressAutoHyphens w:val="0"/>
        <w:spacing w:line="360" w:lineRule="auto"/>
        <w:ind w:hanging="720"/>
        <w:jc w:val="both"/>
        <w:rPr>
          <w:color w:val="000000"/>
          <w:szCs w:val="28"/>
          <w:lang w:val="en-US"/>
        </w:rPr>
      </w:pPr>
      <w:r w:rsidRPr="00444065">
        <w:rPr>
          <w:color w:val="000000"/>
          <w:szCs w:val="28"/>
          <w:lang w:val="en-US"/>
        </w:rPr>
        <w:t>Taes Y.E, Delanghe J.R., De Vriese A.S. et al. Creatine supplementation decreases homocysteine in an animal model of uremia // Kidney Int. – 2003. – Vol.</w:t>
      </w:r>
      <w:r>
        <w:rPr>
          <w:color w:val="000000"/>
          <w:szCs w:val="28"/>
          <w:lang w:val="en-US"/>
        </w:rPr>
        <w:t xml:space="preserve"> </w:t>
      </w:r>
      <w:r w:rsidRPr="00444065">
        <w:rPr>
          <w:color w:val="000000"/>
          <w:szCs w:val="28"/>
          <w:lang w:val="en-US"/>
        </w:rPr>
        <w:t xml:space="preserve">64, № 4. – </w:t>
      </w:r>
      <w:r w:rsidRPr="00B55419">
        <w:rPr>
          <w:color w:val="000000"/>
          <w:szCs w:val="28"/>
        </w:rPr>
        <w:t>Р</w:t>
      </w:r>
      <w:r w:rsidRPr="00444065">
        <w:rPr>
          <w:color w:val="000000"/>
          <w:szCs w:val="28"/>
          <w:lang w:val="en-US"/>
        </w:rPr>
        <w:t>. 1331-1337.</w:t>
      </w:r>
    </w:p>
    <w:p w:rsidR="00444065" w:rsidRPr="00B55419" w:rsidRDefault="00444065" w:rsidP="00F81346">
      <w:pPr>
        <w:pStyle w:val="aff1"/>
        <w:numPr>
          <w:ilvl w:val="0"/>
          <w:numId w:val="60"/>
        </w:numPr>
        <w:tabs>
          <w:tab w:val="num" w:pos="720"/>
        </w:tabs>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Devlin A.M., Arning E., Bottiglieri T. et al. Effect of Mthfr genotype on diet-induced hyperhomocysteinemia and vascu</w:t>
      </w:r>
      <w:r>
        <w:rPr>
          <w:rFonts w:ascii="Times New Roman" w:hAnsi="Times New Roman"/>
          <w:color w:val="000000"/>
          <w:sz w:val="28"/>
          <w:szCs w:val="28"/>
          <w:lang w:val="uk-UA"/>
        </w:rPr>
        <w:t xml:space="preserve">lar function in mice // Blood. </w:t>
      </w:r>
      <w:r w:rsidRPr="00B55419">
        <w:rPr>
          <w:rFonts w:ascii="Times New Roman" w:hAnsi="Times New Roman"/>
          <w:color w:val="000000"/>
          <w:sz w:val="28"/>
          <w:szCs w:val="28"/>
          <w:lang w:val="uk-UA"/>
        </w:rPr>
        <w:t>- 2004.</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Vol. 103,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7.</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 P. 2624-2629.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Strain J.J., Dowey L., Ward M. et al. B-vitamins, homocyst</w:t>
      </w:r>
      <w:r>
        <w:rPr>
          <w:rFonts w:ascii="Times New Roman" w:hAnsi="Times New Roman"/>
          <w:color w:val="000000"/>
          <w:sz w:val="28"/>
          <w:szCs w:val="28"/>
          <w:lang w:val="uk-UA"/>
        </w:rPr>
        <w:t xml:space="preserve">eine metabolism and CVD // Proc Nutr </w:t>
      </w:r>
      <w:r w:rsidRPr="00B55419">
        <w:rPr>
          <w:rFonts w:ascii="Times New Roman" w:hAnsi="Times New Roman"/>
          <w:color w:val="000000"/>
          <w:sz w:val="28"/>
          <w:szCs w:val="28"/>
          <w:lang w:val="uk-UA"/>
        </w:rPr>
        <w:t>Soc. – 2004. – Vol. 63,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4.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597-603.</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 xml:space="preserve">Peeters A.C., van Aken B.E., Blom H.J. et al. The effect of homocysteine reduction by B-vitamin supplementation </w:t>
      </w:r>
      <w:r>
        <w:rPr>
          <w:rFonts w:ascii="Times New Roman" w:hAnsi="Times New Roman"/>
          <w:color w:val="000000"/>
          <w:sz w:val="28"/>
          <w:szCs w:val="28"/>
          <w:lang w:val="uk-UA"/>
        </w:rPr>
        <w:t>on inflammatory markers // Clin Chem. Lab</w:t>
      </w:r>
      <w:r w:rsidRPr="00B55419">
        <w:rPr>
          <w:rFonts w:ascii="Times New Roman" w:hAnsi="Times New Roman"/>
          <w:color w:val="000000"/>
          <w:sz w:val="28"/>
          <w:szCs w:val="28"/>
          <w:lang w:val="uk-UA"/>
        </w:rPr>
        <w:t xml:space="preserve"> Med. – 2007. – Vol.</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45,</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54-58.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Горбачев В.В., Горбачева В.Н. Витамины, микро- и макроэлеме</w:t>
      </w:r>
      <w:r>
        <w:rPr>
          <w:rFonts w:ascii="Times New Roman" w:hAnsi="Times New Roman"/>
          <w:color w:val="000000"/>
          <w:sz w:val="28"/>
          <w:szCs w:val="28"/>
          <w:lang w:val="uk-UA"/>
        </w:rPr>
        <w:t>нты. Справочник. – Минск</w:t>
      </w:r>
      <w:r w:rsidRPr="00B55419">
        <w:rPr>
          <w:rFonts w:ascii="Times New Roman" w:hAnsi="Times New Roman"/>
          <w:color w:val="000000"/>
          <w:sz w:val="28"/>
          <w:szCs w:val="28"/>
          <w:lang w:val="uk-UA"/>
        </w:rPr>
        <w:t xml:space="preserve">: Книжный Дом; Интерпрессервис, 2002.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544</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 xml:space="preserve">с. </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Rasmussen L.B., Ovesen L., Bulow I. et al. Folate intake, lifestyle factors, and homocysteine concentrations i</w:t>
      </w:r>
      <w:r>
        <w:rPr>
          <w:rFonts w:ascii="Times New Roman" w:hAnsi="Times New Roman"/>
          <w:color w:val="000000"/>
          <w:sz w:val="28"/>
          <w:szCs w:val="28"/>
          <w:lang w:val="uk-UA"/>
        </w:rPr>
        <w:t>n younger and older women // Am J Clin</w:t>
      </w:r>
      <w:r w:rsidRPr="00B55419">
        <w:rPr>
          <w:rFonts w:ascii="Times New Roman" w:hAnsi="Times New Roman"/>
          <w:color w:val="000000"/>
          <w:sz w:val="28"/>
          <w:szCs w:val="28"/>
          <w:lang w:val="uk-UA"/>
        </w:rPr>
        <w:t xml:space="preserve"> Nutr. – 2000. – Vol.</w:t>
      </w:r>
      <w:r w:rsidRPr="00B55419">
        <w:rPr>
          <w:rFonts w:ascii="Times New Roman" w:hAnsi="Times New Roman"/>
          <w:color w:val="000000"/>
          <w:sz w:val="28"/>
          <w:szCs w:val="28"/>
          <w:lang w:val="en-US"/>
        </w:rPr>
        <w:t xml:space="preserve"> </w:t>
      </w:r>
      <w:r w:rsidRPr="00B55419">
        <w:rPr>
          <w:rFonts w:ascii="Times New Roman" w:hAnsi="Times New Roman"/>
          <w:color w:val="000000"/>
          <w:sz w:val="28"/>
          <w:szCs w:val="28"/>
          <w:lang w:val="uk-UA"/>
        </w:rPr>
        <w:t>72,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5.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1156-1163.</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Ganji V., Kafai M.R. Demographic, health, lifestyle, and blood vitamin determinants of serum total homocysteine concentrations in the third National Health and Nutrition Examination Survey, 1988-1994. Third National Health and Nutrition Examination</w:t>
      </w:r>
      <w:r>
        <w:rPr>
          <w:rFonts w:ascii="Times New Roman" w:hAnsi="Times New Roman"/>
          <w:color w:val="000000"/>
          <w:sz w:val="28"/>
          <w:szCs w:val="28"/>
          <w:lang w:val="uk-UA"/>
        </w:rPr>
        <w:t xml:space="preserve"> Survey // Am J Clin Nutr. - </w:t>
      </w:r>
      <w:r w:rsidRPr="00B55419">
        <w:rPr>
          <w:rFonts w:ascii="Times New Roman" w:hAnsi="Times New Roman"/>
          <w:color w:val="000000"/>
          <w:sz w:val="28"/>
          <w:szCs w:val="28"/>
          <w:lang w:val="uk-UA"/>
        </w:rPr>
        <w:t>2003. – Vol. 77,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4.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826-833.</w:t>
      </w:r>
    </w:p>
    <w:p w:rsidR="00444065" w:rsidRPr="00B55419"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B55419">
        <w:rPr>
          <w:rFonts w:ascii="Times New Roman" w:hAnsi="Times New Roman"/>
          <w:color w:val="000000"/>
          <w:sz w:val="28"/>
          <w:szCs w:val="28"/>
          <w:lang w:val="uk-UA"/>
        </w:rPr>
        <w:t>Nurk E., Tell G.S., Vollset S.E. et al. Changes in lifestyle and plasma total homocysteine: the Hor</w:t>
      </w:r>
      <w:r>
        <w:rPr>
          <w:rFonts w:ascii="Times New Roman" w:hAnsi="Times New Roman"/>
          <w:color w:val="000000"/>
          <w:sz w:val="28"/>
          <w:szCs w:val="28"/>
          <w:lang w:val="uk-UA"/>
        </w:rPr>
        <w:t>daland Homocysteine Study // Am J Clin</w:t>
      </w:r>
      <w:r w:rsidRPr="00B55419">
        <w:rPr>
          <w:rFonts w:ascii="Times New Roman" w:hAnsi="Times New Roman"/>
          <w:color w:val="000000"/>
          <w:sz w:val="28"/>
          <w:szCs w:val="28"/>
          <w:lang w:val="uk-UA"/>
        </w:rPr>
        <w:t xml:space="preserve"> Nutr. – 2004. – Vol. 79, №</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5. – Р.</w:t>
      </w:r>
      <w:r>
        <w:rPr>
          <w:rFonts w:ascii="Times New Roman" w:hAnsi="Times New Roman"/>
          <w:color w:val="000000"/>
          <w:sz w:val="28"/>
          <w:szCs w:val="28"/>
          <w:lang w:val="uk-UA"/>
        </w:rPr>
        <w:t xml:space="preserve"> </w:t>
      </w:r>
      <w:r w:rsidRPr="00B55419">
        <w:rPr>
          <w:rFonts w:ascii="Times New Roman" w:hAnsi="Times New Roman"/>
          <w:color w:val="000000"/>
          <w:sz w:val="28"/>
          <w:szCs w:val="28"/>
          <w:lang w:val="uk-UA"/>
        </w:rPr>
        <w:t>812-819.</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Selhub</w:t>
      </w:r>
      <w:r>
        <w:rPr>
          <w:rFonts w:ascii="Times New Roman" w:hAnsi="Times New Roman"/>
          <w:color w:val="000000"/>
          <w:sz w:val="28"/>
          <w:szCs w:val="28"/>
          <w:lang w:val="uk-UA"/>
        </w:rPr>
        <w:t xml:space="preserve"> J., Jacques P.F., Wilson </w:t>
      </w:r>
      <w:r w:rsidRPr="00E7280B">
        <w:rPr>
          <w:rFonts w:ascii="Times New Roman" w:hAnsi="Times New Roman"/>
          <w:color w:val="000000"/>
          <w:sz w:val="28"/>
          <w:szCs w:val="28"/>
          <w:lang w:val="uk-UA"/>
        </w:rPr>
        <w:t>W.F. Vitamin status and intake as primary determinants of homocysteinemia in an elderly population // JAMA.</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 1993. – Vol.</w:t>
      </w:r>
      <w:r w:rsidRPr="00E7280B">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270, № 22.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2693-2698.</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lastRenderedPageBreak/>
        <w:t>Homocysteine Lowering Trialists' Collaboration. Dose-dependent effects of folic acid on blood concentrations of homocysteine: a meta-analysis</w:t>
      </w:r>
      <w:r>
        <w:rPr>
          <w:rFonts w:ascii="Times New Roman" w:hAnsi="Times New Roman"/>
          <w:color w:val="000000"/>
          <w:sz w:val="28"/>
          <w:szCs w:val="28"/>
          <w:lang w:val="uk-UA"/>
        </w:rPr>
        <w:t xml:space="preserve"> of the randomized trials // Am J Clin</w:t>
      </w:r>
      <w:r w:rsidRPr="00E7280B">
        <w:rPr>
          <w:rFonts w:ascii="Times New Roman" w:hAnsi="Times New Roman"/>
          <w:color w:val="000000"/>
          <w:sz w:val="28"/>
          <w:szCs w:val="28"/>
          <w:lang w:val="uk-UA"/>
        </w:rPr>
        <w:t xml:space="preserve"> Nutr. – 2005. – Vol.</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82,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4.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806-812.</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[No authors listed] Lowering blood homocysteine with folic acid based supplements: meta-analysis of randomised trials. Homocysteine Lowering Trialists' Collaboration // BMJ. – 1998. – Vol.</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316,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7135.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894-898.</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B-Vitamin Treatment Trialists' Collaboration. Homocysteine-lowering trials for prevention of cardiovascular events: a review of the design and power of th</w:t>
      </w:r>
      <w:r>
        <w:rPr>
          <w:rFonts w:ascii="Times New Roman" w:hAnsi="Times New Roman"/>
          <w:color w:val="000000"/>
          <w:sz w:val="28"/>
          <w:szCs w:val="28"/>
          <w:lang w:val="uk-UA"/>
        </w:rPr>
        <w:t>e large randomized trials // Am Heart</w:t>
      </w:r>
      <w:r w:rsidRPr="00E7280B">
        <w:rPr>
          <w:rFonts w:ascii="Times New Roman" w:hAnsi="Times New Roman"/>
          <w:color w:val="000000"/>
          <w:sz w:val="28"/>
          <w:szCs w:val="28"/>
          <w:lang w:val="uk-UA"/>
        </w:rPr>
        <w:t xml:space="preserve"> J. – 2006. – Vol.</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151,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2.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282-287.</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van Oort F.V., Melse-Boonstra A., Brouwer I.A. et al. Folic acid and reduction of plasma homocysteine concentrations in older adul</w:t>
      </w:r>
      <w:r>
        <w:rPr>
          <w:rFonts w:ascii="Times New Roman" w:hAnsi="Times New Roman"/>
          <w:color w:val="000000"/>
          <w:sz w:val="28"/>
          <w:szCs w:val="28"/>
          <w:lang w:val="uk-UA"/>
        </w:rPr>
        <w:t>ts: a dose-response study // Am J</w:t>
      </w:r>
      <w:r w:rsidRPr="00E7280B">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Clin </w:t>
      </w:r>
      <w:r w:rsidRPr="00E7280B">
        <w:rPr>
          <w:rFonts w:ascii="Times New Roman" w:hAnsi="Times New Roman"/>
          <w:color w:val="000000"/>
          <w:sz w:val="28"/>
          <w:szCs w:val="28"/>
          <w:lang w:val="uk-UA"/>
        </w:rPr>
        <w:t>Nutr. – 2003. – Vol.</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77,</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5. – Р.</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 xml:space="preserve">1318-1323. </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Ward M., McNulty H., McPartlin J. et al. Plasma homocysteine, a risk factor for cardiovascular disease, is lowered by physiological doses of folic acid // QJM. – 1997. – Vol. 90, № 8.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519-524. </w:t>
      </w:r>
    </w:p>
    <w:p w:rsidR="00444065" w:rsidRPr="00444065" w:rsidRDefault="00444065" w:rsidP="00F81346">
      <w:pPr>
        <w:numPr>
          <w:ilvl w:val="0"/>
          <w:numId w:val="60"/>
        </w:numPr>
        <w:tabs>
          <w:tab w:val="left" w:pos="600"/>
          <w:tab w:val="num" w:pos="720"/>
        </w:tabs>
        <w:suppressAutoHyphens w:val="0"/>
        <w:spacing w:line="360" w:lineRule="auto"/>
        <w:ind w:hanging="720"/>
        <w:jc w:val="both"/>
        <w:rPr>
          <w:color w:val="000000"/>
          <w:szCs w:val="28"/>
          <w:lang w:val="en-US"/>
        </w:rPr>
      </w:pPr>
      <w:r w:rsidRPr="00444065">
        <w:rPr>
          <w:color w:val="000000"/>
          <w:szCs w:val="28"/>
          <w:lang w:val="en-US"/>
        </w:rPr>
        <w:t>Durand P., Prost M., Lorean N. et al. Impa</w:t>
      </w:r>
      <w:r w:rsidRPr="00E7280B">
        <w:rPr>
          <w:color w:val="000000"/>
          <w:szCs w:val="28"/>
        </w:rPr>
        <w:t>і</w:t>
      </w:r>
      <w:r w:rsidRPr="00444065">
        <w:rPr>
          <w:color w:val="000000"/>
          <w:szCs w:val="28"/>
          <w:lang w:val="en-US"/>
        </w:rPr>
        <w:t>red homocysteine metabolism and aterothr</w:t>
      </w:r>
      <w:r w:rsidRPr="00E7280B">
        <w:rPr>
          <w:color w:val="000000"/>
          <w:szCs w:val="28"/>
        </w:rPr>
        <w:t>о</w:t>
      </w:r>
      <w:r w:rsidRPr="00444065">
        <w:rPr>
          <w:color w:val="000000"/>
          <w:szCs w:val="28"/>
          <w:lang w:val="en-US"/>
        </w:rPr>
        <w:t>mbotic d</w:t>
      </w:r>
      <w:r w:rsidRPr="00E7280B">
        <w:rPr>
          <w:color w:val="000000"/>
          <w:szCs w:val="28"/>
        </w:rPr>
        <w:t>і</w:t>
      </w:r>
      <w:r w:rsidRPr="00444065">
        <w:rPr>
          <w:color w:val="000000"/>
          <w:szCs w:val="28"/>
          <w:lang w:val="en-US"/>
        </w:rPr>
        <w:t>sease // Lab Invest.</w:t>
      </w:r>
      <w:r>
        <w:rPr>
          <w:color w:val="000000"/>
          <w:szCs w:val="28"/>
          <w:lang w:val="en-US"/>
        </w:rPr>
        <w:t xml:space="preserve"> </w:t>
      </w:r>
      <w:r w:rsidRPr="00444065">
        <w:rPr>
          <w:color w:val="000000"/>
          <w:szCs w:val="28"/>
          <w:lang w:val="en-US"/>
        </w:rPr>
        <w:t>- 2001.</w:t>
      </w:r>
      <w:r>
        <w:rPr>
          <w:color w:val="000000"/>
          <w:szCs w:val="28"/>
          <w:lang w:val="en-US"/>
        </w:rPr>
        <w:t xml:space="preserve"> </w:t>
      </w:r>
      <w:r w:rsidRPr="00444065">
        <w:rPr>
          <w:color w:val="000000"/>
          <w:szCs w:val="28"/>
          <w:lang w:val="en-US"/>
        </w:rPr>
        <w:t>- Vol. 81, № 5. - P. 645-672.</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Woodside J.V., Yarnell J.W., McMaster D. et al. Effect of B-group vitamins and antioxidant vitamins on hyperhomocysteinemia: a double-blind, randomized, factorial-design, contr</w:t>
      </w:r>
      <w:r>
        <w:rPr>
          <w:rFonts w:ascii="Times New Roman" w:hAnsi="Times New Roman"/>
          <w:color w:val="000000"/>
          <w:sz w:val="28"/>
          <w:szCs w:val="28"/>
          <w:lang w:val="uk-UA"/>
        </w:rPr>
        <w:t>olled trial // Am J Clin</w:t>
      </w:r>
      <w:r w:rsidRPr="00E7280B">
        <w:rPr>
          <w:rFonts w:ascii="Times New Roman" w:hAnsi="Times New Roman"/>
          <w:color w:val="000000"/>
          <w:sz w:val="28"/>
          <w:szCs w:val="28"/>
          <w:lang w:val="uk-UA"/>
        </w:rPr>
        <w:t xml:space="preserve"> Nutr. – 1998. – Vol. 67,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5.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858-866.</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Lonn E., Yusuf S., Arnold M.J. et al. Homocysteine lowering with folic acid and B vi</w:t>
      </w:r>
      <w:r>
        <w:rPr>
          <w:rFonts w:ascii="Times New Roman" w:hAnsi="Times New Roman"/>
          <w:color w:val="000000"/>
          <w:sz w:val="28"/>
          <w:szCs w:val="28"/>
          <w:lang w:val="uk-UA"/>
        </w:rPr>
        <w:t>tamins in vascular disease // N Engl J</w:t>
      </w:r>
      <w:r w:rsidRPr="00E7280B">
        <w:rPr>
          <w:rFonts w:ascii="Times New Roman" w:hAnsi="Times New Roman"/>
          <w:color w:val="000000"/>
          <w:sz w:val="28"/>
          <w:szCs w:val="28"/>
          <w:lang w:val="uk-UA"/>
        </w:rPr>
        <w:t xml:space="preserve"> Med. – 2006. – Vol. 354,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15.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1567-1577.</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Clarke R., Armitage J. Vitamin supplements and cardiovascular risk: review of the randomized trials of homocysteine-loweri</w:t>
      </w:r>
      <w:r>
        <w:rPr>
          <w:rFonts w:ascii="Times New Roman" w:hAnsi="Times New Roman"/>
          <w:color w:val="000000"/>
          <w:sz w:val="28"/>
          <w:szCs w:val="28"/>
          <w:lang w:val="uk-UA"/>
        </w:rPr>
        <w:t>ng vitamin supplements // Semin Thromb</w:t>
      </w:r>
      <w:r w:rsidRPr="00E7280B">
        <w:rPr>
          <w:rFonts w:ascii="Times New Roman" w:hAnsi="Times New Roman"/>
          <w:color w:val="000000"/>
          <w:sz w:val="28"/>
          <w:szCs w:val="28"/>
          <w:lang w:val="uk-UA"/>
        </w:rPr>
        <w:t xml:space="preserve"> Hemost. – 2000. – Vol.</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26,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3.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341-348.</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 xml:space="preserve">Stanger O., Herrmann W., Pietrzik K. et al. DACH-LIGA homocystein (german, austrian and swiss homocysteine society): consensus paper on the rational clinical use of homocysteine, folic acid and B-vitamins in cardiovascular and </w:t>
      </w:r>
      <w:r w:rsidRPr="00E7280B">
        <w:rPr>
          <w:rFonts w:ascii="Times New Roman" w:hAnsi="Times New Roman"/>
          <w:color w:val="000000"/>
          <w:sz w:val="28"/>
          <w:szCs w:val="28"/>
          <w:lang w:val="uk-UA"/>
        </w:rPr>
        <w:lastRenderedPageBreak/>
        <w:t xml:space="preserve">thrombotic diseases: guidelines </w:t>
      </w:r>
      <w:r>
        <w:rPr>
          <w:rFonts w:ascii="Times New Roman" w:hAnsi="Times New Roman"/>
          <w:color w:val="000000"/>
          <w:sz w:val="28"/>
          <w:szCs w:val="28"/>
          <w:lang w:val="uk-UA"/>
        </w:rPr>
        <w:t>and recommendations // Clin Chem Lab</w:t>
      </w:r>
      <w:r w:rsidRPr="00E7280B">
        <w:rPr>
          <w:rFonts w:ascii="Times New Roman" w:hAnsi="Times New Roman"/>
          <w:color w:val="000000"/>
          <w:sz w:val="28"/>
          <w:szCs w:val="28"/>
          <w:lang w:val="uk-UA"/>
        </w:rPr>
        <w:t xml:space="preserve"> Med. – 2003. – Vol.</w:t>
      </w:r>
      <w:r w:rsidRPr="00E7280B">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41,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11.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1392-1403. </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Oltean S., Banerjee R. Nutritional modulation of gene expression and homocysteine utilization by vitamin B</w:t>
      </w:r>
      <w:r w:rsidRPr="004D622D">
        <w:rPr>
          <w:rFonts w:ascii="Times New Roman" w:hAnsi="Times New Roman"/>
          <w:color w:val="000000"/>
          <w:sz w:val="28"/>
          <w:szCs w:val="28"/>
          <w:vertAlign w:val="subscript"/>
          <w:lang w:val="uk-UA"/>
        </w:rPr>
        <w:t>12</w:t>
      </w:r>
      <w:r>
        <w:rPr>
          <w:rFonts w:ascii="Times New Roman" w:hAnsi="Times New Roman"/>
          <w:color w:val="000000"/>
          <w:sz w:val="28"/>
          <w:szCs w:val="28"/>
          <w:lang w:val="uk-UA"/>
        </w:rPr>
        <w:t xml:space="preserve"> // J Biol</w:t>
      </w:r>
      <w:r w:rsidRPr="00E7280B">
        <w:rPr>
          <w:rFonts w:ascii="Times New Roman" w:hAnsi="Times New Roman"/>
          <w:color w:val="000000"/>
          <w:sz w:val="28"/>
          <w:szCs w:val="28"/>
          <w:lang w:val="uk-UA"/>
        </w:rPr>
        <w:t xml:space="preserve"> Chem. – 2003. – Vol. 278,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23.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20778-20784. </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 xml:space="preserve">Mann N.J., Li D., Sinclair A.J. et al. The effect of diet on plasma homocysteine concentrations </w:t>
      </w:r>
      <w:r>
        <w:rPr>
          <w:rFonts w:ascii="Times New Roman" w:hAnsi="Times New Roman"/>
          <w:color w:val="000000"/>
          <w:sz w:val="28"/>
          <w:szCs w:val="28"/>
          <w:lang w:val="uk-UA"/>
        </w:rPr>
        <w:t>in healthy male subjects // Eur J Clin</w:t>
      </w:r>
      <w:r w:rsidRPr="00E7280B">
        <w:rPr>
          <w:rFonts w:ascii="Times New Roman" w:hAnsi="Times New Roman"/>
          <w:color w:val="000000"/>
          <w:sz w:val="28"/>
          <w:szCs w:val="28"/>
          <w:lang w:val="uk-UA"/>
        </w:rPr>
        <w:t xml:space="preserve"> Nutr. – 1999. – Vol. 53,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11.</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895-899.</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Hung C.J., Huang P.C., Lu S.C. et al. Plasma homocysteine levels in Taiwanese vegetarians are higher than those of omnivores // Journal of Nutrition. – 2002. – Vol.</w:t>
      </w:r>
      <w:r w:rsidRPr="00E7280B">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132,</w:t>
      </w:r>
      <w:r>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 2. – Р. 152–158</w:t>
      </w:r>
      <w:r w:rsidRPr="00E7280B">
        <w:rPr>
          <w:rFonts w:ascii="Times New Roman" w:hAnsi="Times New Roman"/>
          <w:color w:val="000000"/>
          <w:sz w:val="28"/>
          <w:szCs w:val="28"/>
          <w:lang w:val="en-US"/>
        </w:rPr>
        <w:t>.</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Herrmann W., Schorr H., Obeid R., Geisel J. Vitamin B</w:t>
      </w:r>
      <w:r w:rsidRPr="004D622D">
        <w:rPr>
          <w:rFonts w:ascii="Times New Roman" w:hAnsi="Times New Roman"/>
          <w:color w:val="000000"/>
          <w:sz w:val="28"/>
          <w:szCs w:val="28"/>
          <w:vertAlign w:val="subscript"/>
          <w:lang w:val="uk-UA"/>
        </w:rPr>
        <w:t xml:space="preserve">12 </w:t>
      </w:r>
      <w:r w:rsidRPr="00E7280B">
        <w:rPr>
          <w:rFonts w:ascii="Times New Roman" w:hAnsi="Times New Roman"/>
          <w:color w:val="000000"/>
          <w:sz w:val="28"/>
          <w:szCs w:val="28"/>
          <w:lang w:val="uk-UA"/>
        </w:rPr>
        <w:t>status, particularly holotranscobalamin 11 and methylmalonic acid concentrations, and hyperhomocysteinemia in vegetarians // American Journal of Clinical Nutrition. – 2003. – Vol. 78,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 - P.</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131–136.</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Majchrzak D., Singer I., Manner M. B-vitamin status and concentrations of homocysteine in Austrian omnivores</w:t>
      </w:r>
      <w:r>
        <w:rPr>
          <w:rFonts w:ascii="Times New Roman" w:hAnsi="Times New Roman"/>
          <w:color w:val="000000"/>
          <w:sz w:val="28"/>
          <w:szCs w:val="28"/>
          <w:lang w:val="uk-UA"/>
        </w:rPr>
        <w:t>, vegetarians and vegans // Ann</w:t>
      </w:r>
      <w:r w:rsidRPr="00E7280B">
        <w:rPr>
          <w:rFonts w:ascii="Times New Roman" w:hAnsi="Times New Roman"/>
          <w:color w:val="000000"/>
          <w:sz w:val="28"/>
          <w:szCs w:val="28"/>
          <w:lang w:val="uk-UA"/>
        </w:rPr>
        <w:t xml:space="preserve"> Nut</w:t>
      </w:r>
      <w:r>
        <w:rPr>
          <w:rFonts w:ascii="Times New Roman" w:hAnsi="Times New Roman"/>
          <w:color w:val="000000"/>
          <w:sz w:val="28"/>
          <w:szCs w:val="28"/>
          <w:lang w:val="uk-UA"/>
        </w:rPr>
        <w:t>r</w:t>
      </w:r>
      <w:r w:rsidRPr="00E7280B">
        <w:rPr>
          <w:rFonts w:ascii="Times New Roman" w:hAnsi="Times New Roman"/>
          <w:color w:val="000000"/>
          <w:sz w:val="28"/>
          <w:szCs w:val="28"/>
          <w:lang w:val="uk-UA"/>
        </w:rPr>
        <w:t xml:space="preserve"> Metab. – 2006. – Vol.</w:t>
      </w:r>
      <w:r w:rsidRPr="00E7280B">
        <w:rPr>
          <w:rFonts w:ascii="Times New Roman" w:hAnsi="Times New Roman"/>
          <w:color w:val="000000"/>
          <w:sz w:val="28"/>
          <w:szCs w:val="28"/>
          <w:lang w:val="en-US"/>
        </w:rPr>
        <w:t xml:space="preserve"> </w:t>
      </w:r>
      <w:r w:rsidRPr="00E7280B">
        <w:rPr>
          <w:rFonts w:ascii="Times New Roman" w:hAnsi="Times New Roman"/>
          <w:color w:val="000000"/>
          <w:sz w:val="28"/>
          <w:szCs w:val="28"/>
          <w:lang w:val="uk-UA"/>
        </w:rPr>
        <w:t>50,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6.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485-491.</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Liaugaudas G., Jacques P.F., Selhub J. et al. Renal insufficiency, vitamin B</w:t>
      </w:r>
      <w:r w:rsidRPr="004D622D">
        <w:rPr>
          <w:rFonts w:ascii="Times New Roman" w:hAnsi="Times New Roman"/>
          <w:color w:val="000000"/>
          <w:sz w:val="28"/>
          <w:szCs w:val="28"/>
          <w:vertAlign w:val="subscript"/>
          <w:lang w:val="uk-UA"/>
        </w:rPr>
        <w:t xml:space="preserve">(12) </w:t>
      </w:r>
      <w:r w:rsidRPr="00E7280B">
        <w:rPr>
          <w:rFonts w:ascii="Times New Roman" w:hAnsi="Times New Roman"/>
          <w:color w:val="000000"/>
          <w:sz w:val="28"/>
          <w:szCs w:val="28"/>
          <w:lang w:val="uk-UA"/>
        </w:rPr>
        <w:t>status, and population attributable risk for mild hyperhomocysteinemia among coronary artery disease patients in the era of folic acid-fortified cer</w:t>
      </w:r>
      <w:r>
        <w:rPr>
          <w:rFonts w:ascii="Times New Roman" w:hAnsi="Times New Roman"/>
          <w:color w:val="000000"/>
          <w:sz w:val="28"/>
          <w:szCs w:val="28"/>
          <w:lang w:val="uk-UA"/>
        </w:rPr>
        <w:t>eal grain flour // Arterioscler Thromb Vasc</w:t>
      </w:r>
      <w:r w:rsidRPr="00E7280B">
        <w:rPr>
          <w:rFonts w:ascii="Times New Roman" w:hAnsi="Times New Roman"/>
          <w:color w:val="000000"/>
          <w:sz w:val="28"/>
          <w:szCs w:val="28"/>
          <w:lang w:val="uk-UA"/>
        </w:rPr>
        <w:t xml:space="preserve"> Biol. – 2001. – Vol. 21,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5.</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 xml:space="preserve">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849-851.</w:t>
      </w:r>
    </w:p>
    <w:p w:rsidR="00444065" w:rsidRPr="00E7280B"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E7280B">
        <w:rPr>
          <w:rFonts w:ascii="Times New Roman" w:hAnsi="Times New Roman"/>
          <w:color w:val="000000"/>
          <w:sz w:val="28"/>
          <w:szCs w:val="28"/>
          <w:lang w:val="uk-UA"/>
        </w:rPr>
        <w:t>Quinlivan E.P., McPartlin J., McNulty H. et al. Importance of both folic acid and vitamin B</w:t>
      </w:r>
      <w:r w:rsidRPr="004D622D">
        <w:rPr>
          <w:rFonts w:ascii="Times New Roman" w:hAnsi="Times New Roman"/>
          <w:color w:val="000000"/>
          <w:sz w:val="28"/>
          <w:szCs w:val="28"/>
          <w:vertAlign w:val="subscript"/>
          <w:lang w:val="uk-UA"/>
        </w:rPr>
        <w:t>12</w:t>
      </w:r>
      <w:r w:rsidRPr="00E7280B">
        <w:rPr>
          <w:rFonts w:ascii="Times New Roman" w:hAnsi="Times New Roman"/>
          <w:color w:val="000000"/>
          <w:sz w:val="28"/>
          <w:szCs w:val="28"/>
          <w:lang w:val="uk-UA"/>
        </w:rPr>
        <w:t xml:space="preserve"> in reduction of risk of vascular disease // Lancet. – 2002. – Vol. 359, №</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9302. – Р.</w:t>
      </w:r>
      <w:r>
        <w:rPr>
          <w:rFonts w:ascii="Times New Roman" w:hAnsi="Times New Roman"/>
          <w:color w:val="000000"/>
          <w:sz w:val="28"/>
          <w:szCs w:val="28"/>
          <w:lang w:val="uk-UA"/>
        </w:rPr>
        <w:t xml:space="preserve"> </w:t>
      </w:r>
      <w:r w:rsidRPr="00E7280B">
        <w:rPr>
          <w:rFonts w:ascii="Times New Roman" w:hAnsi="Times New Roman"/>
          <w:color w:val="000000"/>
          <w:sz w:val="28"/>
          <w:szCs w:val="28"/>
          <w:lang w:val="uk-UA"/>
        </w:rPr>
        <w:t>227-228.</w:t>
      </w:r>
    </w:p>
    <w:p w:rsidR="00444065" w:rsidRPr="004D622D"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D622D">
        <w:rPr>
          <w:rFonts w:ascii="Times New Roman" w:hAnsi="Times New Roman"/>
          <w:color w:val="000000"/>
          <w:sz w:val="28"/>
          <w:szCs w:val="28"/>
          <w:lang w:val="uk-UA"/>
        </w:rPr>
        <w:t>Yajnik C.S., Lubree H.G., Thuse N.V. et al. Oral vitamin B</w:t>
      </w:r>
      <w:r w:rsidRPr="004D622D">
        <w:rPr>
          <w:rFonts w:ascii="Times New Roman" w:hAnsi="Times New Roman"/>
          <w:color w:val="000000"/>
          <w:sz w:val="28"/>
          <w:szCs w:val="28"/>
          <w:vertAlign w:val="subscript"/>
          <w:lang w:val="uk-UA"/>
        </w:rPr>
        <w:t>12</w:t>
      </w:r>
      <w:r w:rsidRPr="004D622D">
        <w:rPr>
          <w:rFonts w:ascii="Times New Roman" w:hAnsi="Times New Roman"/>
          <w:color w:val="000000"/>
          <w:sz w:val="28"/>
          <w:szCs w:val="28"/>
          <w:lang w:val="uk-UA"/>
        </w:rPr>
        <w:t xml:space="preserve"> supplementation reduces plasma total homocysteine concentr</w:t>
      </w:r>
      <w:r>
        <w:rPr>
          <w:rFonts w:ascii="Times New Roman" w:hAnsi="Times New Roman"/>
          <w:color w:val="000000"/>
          <w:sz w:val="28"/>
          <w:szCs w:val="28"/>
          <w:lang w:val="uk-UA"/>
        </w:rPr>
        <w:t>ation in women in India // Asia Pac J Clin</w:t>
      </w:r>
      <w:r w:rsidRPr="004D622D">
        <w:rPr>
          <w:rFonts w:ascii="Times New Roman" w:hAnsi="Times New Roman"/>
          <w:color w:val="000000"/>
          <w:sz w:val="28"/>
          <w:szCs w:val="28"/>
          <w:lang w:val="uk-UA"/>
        </w:rPr>
        <w:t xml:space="preserve"> Nutr. - 2007. – Vol.</w:t>
      </w:r>
      <w:r w:rsidRPr="004D622D">
        <w:rPr>
          <w:rFonts w:ascii="Times New Roman" w:hAnsi="Times New Roman"/>
          <w:color w:val="000000"/>
          <w:sz w:val="28"/>
          <w:szCs w:val="28"/>
          <w:lang w:val="en-US"/>
        </w:rPr>
        <w:t xml:space="preserve"> </w:t>
      </w:r>
      <w:r w:rsidRPr="004D622D">
        <w:rPr>
          <w:rFonts w:ascii="Times New Roman" w:hAnsi="Times New Roman"/>
          <w:color w:val="000000"/>
          <w:sz w:val="28"/>
          <w:szCs w:val="28"/>
          <w:lang w:val="uk-UA"/>
        </w:rPr>
        <w:t>16, №</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Р.</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103-109.</w:t>
      </w:r>
    </w:p>
    <w:p w:rsidR="00444065" w:rsidRPr="004D622D"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D622D">
        <w:rPr>
          <w:rFonts w:ascii="Times New Roman" w:hAnsi="Times New Roman"/>
          <w:color w:val="000000"/>
          <w:sz w:val="28"/>
          <w:szCs w:val="28"/>
          <w:lang w:val="uk-UA"/>
        </w:rPr>
        <w:t xml:space="preserve">den Heijer M., Brouwer I.A., Bos G.M. et al. Vitamin supplementation reduces blood homocysteine levels: a controlled trial in patients with venous thrombosis </w:t>
      </w:r>
      <w:r w:rsidRPr="004D622D">
        <w:rPr>
          <w:rFonts w:ascii="Times New Roman" w:hAnsi="Times New Roman"/>
          <w:color w:val="000000"/>
          <w:sz w:val="28"/>
          <w:szCs w:val="28"/>
          <w:lang w:val="uk-UA"/>
        </w:rPr>
        <w:lastRenderedPageBreak/>
        <w:t>and hea</w:t>
      </w:r>
      <w:r>
        <w:rPr>
          <w:rFonts w:ascii="Times New Roman" w:hAnsi="Times New Roman"/>
          <w:color w:val="000000"/>
          <w:sz w:val="28"/>
          <w:szCs w:val="28"/>
          <w:lang w:val="uk-UA"/>
        </w:rPr>
        <w:t>lthy volunteers // Arterioscler Thromb Vasc</w:t>
      </w:r>
      <w:r w:rsidRPr="004D622D">
        <w:rPr>
          <w:rFonts w:ascii="Times New Roman" w:hAnsi="Times New Roman"/>
          <w:color w:val="000000"/>
          <w:sz w:val="28"/>
          <w:szCs w:val="28"/>
          <w:lang w:val="uk-UA"/>
        </w:rPr>
        <w:t xml:space="preserve"> Biol. – 1998. – Vol.</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18, №</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3. – Р.</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356-361.</w:t>
      </w:r>
    </w:p>
    <w:p w:rsidR="00444065" w:rsidRPr="004D622D"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D622D">
        <w:rPr>
          <w:rFonts w:ascii="Times New Roman" w:hAnsi="Times New Roman"/>
          <w:color w:val="000000"/>
          <w:sz w:val="28"/>
          <w:szCs w:val="28"/>
          <w:lang w:val="uk-UA"/>
        </w:rPr>
        <w:t>Kaplan L.N., Mamer O.A., Hoffer L.J. Parenteral vitamin B</w:t>
      </w:r>
      <w:r w:rsidRPr="004D622D">
        <w:rPr>
          <w:rFonts w:ascii="Times New Roman" w:hAnsi="Times New Roman"/>
          <w:color w:val="000000"/>
          <w:sz w:val="28"/>
          <w:szCs w:val="28"/>
          <w:vertAlign w:val="subscript"/>
          <w:lang w:val="uk-UA"/>
        </w:rPr>
        <w:t>12</w:t>
      </w:r>
      <w:r>
        <w:rPr>
          <w:rFonts w:ascii="Times New Roman" w:hAnsi="Times New Roman"/>
          <w:color w:val="000000"/>
          <w:sz w:val="28"/>
          <w:szCs w:val="28"/>
          <w:lang w:val="uk-UA"/>
        </w:rPr>
        <w:t xml:space="preserve"> reduces </w:t>
      </w:r>
      <w:r w:rsidRPr="004D622D">
        <w:rPr>
          <w:rFonts w:ascii="Times New Roman" w:hAnsi="Times New Roman"/>
          <w:color w:val="000000"/>
          <w:sz w:val="28"/>
          <w:szCs w:val="28"/>
          <w:lang w:val="uk-UA"/>
        </w:rPr>
        <w:t xml:space="preserve">hyperhomocysteinemia in </w:t>
      </w:r>
      <w:r>
        <w:rPr>
          <w:rFonts w:ascii="Times New Roman" w:hAnsi="Times New Roman"/>
          <w:color w:val="000000"/>
          <w:sz w:val="28"/>
          <w:szCs w:val="28"/>
          <w:lang w:val="uk-UA"/>
        </w:rPr>
        <w:t>end-stage renal disease // Clin Invest</w:t>
      </w:r>
      <w:r w:rsidRPr="004D622D">
        <w:rPr>
          <w:rFonts w:ascii="Times New Roman" w:hAnsi="Times New Roman"/>
          <w:color w:val="000000"/>
          <w:sz w:val="28"/>
          <w:szCs w:val="28"/>
          <w:lang w:val="uk-UA"/>
        </w:rPr>
        <w:t xml:space="preserve"> Med. – 2001. – Vol. 24, №</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1. – Р.</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5-11.</w:t>
      </w:r>
    </w:p>
    <w:p w:rsidR="00444065" w:rsidRPr="00444065" w:rsidRDefault="00444065" w:rsidP="00F81346">
      <w:pPr>
        <w:numPr>
          <w:ilvl w:val="0"/>
          <w:numId w:val="60"/>
        </w:numPr>
        <w:tabs>
          <w:tab w:val="left" w:pos="540"/>
          <w:tab w:val="num" w:pos="960"/>
        </w:tabs>
        <w:suppressAutoHyphens w:val="0"/>
        <w:spacing w:line="360" w:lineRule="auto"/>
        <w:ind w:hanging="720"/>
        <w:jc w:val="both"/>
        <w:rPr>
          <w:color w:val="000000"/>
          <w:szCs w:val="28"/>
          <w:lang w:val="en-US"/>
        </w:rPr>
      </w:pPr>
      <w:r w:rsidRPr="00444065">
        <w:rPr>
          <w:color w:val="000000"/>
          <w:lang w:val="en-US"/>
        </w:rPr>
        <w:t xml:space="preserve">Lucock M.D. Synergy of genes and nutrients: the case of homocysteine // Curr Opin Clin Nutr Metab Care. – 2006. - Vol. 9, № 6. – </w:t>
      </w:r>
      <w:r w:rsidRPr="004D622D">
        <w:rPr>
          <w:color w:val="000000"/>
        </w:rPr>
        <w:t>Р</w:t>
      </w:r>
      <w:r w:rsidRPr="00444065">
        <w:rPr>
          <w:color w:val="000000"/>
          <w:lang w:val="en-US"/>
        </w:rPr>
        <w:t>. 748-756.</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Clark R. Lowering blood homocysteine with folic acid based sapplement; meta-analisis of randomised trials // </w:t>
      </w:r>
      <w:r w:rsidRPr="004D622D">
        <w:rPr>
          <w:color w:val="000000"/>
          <w:szCs w:val="28"/>
        </w:rPr>
        <w:t>ВМІ</w:t>
      </w:r>
      <w:r w:rsidRPr="00444065">
        <w:rPr>
          <w:color w:val="000000"/>
          <w:szCs w:val="28"/>
          <w:lang w:val="en-US"/>
        </w:rPr>
        <w:t>. - 1998. - Vol. 316, № 3. - P. 894-898.</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Alpers D.H. Vitamins and prevention of cardiovascular disease and cancer: should we give supplements? // Curr Opin Gastroenterol. – 2007. – Vol.</w:t>
      </w:r>
      <w:r w:rsidRPr="004D622D">
        <w:rPr>
          <w:color w:val="000000"/>
          <w:szCs w:val="28"/>
          <w:lang w:val="en-US"/>
        </w:rPr>
        <w:t xml:space="preserve"> </w:t>
      </w:r>
      <w:r w:rsidRPr="00444065">
        <w:rPr>
          <w:color w:val="000000"/>
          <w:szCs w:val="28"/>
          <w:lang w:val="en-US"/>
        </w:rPr>
        <w:t xml:space="preserve">23, № 2. – </w:t>
      </w:r>
      <w:r w:rsidRPr="004D622D">
        <w:rPr>
          <w:color w:val="000000"/>
          <w:szCs w:val="28"/>
        </w:rPr>
        <w:t>Р</w:t>
      </w:r>
      <w:r w:rsidRPr="00444065">
        <w:rPr>
          <w:color w:val="000000"/>
          <w:szCs w:val="28"/>
          <w:lang w:val="en-US"/>
        </w:rPr>
        <w:t>. 159-163.</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Sekiya A., Fukada S., Morita T. et al. Suppression of methionine-induced hyperhomocysteinemia by dietary eritadenine in rats // Biosci Biotechnol Biochem. – 2006. – Vol.</w:t>
      </w:r>
      <w:r w:rsidRPr="004D622D">
        <w:rPr>
          <w:color w:val="000000"/>
          <w:szCs w:val="28"/>
          <w:lang w:val="en-US"/>
        </w:rPr>
        <w:t xml:space="preserve"> </w:t>
      </w:r>
      <w:r w:rsidRPr="00444065">
        <w:rPr>
          <w:color w:val="000000"/>
          <w:szCs w:val="28"/>
          <w:lang w:val="en-US"/>
        </w:rPr>
        <w:t xml:space="preserve">70, № 8. – </w:t>
      </w:r>
      <w:r w:rsidRPr="004D622D">
        <w:rPr>
          <w:color w:val="000000"/>
          <w:szCs w:val="28"/>
        </w:rPr>
        <w:t>Р</w:t>
      </w:r>
      <w:r w:rsidRPr="00444065">
        <w:rPr>
          <w:color w:val="000000"/>
          <w:szCs w:val="28"/>
          <w:lang w:val="en-US"/>
        </w:rPr>
        <w:t xml:space="preserve">. 1987-1991. </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Fukada S., Shimada Y., Morita T., Sugiyama K. Suppression of methionine-induced hyperhomocysteinemia by glycine and serine in rats // Biosci Biotechnol Biochem. – 2006. – Vol.</w:t>
      </w:r>
      <w:r w:rsidRPr="004D622D">
        <w:rPr>
          <w:color w:val="000000"/>
          <w:szCs w:val="28"/>
          <w:lang w:val="en-US"/>
        </w:rPr>
        <w:t xml:space="preserve"> </w:t>
      </w:r>
      <w:r w:rsidRPr="00444065">
        <w:rPr>
          <w:color w:val="000000"/>
          <w:szCs w:val="28"/>
          <w:lang w:val="en-US"/>
        </w:rPr>
        <w:t xml:space="preserve">70, № 10. – </w:t>
      </w:r>
      <w:r w:rsidRPr="004D622D">
        <w:rPr>
          <w:color w:val="000000"/>
          <w:szCs w:val="28"/>
        </w:rPr>
        <w:t>Р</w:t>
      </w:r>
      <w:r w:rsidRPr="00444065">
        <w:rPr>
          <w:color w:val="000000"/>
          <w:szCs w:val="28"/>
          <w:lang w:val="en-US"/>
        </w:rPr>
        <w:t xml:space="preserve">. 2403-2409. </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Dimitrova K., DeGroot K., Myers A. et al. Estrogen and homocysteine // Cardiovasc Res. - 2002. - Vol. 53. - P. 577-588.</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Davis C.D., Uthus E.O. DNA methylation, cancer susceptibility, and nutrient interactions // Exp Biol Med (Maywood). – 2004. – Vol. 229, № 10. – </w:t>
      </w:r>
      <w:r w:rsidRPr="004D622D">
        <w:rPr>
          <w:color w:val="000000"/>
          <w:szCs w:val="28"/>
        </w:rPr>
        <w:t>Р</w:t>
      </w:r>
      <w:r w:rsidRPr="00444065">
        <w:rPr>
          <w:color w:val="000000"/>
          <w:szCs w:val="28"/>
          <w:lang w:val="en-US"/>
        </w:rPr>
        <w:t>. 988-995.</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Donaldson M.S. Nutrition and cancer: a review of the evidence for an anti-cancer diet // Nutr J. – 2004. – Vol.</w:t>
      </w:r>
      <w:r w:rsidRPr="004D622D">
        <w:rPr>
          <w:color w:val="000000"/>
          <w:szCs w:val="28"/>
          <w:lang w:val="en-US"/>
        </w:rPr>
        <w:t xml:space="preserve"> </w:t>
      </w:r>
      <w:r w:rsidRPr="00444065">
        <w:rPr>
          <w:color w:val="000000"/>
          <w:szCs w:val="28"/>
          <w:lang w:val="en-US"/>
        </w:rPr>
        <w:t xml:space="preserve">20, № 3. - </w:t>
      </w:r>
      <w:r w:rsidRPr="004D622D">
        <w:rPr>
          <w:color w:val="000000"/>
          <w:szCs w:val="28"/>
        </w:rPr>
        <w:t>Р</w:t>
      </w:r>
      <w:r w:rsidRPr="00444065">
        <w:rPr>
          <w:color w:val="000000"/>
          <w:szCs w:val="28"/>
          <w:lang w:val="en-US"/>
        </w:rPr>
        <w:t>. 19.</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Miller E.E., Evans A.E., Cohn M. Inhibition of rate of tumor growth by creatine and cyclocreatine // Proc Natl Acad Sci USA. – 1993. – Vol.</w:t>
      </w:r>
      <w:r>
        <w:rPr>
          <w:color w:val="000000"/>
          <w:szCs w:val="28"/>
          <w:lang w:val="en-US"/>
        </w:rPr>
        <w:t xml:space="preserve"> </w:t>
      </w:r>
      <w:r w:rsidRPr="00444065">
        <w:rPr>
          <w:color w:val="000000"/>
          <w:szCs w:val="28"/>
          <w:lang w:val="en-US"/>
        </w:rPr>
        <w:t xml:space="preserve">90, № 8. – </w:t>
      </w:r>
      <w:r w:rsidRPr="004D622D">
        <w:rPr>
          <w:color w:val="000000"/>
          <w:szCs w:val="28"/>
        </w:rPr>
        <w:t>Р</w:t>
      </w:r>
      <w:r w:rsidRPr="00444065">
        <w:rPr>
          <w:color w:val="000000"/>
          <w:szCs w:val="28"/>
          <w:lang w:val="en-US"/>
        </w:rPr>
        <w:t>. 3304 - 3308.</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Kristensen C.A., Askenasy N., Jain R.K., Koretsky A.P. Creatine and cyclocreatine treatment of human colon adenocarcinoma xenografts: 31P and 1H magnetic resonance spectroscopic studies // Br J Cancer. – 1999. – Vol. 79, № 2. – </w:t>
      </w:r>
      <w:r w:rsidRPr="004D622D">
        <w:rPr>
          <w:color w:val="000000"/>
          <w:szCs w:val="28"/>
        </w:rPr>
        <w:t>Р</w:t>
      </w:r>
      <w:r w:rsidRPr="00444065">
        <w:rPr>
          <w:color w:val="000000"/>
          <w:szCs w:val="28"/>
          <w:lang w:val="en-US"/>
        </w:rPr>
        <w:t>. 278-285.</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Shimada D., Fukuda A., Kawaguchi H. et al. Effect of high dose of pyridoxine on mammary tumorigenesis // Nutr Cancer. – 2005. – Vol. 53, № 2. – </w:t>
      </w:r>
      <w:r w:rsidRPr="004D622D">
        <w:rPr>
          <w:color w:val="000000"/>
          <w:szCs w:val="28"/>
        </w:rPr>
        <w:t>Р</w:t>
      </w:r>
      <w:r w:rsidRPr="00444065">
        <w:rPr>
          <w:color w:val="000000"/>
          <w:szCs w:val="28"/>
          <w:lang w:val="en-US"/>
        </w:rPr>
        <w:t>. 202-207.</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Ren S.G., Melmed S. Pyridoxal phosphate inhibits pituitary cell proliferation and hormone secretion // Endocrinology. – 2006. – Vol. 147, № 8. – </w:t>
      </w:r>
      <w:r w:rsidRPr="004D622D">
        <w:rPr>
          <w:color w:val="000000"/>
          <w:szCs w:val="28"/>
        </w:rPr>
        <w:t>Р</w:t>
      </w:r>
      <w:r w:rsidRPr="00444065">
        <w:rPr>
          <w:color w:val="000000"/>
          <w:szCs w:val="28"/>
          <w:lang w:val="en-US"/>
        </w:rPr>
        <w:t xml:space="preserve">. 3936-3942. </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lastRenderedPageBreak/>
        <w:t>Matsubara K., Komatsu S., Oka T., Kato N. Vitamin B</w:t>
      </w:r>
      <w:r w:rsidRPr="00444065">
        <w:rPr>
          <w:color w:val="000000"/>
          <w:szCs w:val="28"/>
          <w:vertAlign w:val="subscript"/>
          <w:lang w:val="en-US"/>
        </w:rPr>
        <w:t>6</w:t>
      </w:r>
      <w:r w:rsidRPr="00444065">
        <w:rPr>
          <w:color w:val="000000"/>
          <w:szCs w:val="28"/>
          <w:lang w:val="en-US"/>
        </w:rPr>
        <w:t>-mediated suppression of colon tumorigenesis, cell proliferation, and angiogenesis (review) // J Nutr Biochem. – 2003. – Vol.</w:t>
      </w:r>
      <w:r>
        <w:rPr>
          <w:color w:val="000000"/>
          <w:szCs w:val="28"/>
          <w:lang w:val="en-US"/>
        </w:rPr>
        <w:t xml:space="preserve"> </w:t>
      </w:r>
      <w:r w:rsidRPr="00444065">
        <w:rPr>
          <w:color w:val="000000"/>
          <w:szCs w:val="28"/>
          <w:lang w:val="en-US"/>
        </w:rPr>
        <w:t xml:space="preserve">14, № 5. – </w:t>
      </w:r>
      <w:r w:rsidRPr="004D622D">
        <w:rPr>
          <w:color w:val="000000"/>
          <w:szCs w:val="28"/>
        </w:rPr>
        <w:t>Р</w:t>
      </w:r>
      <w:r w:rsidRPr="00444065">
        <w:rPr>
          <w:color w:val="000000"/>
          <w:szCs w:val="28"/>
          <w:lang w:val="en-US"/>
        </w:rPr>
        <w:t>. 246-250.</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Komatsu S., Yanaka N., Matsubara K., Kato N. Antitumor effect of vitamin B</w:t>
      </w:r>
      <w:r w:rsidRPr="00444065">
        <w:rPr>
          <w:color w:val="000000"/>
          <w:szCs w:val="28"/>
          <w:vertAlign w:val="subscript"/>
          <w:lang w:val="en-US"/>
        </w:rPr>
        <w:t>6</w:t>
      </w:r>
      <w:r w:rsidRPr="00444065">
        <w:rPr>
          <w:color w:val="000000"/>
          <w:szCs w:val="28"/>
          <w:lang w:val="en-US"/>
        </w:rPr>
        <w:t xml:space="preserve"> and its mechanisms // Biochim Biophys Acta. – 2003. – Vol. 1647, № 1-2. – </w:t>
      </w:r>
      <w:r w:rsidRPr="004D622D">
        <w:rPr>
          <w:color w:val="000000"/>
          <w:szCs w:val="28"/>
        </w:rPr>
        <w:t>Р</w:t>
      </w:r>
      <w:r w:rsidRPr="00444065">
        <w:rPr>
          <w:color w:val="000000"/>
          <w:szCs w:val="28"/>
          <w:lang w:val="en-US"/>
        </w:rPr>
        <w:t>. 127-130.</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Nishizawa Y., Goto H.G., Tanigaki Y. et al. Induction of apoptosis in an androgen-dependent mouse mammary carcinoma cell line by methylcobalamin // Anticancer Res. – 2001. – Vol. 21, № 2A. – </w:t>
      </w:r>
      <w:r w:rsidRPr="004D622D">
        <w:rPr>
          <w:color w:val="000000"/>
          <w:szCs w:val="28"/>
        </w:rPr>
        <w:t>Р</w:t>
      </w:r>
      <w:r w:rsidRPr="00444065">
        <w:rPr>
          <w:color w:val="000000"/>
          <w:szCs w:val="28"/>
          <w:lang w:val="en-US"/>
        </w:rPr>
        <w:t xml:space="preserve">. 1107-1110. </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Tsao C.S, Miyashita K., Young M. Cytotoxic activity of cobalamin in cultured malignant and nonmalignant cells // Pathobiology. – 1990. – Vol. 58, № 5. – </w:t>
      </w:r>
      <w:r w:rsidRPr="004D622D">
        <w:rPr>
          <w:color w:val="000000"/>
          <w:szCs w:val="28"/>
        </w:rPr>
        <w:t>Р</w:t>
      </w:r>
      <w:r w:rsidRPr="00444065">
        <w:rPr>
          <w:color w:val="000000"/>
          <w:szCs w:val="28"/>
          <w:lang w:val="en-US"/>
        </w:rPr>
        <w:t xml:space="preserve">. 292-296. </w:t>
      </w:r>
    </w:p>
    <w:p w:rsidR="00444065" w:rsidRPr="00444065"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lang w:val="en-US"/>
        </w:rPr>
      </w:pPr>
      <w:r w:rsidRPr="00444065">
        <w:rPr>
          <w:color w:val="000000"/>
          <w:szCs w:val="28"/>
          <w:lang w:val="en-US"/>
        </w:rPr>
        <w:t>Shimizu N., Hamazoe R., Kanayama H. et al. Experimental study of antitumor effect of methyl-B</w:t>
      </w:r>
      <w:r w:rsidRPr="00444065">
        <w:rPr>
          <w:color w:val="000000"/>
          <w:szCs w:val="28"/>
          <w:vertAlign w:val="subscript"/>
          <w:lang w:val="en-US"/>
        </w:rPr>
        <w:t xml:space="preserve">12 </w:t>
      </w:r>
      <w:r w:rsidRPr="00444065">
        <w:rPr>
          <w:color w:val="000000"/>
          <w:szCs w:val="28"/>
          <w:lang w:val="en-US"/>
        </w:rPr>
        <w:t>// Oncology. – 1987. – Vol.</w:t>
      </w:r>
      <w:r>
        <w:rPr>
          <w:color w:val="000000"/>
          <w:szCs w:val="28"/>
          <w:lang w:val="en-US"/>
        </w:rPr>
        <w:t xml:space="preserve"> </w:t>
      </w:r>
      <w:r w:rsidRPr="00444065">
        <w:rPr>
          <w:color w:val="000000"/>
          <w:szCs w:val="28"/>
          <w:lang w:val="en-US"/>
        </w:rPr>
        <w:t xml:space="preserve">44, № 3. – </w:t>
      </w:r>
      <w:r w:rsidRPr="004D622D">
        <w:rPr>
          <w:color w:val="000000"/>
          <w:szCs w:val="28"/>
        </w:rPr>
        <w:t>Р</w:t>
      </w:r>
      <w:r w:rsidRPr="00444065">
        <w:rPr>
          <w:color w:val="000000"/>
          <w:szCs w:val="28"/>
          <w:lang w:val="en-US"/>
        </w:rPr>
        <w:t xml:space="preserve">. 169-173. </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Betaine. Monograph // Altern Med Rev. – 2003. – Vol.</w:t>
      </w:r>
      <w:r>
        <w:rPr>
          <w:color w:val="000000"/>
          <w:szCs w:val="28"/>
          <w:lang w:val="en-US"/>
        </w:rPr>
        <w:t xml:space="preserve"> </w:t>
      </w:r>
      <w:r w:rsidRPr="00444065">
        <w:rPr>
          <w:color w:val="000000"/>
          <w:szCs w:val="28"/>
          <w:lang w:val="en-US"/>
        </w:rPr>
        <w:t xml:space="preserve">8, № 2. – </w:t>
      </w:r>
      <w:r w:rsidRPr="004D622D">
        <w:rPr>
          <w:color w:val="000000"/>
          <w:szCs w:val="28"/>
        </w:rPr>
        <w:t>Р</w:t>
      </w:r>
      <w:r w:rsidRPr="00444065">
        <w:rPr>
          <w:color w:val="000000"/>
          <w:szCs w:val="28"/>
          <w:lang w:val="en-US"/>
        </w:rPr>
        <w:t>. 193-196.</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Kempson S.A., Montrose M.H. Osmotic regulation of renal betaine transport: transcription and beyond // Pflugers Arch. – 2004. – Vol. 449, № 3. – </w:t>
      </w:r>
      <w:r w:rsidRPr="004D622D">
        <w:rPr>
          <w:color w:val="000000"/>
          <w:szCs w:val="28"/>
        </w:rPr>
        <w:t>Р</w:t>
      </w:r>
      <w:r w:rsidRPr="00444065">
        <w:rPr>
          <w:color w:val="000000"/>
          <w:szCs w:val="28"/>
          <w:lang w:val="en-US"/>
        </w:rPr>
        <w:t>. 227-234.</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Holm P.I., Bleie O., Ueland P.M. et al. Betaine as a determinant of postmethionine load total plasma homocysteine before and after B-vitamin supplementation // Arterioscler Thromb Vasc Biol. – 2004. – Vol. 24, № 2. – </w:t>
      </w:r>
      <w:r w:rsidRPr="004D622D">
        <w:rPr>
          <w:color w:val="000000"/>
          <w:szCs w:val="28"/>
        </w:rPr>
        <w:t>Р</w:t>
      </w:r>
      <w:r w:rsidRPr="00444065">
        <w:rPr>
          <w:color w:val="000000"/>
          <w:szCs w:val="28"/>
          <w:lang w:val="en-US"/>
        </w:rPr>
        <w:t>. 301-307.</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Craig S.A. Betaine in human nutrition // Am J Clin Nutr. - 2004. – Vol.</w:t>
      </w:r>
      <w:r>
        <w:rPr>
          <w:color w:val="000000"/>
          <w:szCs w:val="28"/>
          <w:lang w:val="en-US"/>
        </w:rPr>
        <w:t xml:space="preserve"> </w:t>
      </w:r>
      <w:r w:rsidRPr="00444065">
        <w:rPr>
          <w:color w:val="000000"/>
          <w:szCs w:val="28"/>
          <w:lang w:val="en-US"/>
        </w:rPr>
        <w:t xml:space="preserve">80, № 3. – </w:t>
      </w:r>
      <w:r w:rsidRPr="004D622D">
        <w:rPr>
          <w:color w:val="000000"/>
          <w:szCs w:val="28"/>
        </w:rPr>
        <w:t>Р</w:t>
      </w:r>
      <w:r w:rsidRPr="00444065">
        <w:rPr>
          <w:color w:val="000000"/>
          <w:szCs w:val="28"/>
          <w:lang w:val="en-US"/>
        </w:rPr>
        <w:t>. 539-549.</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Ueland P.M., Holm P.I., Hustad S. Betaine: a key modulator of one-carbon metabolism and homocysteine status // Clin Chem Lab Med. – 2005. – Vol.</w:t>
      </w:r>
      <w:r w:rsidRPr="004D622D">
        <w:rPr>
          <w:color w:val="000000"/>
          <w:szCs w:val="28"/>
          <w:lang w:val="en-US"/>
        </w:rPr>
        <w:t xml:space="preserve"> </w:t>
      </w:r>
      <w:r w:rsidRPr="00444065">
        <w:rPr>
          <w:color w:val="000000"/>
          <w:szCs w:val="28"/>
          <w:lang w:val="en-US"/>
        </w:rPr>
        <w:t xml:space="preserve">43, № 10. – </w:t>
      </w:r>
      <w:r w:rsidRPr="004D622D">
        <w:rPr>
          <w:color w:val="000000"/>
          <w:szCs w:val="28"/>
        </w:rPr>
        <w:t>Р</w:t>
      </w:r>
      <w:r w:rsidRPr="00444065">
        <w:rPr>
          <w:color w:val="000000"/>
          <w:szCs w:val="28"/>
          <w:lang w:val="en-US"/>
        </w:rPr>
        <w:t>. 1069-1075.</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Steenge G.R., Verhoef P., Katan M.B. Betaine supplementation lowers plasma homocysteine in healthy men and women // J Nutr. – 2003. – Vol.</w:t>
      </w:r>
      <w:r w:rsidRPr="004D622D">
        <w:rPr>
          <w:color w:val="000000"/>
          <w:szCs w:val="28"/>
          <w:lang w:val="en-US"/>
        </w:rPr>
        <w:t xml:space="preserve"> </w:t>
      </w:r>
      <w:r w:rsidRPr="00444065">
        <w:rPr>
          <w:color w:val="000000"/>
          <w:szCs w:val="28"/>
          <w:lang w:val="en-US"/>
        </w:rPr>
        <w:t xml:space="preserve">135, № 5. – </w:t>
      </w:r>
      <w:r w:rsidRPr="004D622D">
        <w:rPr>
          <w:color w:val="000000"/>
          <w:szCs w:val="28"/>
        </w:rPr>
        <w:t>Р</w:t>
      </w:r>
      <w:r w:rsidRPr="00444065">
        <w:rPr>
          <w:color w:val="000000"/>
          <w:szCs w:val="28"/>
          <w:lang w:val="en-US"/>
        </w:rPr>
        <w:t>. 1291-1295.</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Schwab U., Torronen A., Toppinen L. et al. Betaine supplementation decreases plasma homocysteine concentrations but does not affect body weight, body composition, or resting energy expenditure in human subjects // Am J Clin Nutr. – 2002. – Vol.</w:t>
      </w:r>
      <w:r w:rsidRPr="004D622D">
        <w:rPr>
          <w:color w:val="000000"/>
          <w:szCs w:val="28"/>
          <w:lang w:val="en-US"/>
        </w:rPr>
        <w:t xml:space="preserve"> </w:t>
      </w:r>
      <w:r w:rsidRPr="00444065">
        <w:rPr>
          <w:color w:val="000000"/>
          <w:szCs w:val="28"/>
          <w:lang w:val="en-US"/>
        </w:rPr>
        <w:t xml:space="preserve">76, № 5. – </w:t>
      </w:r>
      <w:r w:rsidRPr="004D622D">
        <w:rPr>
          <w:color w:val="000000"/>
          <w:szCs w:val="28"/>
        </w:rPr>
        <w:t>Р</w:t>
      </w:r>
      <w:r w:rsidRPr="00444065">
        <w:rPr>
          <w:color w:val="000000"/>
          <w:szCs w:val="28"/>
          <w:lang w:val="en-US"/>
        </w:rPr>
        <w:t>. 961-967.</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Yagisawa M., Okawa N., Shigematsu N., Nakata R. Effects of intravenous betaine on methionine-loading-induced plasma homocysteine elevation in rats // J Nutr Biochem. – 2004. – Vol. 15, № 11. – </w:t>
      </w:r>
      <w:r w:rsidRPr="004D622D">
        <w:rPr>
          <w:color w:val="000000"/>
          <w:szCs w:val="28"/>
        </w:rPr>
        <w:t>Р</w:t>
      </w:r>
      <w:r w:rsidRPr="00444065">
        <w:rPr>
          <w:color w:val="000000"/>
          <w:szCs w:val="28"/>
          <w:lang w:val="en-US"/>
        </w:rPr>
        <w:t>. 666-671.</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Lawson-Yuen A., Levy H.L. The use of betaine in the treatment of elevated homocysteine // Mol Genet Metab. – 2006. – Vol. 88, № 3. – </w:t>
      </w:r>
      <w:r w:rsidRPr="004D622D">
        <w:rPr>
          <w:color w:val="000000"/>
          <w:szCs w:val="28"/>
        </w:rPr>
        <w:t>Р</w:t>
      </w:r>
      <w:r w:rsidRPr="00444065">
        <w:rPr>
          <w:color w:val="000000"/>
          <w:szCs w:val="28"/>
          <w:lang w:val="en-US"/>
        </w:rPr>
        <w:t>. 201-207.</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Olthof M.R., Brink E.J., Katan M.B., Verhoef P. Choline supplemented as phosphatidylcholine decreases fasting and postmethionine-loading plasma homocysteine concentrations in healthy men // Am J Clin Nutr. – 2005. – Vol. 82, № 1. - </w:t>
      </w:r>
      <w:r w:rsidRPr="004D622D">
        <w:rPr>
          <w:color w:val="000000"/>
          <w:szCs w:val="28"/>
        </w:rPr>
        <w:t>Р</w:t>
      </w:r>
      <w:r w:rsidRPr="00444065">
        <w:rPr>
          <w:color w:val="000000"/>
          <w:szCs w:val="28"/>
          <w:lang w:val="en-US"/>
        </w:rPr>
        <w:t>. 111-117.</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lastRenderedPageBreak/>
        <w:t xml:space="preserve">da Costa K.A., Gaffney C.E., Fischer L.M., Zeisel S.H. Choline deficiency in mice and humans is associated with increased plasma homocysteine concentration after a methionine load // Am J Clin Nutr. – 2005. – Vol. 81, № 2. – </w:t>
      </w:r>
      <w:r w:rsidRPr="004D622D">
        <w:rPr>
          <w:color w:val="000000"/>
          <w:szCs w:val="28"/>
        </w:rPr>
        <w:t>Р</w:t>
      </w:r>
      <w:r w:rsidRPr="00444065">
        <w:rPr>
          <w:color w:val="000000"/>
          <w:szCs w:val="28"/>
          <w:lang w:val="en-US"/>
        </w:rPr>
        <w:t>. 440-444.</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Wyss M., Kaddurah-Daouk R. Creatine and creatinine metabolism // Physiol Rev. – 2000. – Vol. 80, № 3. – </w:t>
      </w:r>
      <w:r w:rsidRPr="004D622D">
        <w:rPr>
          <w:color w:val="000000"/>
          <w:szCs w:val="28"/>
        </w:rPr>
        <w:t>Р</w:t>
      </w:r>
      <w:r w:rsidRPr="00444065">
        <w:rPr>
          <w:color w:val="000000"/>
          <w:szCs w:val="28"/>
          <w:lang w:val="en-US"/>
        </w:rPr>
        <w:t>. 1107-1213.</w:t>
      </w:r>
    </w:p>
    <w:p w:rsidR="00444065" w:rsidRPr="00444065" w:rsidRDefault="00444065" w:rsidP="00F81346">
      <w:pPr>
        <w:numPr>
          <w:ilvl w:val="0"/>
          <w:numId w:val="60"/>
        </w:numPr>
        <w:tabs>
          <w:tab w:val="left" w:pos="540"/>
        </w:tabs>
        <w:suppressAutoHyphens w:val="0"/>
        <w:spacing w:line="360" w:lineRule="auto"/>
        <w:ind w:hanging="720"/>
        <w:jc w:val="both"/>
        <w:rPr>
          <w:szCs w:val="28"/>
          <w:lang w:val="en-US"/>
        </w:rPr>
      </w:pPr>
      <w:r w:rsidRPr="00444065">
        <w:rPr>
          <w:szCs w:val="28"/>
          <w:lang w:val="en-US"/>
        </w:rPr>
        <w:t xml:space="preserve">Stead L.M., Brosnan J.T., Brosnan M.E. et al. Is it time to reevaluate methyl balance in humans? // Am J Clin Nutr. – 2006. – Vol. 83, № 1. – </w:t>
      </w:r>
      <w:r w:rsidRPr="00352DAD">
        <w:rPr>
          <w:szCs w:val="28"/>
        </w:rPr>
        <w:t>Р</w:t>
      </w:r>
      <w:r w:rsidRPr="00444065">
        <w:rPr>
          <w:szCs w:val="28"/>
          <w:lang w:val="en-US"/>
        </w:rPr>
        <w:t>. 5-10.</w:t>
      </w:r>
    </w:p>
    <w:p w:rsidR="00444065" w:rsidRPr="00444065" w:rsidRDefault="00444065" w:rsidP="00F81346">
      <w:pPr>
        <w:numPr>
          <w:ilvl w:val="0"/>
          <w:numId w:val="60"/>
        </w:numPr>
        <w:tabs>
          <w:tab w:val="left" w:pos="540"/>
        </w:tabs>
        <w:suppressAutoHyphens w:val="0"/>
        <w:spacing w:line="360" w:lineRule="auto"/>
        <w:ind w:hanging="720"/>
        <w:jc w:val="both"/>
        <w:rPr>
          <w:szCs w:val="28"/>
          <w:lang w:val="en-US"/>
        </w:rPr>
      </w:pPr>
      <w:r w:rsidRPr="00444065">
        <w:rPr>
          <w:szCs w:val="28"/>
          <w:lang w:val="en-US"/>
        </w:rPr>
        <w:t xml:space="preserve">Stead L.M., Au K.P., Jacobs R.L. </w:t>
      </w:r>
      <w:r w:rsidRPr="00444065">
        <w:rPr>
          <w:iCs/>
          <w:szCs w:val="28"/>
          <w:lang w:val="en-US"/>
        </w:rPr>
        <w:t>et al</w:t>
      </w:r>
      <w:r w:rsidRPr="00444065">
        <w:rPr>
          <w:szCs w:val="28"/>
          <w:lang w:val="en-US"/>
        </w:rPr>
        <w:t xml:space="preserve">. Methylation demand and homocysteine metabolism: Effects of dietary provision of creatine and guanidinoacetate // </w:t>
      </w:r>
      <w:r w:rsidRPr="00444065">
        <w:rPr>
          <w:iCs/>
          <w:szCs w:val="28"/>
          <w:lang w:val="en-US"/>
        </w:rPr>
        <w:t xml:space="preserve">Am J Physiol Endocrinol Metab. – 2001. – Vol. </w:t>
      </w:r>
      <w:r w:rsidRPr="00444065">
        <w:rPr>
          <w:szCs w:val="28"/>
          <w:lang w:val="en-US"/>
        </w:rPr>
        <w:t>281, № 5. - P. E1095–E1100.</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Taes Y.E., Delanghe J.R., De Bacquer D. et al. Creatine supplementation does not decrease total plasma homocysteine in chronic hemodialysis patients // Kidney Int. – 2004. – Vol.</w:t>
      </w:r>
      <w:r>
        <w:rPr>
          <w:color w:val="000000"/>
          <w:szCs w:val="28"/>
          <w:lang w:val="en-US"/>
        </w:rPr>
        <w:t xml:space="preserve"> </w:t>
      </w:r>
      <w:r w:rsidRPr="00444065">
        <w:rPr>
          <w:color w:val="000000"/>
          <w:szCs w:val="28"/>
          <w:lang w:val="en-US"/>
        </w:rPr>
        <w:t xml:space="preserve">66, № 6. – </w:t>
      </w:r>
      <w:r w:rsidRPr="004D622D">
        <w:rPr>
          <w:color w:val="000000"/>
          <w:szCs w:val="28"/>
        </w:rPr>
        <w:t>Р</w:t>
      </w:r>
      <w:r w:rsidRPr="00444065">
        <w:rPr>
          <w:color w:val="000000"/>
          <w:szCs w:val="28"/>
          <w:lang w:val="en-US"/>
        </w:rPr>
        <w:t>. 2422-2428.</w:t>
      </w:r>
    </w:p>
    <w:p w:rsidR="00444065" w:rsidRPr="00444065" w:rsidRDefault="00444065" w:rsidP="00F81346">
      <w:pPr>
        <w:numPr>
          <w:ilvl w:val="0"/>
          <w:numId w:val="60"/>
        </w:numPr>
        <w:tabs>
          <w:tab w:val="left" w:pos="540"/>
        </w:tabs>
        <w:suppressAutoHyphens w:val="0"/>
        <w:spacing w:line="360" w:lineRule="auto"/>
        <w:ind w:hanging="720"/>
        <w:jc w:val="both"/>
        <w:rPr>
          <w:color w:val="000000"/>
          <w:szCs w:val="28"/>
          <w:lang w:val="en-US"/>
        </w:rPr>
      </w:pPr>
      <w:r w:rsidRPr="00444065">
        <w:rPr>
          <w:color w:val="000000"/>
          <w:szCs w:val="28"/>
          <w:lang w:val="en-US"/>
        </w:rPr>
        <w:t xml:space="preserve">Korzun W.J. Oral creatine supplements lower plasma homocysteine concentrations in humans // Clin Lab Sci. – 2004. - Vol. 17, № 2. – </w:t>
      </w:r>
      <w:r w:rsidRPr="004D622D">
        <w:rPr>
          <w:color w:val="000000"/>
          <w:szCs w:val="28"/>
        </w:rPr>
        <w:t>Р</w:t>
      </w:r>
      <w:r w:rsidRPr="00444065">
        <w:rPr>
          <w:color w:val="000000"/>
          <w:szCs w:val="28"/>
          <w:lang w:val="en-US"/>
        </w:rPr>
        <w:t>. 102-106.</w:t>
      </w:r>
    </w:p>
    <w:p w:rsidR="00444065" w:rsidRPr="004D622D" w:rsidRDefault="00444065" w:rsidP="00F81346">
      <w:pPr>
        <w:pStyle w:val="aff1"/>
        <w:numPr>
          <w:ilvl w:val="0"/>
          <w:numId w:val="60"/>
        </w:numPr>
        <w:tabs>
          <w:tab w:val="left" w:pos="540"/>
        </w:tabs>
        <w:spacing w:line="360" w:lineRule="auto"/>
        <w:ind w:hanging="720"/>
        <w:jc w:val="both"/>
        <w:rPr>
          <w:rFonts w:ascii="Times New Roman" w:hAnsi="Times New Roman"/>
          <w:color w:val="000000"/>
          <w:sz w:val="28"/>
          <w:szCs w:val="28"/>
          <w:lang w:val="uk-UA"/>
        </w:rPr>
      </w:pPr>
      <w:r w:rsidRPr="004D622D">
        <w:rPr>
          <w:rFonts w:ascii="Times New Roman" w:hAnsi="Times New Roman"/>
          <w:color w:val="000000"/>
          <w:sz w:val="28"/>
          <w:szCs w:val="28"/>
          <w:lang w:val="uk-UA"/>
        </w:rPr>
        <w:t>Экспериментальная витаминология /</w:t>
      </w:r>
      <w:r w:rsidRPr="0067005D">
        <w:rPr>
          <w:rFonts w:ascii="Times New Roman" w:hAnsi="Times New Roman"/>
          <w:color w:val="000000"/>
          <w:sz w:val="28"/>
          <w:szCs w:val="28"/>
        </w:rPr>
        <w:t>/</w:t>
      </w:r>
      <w:r w:rsidRPr="004D622D">
        <w:rPr>
          <w:rFonts w:ascii="Times New Roman" w:hAnsi="Times New Roman"/>
          <w:color w:val="000000"/>
          <w:sz w:val="28"/>
          <w:szCs w:val="28"/>
          <w:lang w:val="uk-UA"/>
        </w:rPr>
        <w:t xml:space="preserve"> Под ред. Ю.М.Островского.</w:t>
      </w:r>
      <w:r w:rsidRPr="0067005D">
        <w:rPr>
          <w:rFonts w:ascii="Times New Roman" w:hAnsi="Times New Roman"/>
          <w:color w:val="000000"/>
          <w:sz w:val="28"/>
          <w:szCs w:val="28"/>
        </w:rPr>
        <w:t xml:space="preserve"> </w:t>
      </w:r>
      <w:r w:rsidRPr="004D622D">
        <w:rPr>
          <w:rFonts w:ascii="Times New Roman" w:hAnsi="Times New Roman"/>
          <w:color w:val="000000"/>
          <w:sz w:val="28"/>
          <w:szCs w:val="28"/>
          <w:lang w:val="uk-UA"/>
        </w:rPr>
        <w:t>-</w:t>
      </w:r>
      <w:r w:rsidRPr="0067005D">
        <w:rPr>
          <w:rFonts w:ascii="Times New Roman" w:hAnsi="Times New Roman"/>
          <w:color w:val="000000"/>
          <w:sz w:val="28"/>
          <w:szCs w:val="28"/>
        </w:rPr>
        <w:t xml:space="preserve"> </w:t>
      </w:r>
      <w:r>
        <w:rPr>
          <w:rFonts w:ascii="Times New Roman" w:hAnsi="Times New Roman"/>
          <w:color w:val="000000"/>
          <w:sz w:val="28"/>
          <w:szCs w:val="28"/>
          <w:lang w:val="uk-UA"/>
        </w:rPr>
        <w:t>Минск: Наука и техника</w:t>
      </w:r>
      <w:r w:rsidRPr="0067005D">
        <w:rPr>
          <w:rFonts w:ascii="Times New Roman" w:hAnsi="Times New Roman"/>
          <w:color w:val="000000"/>
          <w:sz w:val="28"/>
          <w:szCs w:val="28"/>
        </w:rPr>
        <w:t xml:space="preserve">. - </w:t>
      </w:r>
      <w:r w:rsidRPr="004D622D">
        <w:rPr>
          <w:rFonts w:ascii="Times New Roman" w:hAnsi="Times New Roman"/>
          <w:color w:val="000000"/>
          <w:sz w:val="28"/>
          <w:szCs w:val="28"/>
          <w:lang w:val="uk-UA"/>
        </w:rPr>
        <w:t>1979.</w:t>
      </w:r>
      <w:r w:rsidRPr="0067005D">
        <w:rPr>
          <w:rFonts w:ascii="Times New Roman" w:hAnsi="Times New Roman"/>
          <w:color w:val="000000"/>
          <w:sz w:val="28"/>
          <w:szCs w:val="28"/>
        </w:rPr>
        <w:t xml:space="preserve"> </w:t>
      </w:r>
      <w:r w:rsidRPr="004D622D">
        <w:rPr>
          <w:rFonts w:ascii="Times New Roman" w:hAnsi="Times New Roman"/>
          <w:color w:val="000000"/>
          <w:sz w:val="28"/>
          <w:szCs w:val="28"/>
          <w:lang w:val="uk-UA"/>
        </w:rPr>
        <w:t>- 550 с.</w:t>
      </w:r>
    </w:p>
    <w:p w:rsidR="00444065" w:rsidRPr="004D622D" w:rsidRDefault="00444065" w:rsidP="00F81346">
      <w:pPr>
        <w:numPr>
          <w:ilvl w:val="0"/>
          <w:numId w:val="60"/>
        </w:numPr>
        <w:tabs>
          <w:tab w:val="left" w:pos="540"/>
          <w:tab w:val="num" w:pos="600"/>
          <w:tab w:val="num" w:pos="720"/>
        </w:tabs>
        <w:suppressAutoHyphens w:val="0"/>
        <w:spacing w:line="360" w:lineRule="auto"/>
        <w:ind w:hanging="720"/>
        <w:jc w:val="both"/>
        <w:rPr>
          <w:color w:val="000000"/>
          <w:szCs w:val="28"/>
        </w:rPr>
      </w:pPr>
      <w:r w:rsidRPr="004D622D">
        <w:rPr>
          <w:color w:val="000000"/>
          <w:szCs w:val="28"/>
        </w:rPr>
        <w:t>Витаминные растительные ресурсы и их использование.</w:t>
      </w:r>
      <w:r w:rsidRPr="001B202F">
        <w:rPr>
          <w:color w:val="000000"/>
          <w:szCs w:val="28"/>
        </w:rPr>
        <w:t xml:space="preserve"> </w:t>
      </w:r>
      <w:r>
        <w:rPr>
          <w:color w:val="000000"/>
          <w:szCs w:val="28"/>
        </w:rPr>
        <w:t>- Москва</w:t>
      </w:r>
      <w:r w:rsidRPr="004D622D">
        <w:rPr>
          <w:color w:val="000000"/>
          <w:szCs w:val="28"/>
        </w:rPr>
        <w:t>: Изд-во МГУ, 1977.</w:t>
      </w:r>
      <w:r w:rsidRPr="001B202F">
        <w:rPr>
          <w:color w:val="000000"/>
          <w:szCs w:val="28"/>
        </w:rPr>
        <w:t xml:space="preserve"> </w:t>
      </w:r>
      <w:r w:rsidRPr="004D622D">
        <w:rPr>
          <w:color w:val="000000"/>
          <w:szCs w:val="28"/>
        </w:rPr>
        <w:t>- 366 с.</w:t>
      </w:r>
    </w:p>
    <w:p w:rsidR="00444065" w:rsidRPr="004D622D" w:rsidRDefault="00444065" w:rsidP="00F81346">
      <w:pPr>
        <w:numPr>
          <w:ilvl w:val="0"/>
          <w:numId w:val="60"/>
        </w:numPr>
        <w:tabs>
          <w:tab w:val="left" w:pos="540"/>
          <w:tab w:val="num" w:pos="720"/>
          <w:tab w:val="num" w:pos="960"/>
        </w:tabs>
        <w:suppressAutoHyphens w:val="0"/>
        <w:spacing w:line="360" w:lineRule="auto"/>
        <w:ind w:hanging="720"/>
        <w:jc w:val="both"/>
        <w:rPr>
          <w:color w:val="000000"/>
          <w:szCs w:val="28"/>
        </w:rPr>
      </w:pPr>
      <w:r w:rsidRPr="004D622D">
        <w:rPr>
          <w:color w:val="000000"/>
          <w:szCs w:val="28"/>
        </w:rPr>
        <w:t>Западнюк М.П., Западнюк В.И., Захария Е.А. и др. Лабораторные животные. Разведение, содержание, использование в эксперименте. - К</w:t>
      </w:r>
      <w:r>
        <w:rPr>
          <w:color w:val="000000"/>
          <w:szCs w:val="28"/>
        </w:rPr>
        <w:t>иев:</w:t>
      </w:r>
      <w:r w:rsidRPr="004D622D">
        <w:rPr>
          <w:color w:val="000000"/>
          <w:szCs w:val="28"/>
        </w:rPr>
        <w:t xml:space="preserve"> Вища шк., - 1983.</w:t>
      </w:r>
      <w:r w:rsidRPr="001B202F">
        <w:rPr>
          <w:color w:val="000000"/>
          <w:szCs w:val="28"/>
        </w:rPr>
        <w:t xml:space="preserve"> </w:t>
      </w:r>
      <w:r>
        <w:rPr>
          <w:color w:val="000000"/>
          <w:szCs w:val="28"/>
        </w:rPr>
        <w:t>- С. 268 – 270</w:t>
      </w:r>
      <w:r w:rsidRPr="004D622D">
        <w:rPr>
          <w:color w:val="000000"/>
          <w:szCs w:val="28"/>
        </w:rPr>
        <w:t>.</w:t>
      </w:r>
    </w:p>
    <w:p w:rsidR="00444065" w:rsidRPr="004D622D" w:rsidRDefault="00444065" w:rsidP="00F81346">
      <w:pPr>
        <w:numPr>
          <w:ilvl w:val="0"/>
          <w:numId w:val="60"/>
        </w:numPr>
        <w:tabs>
          <w:tab w:val="left" w:pos="600"/>
          <w:tab w:val="num" w:pos="720"/>
        </w:tabs>
        <w:suppressAutoHyphens w:val="0"/>
        <w:spacing w:line="360" w:lineRule="auto"/>
        <w:ind w:hanging="720"/>
        <w:jc w:val="both"/>
        <w:rPr>
          <w:color w:val="000000"/>
          <w:szCs w:val="28"/>
        </w:rPr>
      </w:pPr>
      <w:r w:rsidRPr="004D622D">
        <w:rPr>
          <w:color w:val="000000"/>
          <w:szCs w:val="28"/>
        </w:rPr>
        <w:t>Кожем’якін Ю.М., Хромов О.С., Філоненко М.А., Сайфетдінова Г.А. Науково-практичні рекомендації з утримання лабораторних тварин та роботи з ними //</w:t>
      </w:r>
      <w:r>
        <w:rPr>
          <w:color w:val="000000"/>
          <w:szCs w:val="28"/>
        </w:rPr>
        <w:t xml:space="preserve"> Київ.</w:t>
      </w:r>
      <w:r w:rsidRPr="004D622D">
        <w:rPr>
          <w:color w:val="000000"/>
          <w:szCs w:val="28"/>
        </w:rPr>
        <w:t xml:space="preserve"> - 2002.</w:t>
      </w:r>
      <w:r>
        <w:rPr>
          <w:color w:val="000000"/>
          <w:szCs w:val="28"/>
        </w:rPr>
        <w:t xml:space="preserve"> </w:t>
      </w:r>
      <w:r w:rsidRPr="004D622D">
        <w:rPr>
          <w:color w:val="000000"/>
          <w:szCs w:val="28"/>
        </w:rPr>
        <w:t>- С. 52-58.</w:t>
      </w:r>
    </w:p>
    <w:p w:rsidR="00444065" w:rsidRPr="004D622D" w:rsidRDefault="00444065" w:rsidP="00F81346">
      <w:pPr>
        <w:numPr>
          <w:ilvl w:val="0"/>
          <w:numId w:val="60"/>
        </w:numPr>
        <w:tabs>
          <w:tab w:val="left" w:pos="600"/>
          <w:tab w:val="num" w:pos="720"/>
        </w:tabs>
        <w:suppressAutoHyphens w:val="0"/>
        <w:spacing w:line="360" w:lineRule="auto"/>
        <w:ind w:hanging="720"/>
        <w:jc w:val="both"/>
        <w:rPr>
          <w:color w:val="000000"/>
          <w:szCs w:val="28"/>
        </w:rPr>
      </w:pPr>
      <w:r w:rsidRPr="004D622D">
        <w:rPr>
          <w:color w:val="000000"/>
          <w:szCs w:val="28"/>
        </w:rPr>
        <w:t>Башенина Н.А. Руководство по содержанию и разведению новых в лабораторной практике видов мелких грызунов // Издательство Московского университета. - 1975.</w:t>
      </w:r>
      <w:r>
        <w:rPr>
          <w:color w:val="000000"/>
          <w:szCs w:val="28"/>
        </w:rPr>
        <w:t xml:space="preserve"> </w:t>
      </w:r>
      <w:r w:rsidRPr="004D622D">
        <w:rPr>
          <w:color w:val="000000"/>
          <w:szCs w:val="28"/>
        </w:rPr>
        <w:t>- С. 87-100.</w:t>
      </w:r>
    </w:p>
    <w:p w:rsidR="00444065" w:rsidRPr="00444065" w:rsidRDefault="00444065" w:rsidP="00F81346">
      <w:pPr>
        <w:numPr>
          <w:ilvl w:val="0"/>
          <w:numId w:val="60"/>
        </w:numPr>
        <w:tabs>
          <w:tab w:val="left"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Robin S., Maupoil V., Groubatch F. et al. Effect of a methionine-supplemented diet on the blood pressure of Wistar-Kyoto and spontaneously hypertensive rats // Br J Nutr. - 2003. - Vol. 89, № 4. - P. 539-548. </w:t>
      </w:r>
    </w:p>
    <w:p w:rsidR="00444065" w:rsidRPr="00444065" w:rsidRDefault="00444065" w:rsidP="00F81346">
      <w:pPr>
        <w:numPr>
          <w:ilvl w:val="0"/>
          <w:numId w:val="60"/>
        </w:numPr>
        <w:tabs>
          <w:tab w:val="left" w:pos="600"/>
          <w:tab w:val="num" w:pos="720"/>
        </w:tabs>
        <w:suppressAutoHyphens w:val="0"/>
        <w:spacing w:line="360" w:lineRule="auto"/>
        <w:ind w:hanging="720"/>
        <w:jc w:val="both"/>
        <w:rPr>
          <w:color w:val="000000"/>
          <w:szCs w:val="28"/>
          <w:lang w:val="en-US"/>
        </w:rPr>
      </w:pPr>
      <w:r w:rsidRPr="00444065">
        <w:rPr>
          <w:color w:val="000000"/>
          <w:szCs w:val="28"/>
          <w:lang w:val="en-US"/>
        </w:rPr>
        <w:t>Yamada K., Kawata T., Wada M., et al. Extremely low activity of methionine synthase in vitamin B</w:t>
      </w:r>
      <w:r w:rsidRPr="00444065">
        <w:rPr>
          <w:color w:val="000000"/>
          <w:szCs w:val="28"/>
          <w:vertAlign w:val="subscript"/>
          <w:lang w:val="en-US"/>
        </w:rPr>
        <w:t>12</w:t>
      </w:r>
      <w:r w:rsidRPr="00444065">
        <w:rPr>
          <w:color w:val="000000"/>
          <w:szCs w:val="28"/>
          <w:lang w:val="en-US"/>
        </w:rPr>
        <w:t xml:space="preserve"> – deficient rats may by related of effects on coenzyme stabilization rather than to changes in coenzyme induction // Journal Nutrition. - 2000. - Vol. 130, № 8. - P. 1894-1900. </w:t>
      </w:r>
    </w:p>
    <w:p w:rsidR="00444065" w:rsidRPr="004D622D" w:rsidRDefault="00444065" w:rsidP="00F81346">
      <w:pPr>
        <w:numPr>
          <w:ilvl w:val="0"/>
          <w:numId w:val="60"/>
        </w:numPr>
        <w:tabs>
          <w:tab w:val="left" w:pos="600"/>
          <w:tab w:val="num" w:pos="720"/>
        </w:tabs>
        <w:suppressAutoHyphens w:val="0"/>
        <w:spacing w:line="360" w:lineRule="auto"/>
        <w:ind w:hanging="720"/>
        <w:jc w:val="both"/>
        <w:rPr>
          <w:color w:val="000000"/>
          <w:szCs w:val="28"/>
        </w:rPr>
      </w:pPr>
      <w:r w:rsidRPr="00444065">
        <w:rPr>
          <w:color w:val="000000"/>
          <w:szCs w:val="28"/>
          <w:lang w:val="en-US"/>
        </w:rPr>
        <w:lastRenderedPageBreak/>
        <w:t xml:space="preserve">Sibani S., Melnyk S., Pogribny I.P. et al. Studies of methionine cycle intermediates (SAM, SAH), DNA methylation and the impact of folate deficiency on tumor numbers in Min mice // Carcinogenesis.- </w:t>
      </w:r>
      <w:r w:rsidRPr="004D622D">
        <w:rPr>
          <w:color w:val="000000"/>
          <w:szCs w:val="28"/>
        </w:rPr>
        <w:t>2000.- Vol. 23, №</w:t>
      </w:r>
      <w:r>
        <w:rPr>
          <w:color w:val="000000"/>
          <w:szCs w:val="28"/>
        </w:rPr>
        <w:t xml:space="preserve"> </w:t>
      </w:r>
      <w:r w:rsidRPr="004D622D">
        <w:rPr>
          <w:color w:val="000000"/>
          <w:szCs w:val="28"/>
        </w:rPr>
        <w:t>1.</w:t>
      </w:r>
      <w:r>
        <w:rPr>
          <w:color w:val="000000"/>
          <w:szCs w:val="28"/>
        </w:rPr>
        <w:t xml:space="preserve"> </w:t>
      </w:r>
      <w:r w:rsidRPr="004D622D">
        <w:rPr>
          <w:color w:val="000000"/>
          <w:szCs w:val="28"/>
        </w:rPr>
        <w:t xml:space="preserve">- P. 61-65. </w:t>
      </w:r>
    </w:p>
    <w:p w:rsidR="00444065" w:rsidRPr="00444065" w:rsidRDefault="00444065" w:rsidP="00F81346">
      <w:pPr>
        <w:numPr>
          <w:ilvl w:val="0"/>
          <w:numId w:val="60"/>
        </w:numPr>
        <w:tabs>
          <w:tab w:val="left" w:pos="600"/>
          <w:tab w:val="num" w:pos="720"/>
        </w:tabs>
        <w:suppressAutoHyphens w:val="0"/>
        <w:spacing w:line="360" w:lineRule="auto"/>
        <w:ind w:hanging="720"/>
        <w:jc w:val="both"/>
        <w:rPr>
          <w:color w:val="000000"/>
          <w:szCs w:val="28"/>
          <w:lang w:val="en-US"/>
        </w:rPr>
      </w:pPr>
      <w:r w:rsidRPr="00444065">
        <w:rPr>
          <w:color w:val="000000"/>
          <w:szCs w:val="28"/>
          <w:lang w:val="en-US"/>
        </w:rPr>
        <w:t xml:space="preserve">Song J., Sohn K.J., Medline A. et al. Chemopreventive effects of dietary folate on intestinal polyps in Apc+/-Msh2-/-mice // Cancer Res. - 2000. - Vol. 60, № 12. - P. 3191-3199. </w:t>
      </w:r>
    </w:p>
    <w:p w:rsidR="00444065" w:rsidRPr="004D622D"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1B202F">
        <w:rPr>
          <w:rFonts w:ascii="Times New Roman" w:hAnsi="Times New Roman"/>
          <w:color w:val="000000"/>
          <w:sz w:val="28"/>
          <w:szCs w:val="28"/>
          <w:lang w:val="uk-UA"/>
        </w:rPr>
        <w:t>Бузник И.М. Энергетический обмен и питание</w:t>
      </w:r>
      <w:r>
        <w:rPr>
          <w:rFonts w:ascii="Times New Roman" w:hAnsi="Times New Roman"/>
          <w:color w:val="000000"/>
          <w:sz w:val="28"/>
          <w:szCs w:val="28"/>
          <w:lang w:val="uk-UA"/>
        </w:rPr>
        <w:t>. - Москва</w:t>
      </w:r>
      <w:r w:rsidRPr="001B202F">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1B202F">
        <w:rPr>
          <w:rFonts w:ascii="Times New Roman" w:hAnsi="Times New Roman"/>
          <w:color w:val="000000"/>
          <w:sz w:val="28"/>
          <w:szCs w:val="28"/>
          <w:lang w:val="uk-UA"/>
        </w:rPr>
        <w:t>Медицина, 1978.</w:t>
      </w:r>
      <w:r>
        <w:rPr>
          <w:rFonts w:ascii="Times New Roman" w:hAnsi="Times New Roman"/>
          <w:color w:val="000000"/>
          <w:sz w:val="28"/>
          <w:szCs w:val="28"/>
          <w:lang w:val="uk-UA"/>
        </w:rPr>
        <w:t xml:space="preserve"> </w:t>
      </w:r>
      <w:r w:rsidRPr="001B202F">
        <w:rPr>
          <w:rFonts w:ascii="Times New Roman" w:hAnsi="Times New Roman"/>
          <w:color w:val="000000"/>
          <w:sz w:val="28"/>
          <w:szCs w:val="28"/>
          <w:lang w:val="uk-UA"/>
        </w:rPr>
        <w:t xml:space="preserve">- 336 с. </w:t>
      </w:r>
    </w:p>
    <w:p w:rsidR="00444065" w:rsidRPr="004D622D"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D622D">
        <w:rPr>
          <w:rFonts w:ascii="Times New Roman" w:hAnsi="Times New Roman"/>
          <w:color w:val="000000"/>
          <w:sz w:val="28"/>
          <w:szCs w:val="28"/>
          <w:lang w:val="it-IT"/>
        </w:rPr>
        <w:t xml:space="preserve">Ungvari Z., Pacher P., Rischák K. et al. </w:t>
      </w:r>
      <w:r w:rsidRPr="004D622D">
        <w:rPr>
          <w:rFonts w:ascii="Times New Roman" w:hAnsi="Times New Roman"/>
          <w:color w:val="000000"/>
          <w:sz w:val="28"/>
          <w:szCs w:val="28"/>
          <w:lang w:val="en-GB"/>
        </w:rPr>
        <w:t>Disfunction</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of</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nitric</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oxide</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mediation</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in</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isolated</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rat</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arterioles</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with</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methionine</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diet</w:t>
      </w:r>
      <w:r w:rsidRPr="001B202F">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 induced hyperhomocysteinemia</w:t>
      </w:r>
      <w:r w:rsidRPr="004D622D">
        <w:rPr>
          <w:rFonts w:ascii="Times New Roman" w:hAnsi="Times New Roman"/>
          <w:color w:val="000000"/>
          <w:sz w:val="28"/>
          <w:szCs w:val="28"/>
          <w:lang w:val="uk-UA"/>
        </w:rPr>
        <w:t xml:space="preserve"> </w:t>
      </w:r>
      <w:r>
        <w:rPr>
          <w:rFonts w:ascii="Times New Roman" w:hAnsi="Times New Roman"/>
          <w:color w:val="000000"/>
          <w:sz w:val="28"/>
          <w:szCs w:val="28"/>
          <w:lang w:val="en-GB"/>
        </w:rPr>
        <w:t>// Arterioscler Thromb</w:t>
      </w:r>
      <w:r w:rsidRPr="004D622D">
        <w:rPr>
          <w:rFonts w:ascii="Times New Roman" w:hAnsi="Times New Roman"/>
          <w:color w:val="000000"/>
          <w:sz w:val="28"/>
          <w:szCs w:val="28"/>
          <w:lang w:val="en-GB"/>
        </w:rPr>
        <w:t xml:space="preserve"> Va</w:t>
      </w:r>
      <w:r>
        <w:rPr>
          <w:rFonts w:ascii="Times New Roman" w:hAnsi="Times New Roman"/>
          <w:color w:val="000000"/>
          <w:sz w:val="28"/>
          <w:szCs w:val="28"/>
          <w:lang w:val="en-GB"/>
        </w:rPr>
        <w:t>sc</w:t>
      </w:r>
      <w:r w:rsidRPr="004D622D">
        <w:rPr>
          <w:rFonts w:ascii="Times New Roman" w:hAnsi="Times New Roman"/>
          <w:color w:val="000000"/>
          <w:sz w:val="28"/>
          <w:szCs w:val="28"/>
          <w:lang w:val="en-GB"/>
        </w:rPr>
        <w:t xml:space="preserve"> Biol.</w:t>
      </w:r>
      <w:r>
        <w:rPr>
          <w:rFonts w:ascii="Times New Roman" w:hAnsi="Times New Roman"/>
          <w:color w:val="000000"/>
          <w:sz w:val="28"/>
          <w:szCs w:val="28"/>
          <w:lang w:val="en-GB"/>
        </w:rPr>
        <w:t xml:space="preserve"> </w:t>
      </w:r>
      <w:r w:rsidRPr="004D622D">
        <w:rPr>
          <w:rFonts w:ascii="Times New Roman" w:hAnsi="Times New Roman"/>
          <w:color w:val="000000"/>
          <w:sz w:val="28"/>
          <w:szCs w:val="28"/>
          <w:lang w:val="en-GB"/>
        </w:rPr>
        <w:t>- 1999.</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en-GB"/>
        </w:rPr>
        <w:t xml:space="preserve">- </w:t>
      </w:r>
      <w:r w:rsidRPr="004D622D">
        <w:rPr>
          <w:rFonts w:ascii="Times New Roman" w:hAnsi="Times New Roman"/>
          <w:color w:val="000000"/>
          <w:sz w:val="28"/>
          <w:szCs w:val="28"/>
          <w:lang w:val="uk-UA"/>
        </w:rPr>
        <w:t>Vol. 8, №</w:t>
      </w:r>
      <w:r>
        <w:rPr>
          <w:rFonts w:ascii="Times New Roman" w:hAnsi="Times New Roman"/>
          <w:color w:val="000000"/>
          <w:sz w:val="28"/>
          <w:szCs w:val="28"/>
          <w:lang w:val="uk-UA"/>
        </w:rPr>
        <w:t xml:space="preserve"> </w:t>
      </w:r>
      <w:r w:rsidRPr="004D622D">
        <w:rPr>
          <w:rFonts w:ascii="Times New Roman" w:hAnsi="Times New Roman"/>
          <w:color w:val="000000"/>
          <w:sz w:val="28"/>
          <w:szCs w:val="28"/>
          <w:lang w:val="uk-UA"/>
        </w:rPr>
        <w:t xml:space="preserve">19. - </w:t>
      </w:r>
      <w:r>
        <w:rPr>
          <w:rFonts w:ascii="Times New Roman" w:hAnsi="Times New Roman"/>
          <w:color w:val="000000"/>
          <w:sz w:val="28"/>
          <w:szCs w:val="28"/>
          <w:lang w:val="en-GB"/>
        </w:rPr>
        <w:t>P. 1899–</w:t>
      </w:r>
      <w:r w:rsidRPr="004D622D">
        <w:rPr>
          <w:rFonts w:ascii="Times New Roman" w:hAnsi="Times New Roman"/>
          <w:color w:val="000000"/>
          <w:sz w:val="28"/>
          <w:szCs w:val="28"/>
          <w:lang w:val="en-GB"/>
        </w:rPr>
        <w:t>1904</w:t>
      </w:r>
    </w:p>
    <w:p w:rsidR="00444065" w:rsidRPr="00444065" w:rsidRDefault="00444065" w:rsidP="00F81346">
      <w:pPr>
        <w:numPr>
          <w:ilvl w:val="0"/>
          <w:numId w:val="60"/>
        </w:numPr>
        <w:tabs>
          <w:tab w:val="left" w:pos="480"/>
        </w:tabs>
        <w:suppressAutoHyphens w:val="0"/>
        <w:spacing w:line="360" w:lineRule="auto"/>
        <w:ind w:hanging="720"/>
        <w:jc w:val="both"/>
        <w:rPr>
          <w:color w:val="000000"/>
          <w:szCs w:val="28"/>
          <w:lang w:val="en-US"/>
        </w:rPr>
      </w:pPr>
      <w:r w:rsidRPr="00444065">
        <w:rPr>
          <w:color w:val="000000"/>
          <w:szCs w:val="28"/>
          <w:lang w:val="en-US"/>
        </w:rPr>
        <w:t xml:space="preserve">Finkelstein J.D., Martin J.J. Methionine metabolism in mammals. Adaptation to methionine excess // J Biol Chem. – 1986. – Vol. 261, № 4. – </w:t>
      </w:r>
      <w:r w:rsidRPr="004D622D">
        <w:rPr>
          <w:color w:val="000000"/>
          <w:szCs w:val="28"/>
        </w:rPr>
        <w:t>Р</w:t>
      </w:r>
      <w:r w:rsidRPr="00444065">
        <w:rPr>
          <w:color w:val="000000"/>
          <w:szCs w:val="28"/>
          <w:lang w:val="en-US"/>
        </w:rPr>
        <w:t>. 1582-1587.</w:t>
      </w:r>
    </w:p>
    <w:p w:rsidR="00444065" w:rsidRPr="004D622D" w:rsidRDefault="00444065" w:rsidP="00F81346">
      <w:pPr>
        <w:numPr>
          <w:ilvl w:val="0"/>
          <w:numId w:val="60"/>
        </w:numPr>
        <w:tabs>
          <w:tab w:val="num" w:pos="720"/>
          <w:tab w:val="num" w:pos="1260"/>
        </w:tabs>
        <w:suppressAutoHyphens w:val="0"/>
        <w:spacing w:line="360" w:lineRule="auto"/>
        <w:ind w:hanging="720"/>
        <w:jc w:val="both"/>
        <w:rPr>
          <w:color w:val="000000"/>
          <w:szCs w:val="28"/>
        </w:rPr>
      </w:pPr>
      <w:r w:rsidRPr="004D622D">
        <w:rPr>
          <w:color w:val="000000"/>
          <w:szCs w:val="28"/>
        </w:rPr>
        <w:t>Машковский М.Д. Лекарственные средства.</w:t>
      </w:r>
      <w:r>
        <w:rPr>
          <w:color w:val="000000"/>
          <w:szCs w:val="28"/>
        </w:rPr>
        <w:t xml:space="preserve"> </w:t>
      </w:r>
      <w:r w:rsidRPr="004D622D">
        <w:rPr>
          <w:color w:val="000000"/>
          <w:szCs w:val="28"/>
        </w:rPr>
        <w:t>-</w:t>
      </w:r>
      <w:r>
        <w:rPr>
          <w:color w:val="000000"/>
          <w:szCs w:val="28"/>
        </w:rPr>
        <w:t xml:space="preserve"> Москва</w:t>
      </w:r>
      <w:r w:rsidRPr="004D622D">
        <w:rPr>
          <w:color w:val="000000"/>
          <w:szCs w:val="28"/>
        </w:rPr>
        <w:t>: Медицина, 2000. - Т. 2.</w:t>
      </w:r>
      <w:r>
        <w:rPr>
          <w:color w:val="000000"/>
          <w:szCs w:val="28"/>
        </w:rPr>
        <w:t xml:space="preserve"> </w:t>
      </w:r>
      <w:r w:rsidRPr="004D622D">
        <w:rPr>
          <w:color w:val="000000"/>
          <w:szCs w:val="28"/>
        </w:rPr>
        <w:t>- 608 с.</w:t>
      </w:r>
    </w:p>
    <w:p w:rsidR="00444065" w:rsidRPr="004D622D" w:rsidRDefault="00444065" w:rsidP="00F81346">
      <w:pPr>
        <w:pStyle w:val="2ffff9"/>
        <w:numPr>
          <w:ilvl w:val="0"/>
          <w:numId w:val="60"/>
        </w:numPr>
        <w:tabs>
          <w:tab w:val="left" w:pos="284"/>
        </w:tabs>
        <w:suppressAutoHyphens w:val="0"/>
        <w:spacing w:after="0" w:line="360" w:lineRule="auto"/>
        <w:ind w:hanging="720"/>
        <w:jc w:val="both"/>
        <w:rPr>
          <w:rFonts w:ascii="Times New Roman" w:hAnsi="Times New Roman"/>
          <w:color w:val="000000"/>
          <w:sz w:val="28"/>
          <w:szCs w:val="28"/>
        </w:rPr>
      </w:pPr>
      <w:r w:rsidRPr="004D622D">
        <w:rPr>
          <w:rFonts w:ascii="Times New Roman" w:hAnsi="Times New Roman"/>
          <w:color w:val="000000"/>
          <w:sz w:val="28"/>
          <w:szCs w:val="28"/>
        </w:rPr>
        <w:t xml:space="preserve">Экспериментальная оценка противоопухолевых препаратов в СССР и США </w:t>
      </w:r>
      <w:r w:rsidRPr="00A7450B">
        <w:rPr>
          <w:rFonts w:ascii="Times New Roman" w:hAnsi="Times New Roman"/>
          <w:color w:val="000000"/>
          <w:sz w:val="28"/>
          <w:szCs w:val="28"/>
        </w:rPr>
        <w:t>/</w:t>
      </w:r>
      <w:r w:rsidRPr="004D622D">
        <w:rPr>
          <w:rFonts w:ascii="Times New Roman" w:hAnsi="Times New Roman"/>
          <w:color w:val="000000"/>
          <w:sz w:val="28"/>
          <w:szCs w:val="28"/>
        </w:rPr>
        <w:t>/ Под ред. З.П.</w:t>
      </w:r>
      <w:r w:rsidRPr="00A7450B">
        <w:rPr>
          <w:rFonts w:ascii="Times New Roman" w:hAnsi="Times New Roman"/>
          <w:color w:val="000000"/>
          <w:sz w:val="28"/>
          <w:szCs w:val="28"/>
        </w:rPr>
        <w:t xml:space="preserve"> </w:t>
      </w:r>
      <w:r w:rsidRPr="004D622D">
        <w:rPr>
          <w:rFonts w:ascii="Times New Roman" w:hAnsi="Times New Roman"/>
          <w:color w:val="000000"/>
          <w:sz w:val="28"/>
          <w:szCs w:val="28"/>
        </w:rPr>
        <w:t>Софьиной, А.Б.Сыркина (СССР),</w:t>
      </w:r>
      <w:r>
        <w:rPr>
          <w:rFonts w:ascii="Times New Roman" w:hAnsi="Times New Roman"/>
          <w:color w:val="000000"/>
          <w:sz w:val="28"/>
          <w:szCs w:val="28"/>
        </w:rPr>
        <w:t xml:space="preserve"> А.Голдина, А.Кляйна (США). – Москва</w:t>
      </w:r>
      <w:r w:rsidRPr="004D622D">
        <w:rPr>
          <w:rFonts w:ascii="Times New Roman" w:hAnsi="Times New Roman"/>
          <w:color w:val="000000"/>
          <w:sz w:val="28"/>
          <w:szCs w:val="28"/>
        </w:rPr>
        <w:t xml:space="preserve">: Медицина, 1979. – 296 с. </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Доклінічні дослідження лікарських засобів // Методичні рекомендації. - Під ред. О.В.</w:t>
      </w:r>
      <w:r>
        <w:rPr>
          <w:rFonts w:ascii="Times New Roman" w:hAnsi="Times New Roman"/>
          <w:color w:val="000000"/>
          <w:sz w:val="28"/>
          <w:szCs w:val="28"/>
          <w:lang w:val="en-US"/>
        </w:rPr>
        <w:t xml:space="preserve"> </w:t>
      </w:r>
      <w:r>
        <w:rPr>
          <w:rFonts w:ascii="Times New Roman" w:hAnsi="Times New Roman"/>
          <w:color w:val="000000"/>
          <w:sz w:val="28"/>
          <w:szCs w:val="28"/>
          <w:lang w:val="uk-UA"/>
        </w:rPr>
        <w:t xml:space="preserve">Стефанова. Київ, </w:t>
      </w:r>
      <w:r w:rsidRPr="004755F6">
        <w:rPr>
          <w:rFonts w:ascii="Times New Roman" w:hAnsi="Times New Roman"/>
          <w:color w:val="000000"/>
          <w:sz w:val="28"/>
          <w:szCs w:val="28"/>
          <w:lang w:val="uk-UA"/>
        </w:rPr>
        <w:t>2001. – 368 c.</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Evans R.D., Williamson D.H. Tissue-specific effects of rapid tumour growth on lipid metabolism in the rat during lactation and on litter removal</w:t>
      </w:r>
      <w:r w:rsidRPr="004755F6">
        <w:rPr>
          <w:rFonts w:ascii="Times New Roman" w:hAnsi="Times New Roman"/>
          <w:color w:val="000000"/>
          <w:sz w:val="28"/>
          <w:szCs w:val="28"/>
          <w:lang w:val="en-US"/>
        </w:rPr>
        <w:t xml:space="preserve"> </w:t>
      </w:r>
      <w:r>
        <w:rPr>
          <w:rFonts w:ascii="Times New Roman" w:hAnsi="Times New Roman"/>
          <w:color w:val="000000"/>
          <w:sz w:val="28"/>
          <w:szCs w:val="28"/>
          <w:lang w:val="uk-UA"/>
        </w:rPr>
        <w:t>// Biochem</w:t>
      </w:r>
      <w:r w:rsidRPr="004755F6">
        <w:rPr>
          <w:rFonts w:ascii="Times New Roman" w:hAnsi="Times New Roman"/>
          <w:color w:val="000000"/>
          <w:sz w:val="28"/>
          <w:szCs w:val="28"/>
          <w:lang w:val="uk-UA"/>
        </w:rPr>
        <w:t xml:space="preserve"> J. - 1988. - Vol. 252, №</w:t>
      </w:r>
      <w:r>
        <w:rPr>
          <w:rFonts w:ascii="Times New Roman" w:hAnsi="Times New Roman"/>
          <w:color w:val="000000"/>
          <w:sz w:val="28"/>
          <w:szCs w:val="28"/>
          <w:lang w:val="en-US"/>
        </w:rPr>
        <w:t xml:space="preserve"> </w:t>
      </w:r>
      <w:r>
        <w:rPr>
          <w:rFonts w:ascii="Times New Roman" w:hAnsi="Times New Roman"/>
          <w:color w:val="000000"/>
          <w:sz w:val="28"/>
          <w:szCs w:val="28"/>
          <w:lang w:val="uk-UA"/>
        </w:rPr>
        <w:t>1. - P. 65-</w:t>
      </w:r>
      <w:r w:rsidRPr="004755F6">
        <w:rPr>
          <w:rFonts w:ascii="Times New Roman" w:hAnsi="Times New Roman"/>
          <w:color w:val="000000"/>
          <w:sz w:val="28"/>
          <w:szCs w:val="28"/>
          <w:lang w:val="uk-UA"/>
        </w:rPr>
        <w:t xml:space="preserve">72. </w:t>
      </w:r>
    </w:p>
    <w:p w:rsidR="00444065" w:rsidRPr="004755F6" w:rsidRDefault="00444065" w:rsidP="00F81346">
      <w:pPr>
        <w:numPr>
          <w:ilvl w:val="0"/>
          <w:numId w:val="60"/>
        </w:numPr>
        <w:tabs>
          <w:tab w:val="left" w:pos="480"/>
        </w:tabs>
        <w:suppressAutoHyphens w:val="0"/>
        <w:spacing w:line="360" w:lineRule="auto"/>
        <w:ind w:hanging="720"/>
        <w:jc w:val="both"/>
        <w:rPr>
          <w:color w:val="000000"/>
          <w:szCs w:val="28"/>
        </w:rPr>
      </w:pPr>
      <w:r w:rsidRPr="004755F6">
        <w:rPr>
          <w:color w:val="000000"/>
          <w:szCs w:val="28"/>
        </w:rPr>
        <w:t>Эммануэль Н.М. Кинетика экспериментальн</w:t>
      </w:r>
      <w:r>
        <w:rPr>
          <w:color w:val="000000"/>
          <w:szCs w:val="28"/>
        </w:rPr>
        <w:t>ых опухолевых процессов // Москва</w:t>
      </w:r>
      <w:r w:rsidRPr="004755F6">
        <w:rPr>
          <w:color w:val="000000"/>
          <w:szCs w:val="28"/>
        </w:rPr>
        <w:t>: Наука, 1977. – 419 с.</w:t>
      </w:r>
    </w:p>
    <w:p w:rsidR="00444065" w:rsidRPr="00444065" w:rsidRDefault="00444065" w:rsidP="00F81346">
      <w:pPr>
        <w:numPr>
          <w:ilvl w:val="0"/>
          <w:numId w:val="60"/>
        </w:numPr>
        <w:tabs>
          <w:tab w:val="left" w:pos="480"/>
        </w:tabs>
        <w:suppressAutoHyphens w:val="0"/>
        <w:spacing w:line="360" w:lineRule="auto"/>
        <w:ind w:hanging="720"/>
        <w:jc w:val="both"/>
        <w:rPr>
          <w:color w:val="000000"/>
          <w:szCs w:val="28"/>
          <w:lang w:val="en-US"/>
        </w:rPr>
      </w:pPr>
      <w:r w:rsidRPr="00444065">
        <w:rPr>
          <w:color w:val="000000"/>
          <w:szCs w:val="28"/>
          <w:lang w:val="en-US"/>
        </w:rPr>
        <w:t>Coninx P., Liautaud-Roger F., Boisseau A. et al. Accumulation of non-cycling cells with a G2-DNA content in ageing solid tumours. Study of the Ca 755 mammary adenocarcinoma of mice // Cell Tissue Kinet. – 1983. – Vol. 16, №</w:t>
      </w:r>
      <w:r>
        <w:rPr>
          <w:color w:val="000000"/>
          <w:szCs w:val="28"/>
          <w:lang w:val="en-US"/>
        </w:rPr>
        <w:t xml:space="preserve"> </w:t>
      </w:r>
      <w:r w:rsidRPr="00444065">
        <w:rPr>
          <w:color w:val="000000"/>
          <w:szCs w:val="28"/>
          <w:lang w:val="en-US"/>
        </w:rPr>
        <w:t xml:space="preserve">5. – </w:t>
      </w:r>
      <w:r w:rsidRPr="004755F6">
        <w:rPr>
          <w:color w:val="000000"/>
          <w:szCs w:val="28"/>
        </w:rPr>
        <w:t>Р</w:t>
      </w:r>
      <w:r w:rsidRPr="00444065">
        <w:rPr>
          <w:color w:val="000000"/>
          <w:szCs w:val="28"/>
          <w:lang w:val="en-US"/>
        </w:rPr>
        <w:t>.</w:t>
      </w:r>
      <w:r>
        <w:rPr>
          <w:color w:val="000000"/>
          <w:szCs w:val="28"/>
          <w:lang w:val="en-US"/>
        </w:rPr>
        <w:t xml:space="preserve"> </w:t>
      </w:r>
      <w:r w:rsidRPr="00444065">
        <w:rPr>
          <w:color w:val="000000"/>
          <w:szCs w:val="28"/>
          <w:lang w:val="en-US"/>
        </w:rPr>
        <w:t>505-515.</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Rogers A.E. Diet and breast cancer: stu</w:t>
      </w:r>
      <w:r>
        <w:rPr>
          <w:rFonts w:ascii="Times New Roman" w:hAnsi="Times New Roman"/>
          <w:color w:val="000000"/>
          <w:sz w:val="28"/>
          <w:szCs w:val="28"/>
          <w:lang w:val="uk-UA"/>
        </w:rPr>
        <w:t>dies in laboratory animals // J</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Nutr. - 1997. – Vol. 127, №</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5 (Suppl).</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 P. 933S-935S.</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Kotsop</w:t>
      </w:r>
      <w:r>
        <w:rPr>
          <w:rFonts w:ascii="Times New Roman" w:hAnsi="Times New Roman"/>
          <w:color w:val="000000"/>
          <w:sz w:val="28"/>
          <w:szCs w:val="28"/>
          <w:lang w:val="uk-UA"/>
        </w:rPr>
        <w:t xml:space="preserve">oulos J., Sohn K.J., Martin R. </w:t>
      </w:r>
      <w:r w:rsidRPr="004755F6">
        <w:rPr>
          <w:rFonts w:ascii="Times New Roman" w:hAnsi="Times New Roman"/>
          <w:color w:val="000000"/>
          <w:sz w:val="28"/>
          <w:szCs w:val="28"/>
          <w:lang w:val="uk-UA"/>
        </w:rPr>
        <w:t xml:space="preserve">et al. Dietary folate deficiency suppresses N-methyl-N-nitrosourea-induced mammary tumorigenesis in rats // </w:t>
      </w:r>
      <w:r w:rsidRPr="004755F6">
        <w:rPr>
          <w:rFonts w:ascii="Times New Roman" w:hAnsi="Times New Roman"/>
          <w:bCs/>
          <w:color w:val="000000"/>
          <w:sz w:val="28"/>
          <w:szCs w:val="28"/>
          <w:lang w:val="uk-UA" w:eastAsia="uk-UA"/>
        </w:rPr>
        <w:t>Carcinogenesis</w:t>
      </w:r>
      <w:hyperlink r:id="rId20" w:history="1">
        <w:r w:rsidRPr="004755F6">
          <w:rPr>
            <w:rStyle w:val="af9"/>
            <w:rFonts w:ascii="Times New Roman" w:hAnsi="Times New Roman"/>
            <w:color w:val="000000"/>
            <w:lang w:val="uk-UA"/>
          </w:rPr>
          <w:t>.</w:t>
        </w:r>
      </w:hyperlink>
      <w:r>
        <w:rPr>
          <w:rStyle w:val="ti"/>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- 2003. – Vol. 24, №</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5.</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 P. 937-944.</w:t>
      </w:r>
    </w:p>
    <w:p w:rsidR="00444065" w:rsidRPr="004755F6" w:rsidRDefault="00444065" w:rsidP="00F81346">
      <w:pPr>
        <w:numPr>
          <w:ilvl w:val="0"/>
          <w:numId w:val="60"/>
        </w:numPr>
        <w:tabs>
          <w:tab w:val="left" w:pos="600"/>
          <w:tab w:val="num" w:pos="960"/>
        </w:tabs>
        <w:suppressAutoHyphens w:val="0"/>
        <w:spacing w:line="360" w:lineRule="auto"/>
        <w:ind w:hanging="720"/>
        <w:jc w:val="both"/>
        <w:rPr>
          <w:color w:val="000000"/>
          <w:szCs w:val="28"/>
        </w:rPr>
      </w:pPr>
      <w:r w:rsidRPr="00444065">
        <w:rPr>
          <w:color w:val="000000"/>
          <w:szCs w:val="28"/>
          <w:lang w:val="en-US"/>
        </w:rPr>
        <w:lastRenderedPageBreak/>
        <w:t xml:space="preserve">Kotsopoulos J, Medline A., Renlund R. et al. Effects of dietary folate on the development and progression of mammary tumors in rats // </w:t>
      </w:r>
      <w:r w:rsidRPr="00444065">
        <w:rPr>
          <w:bCs/>
          <w:color w:val="000000"/>
          <w:szCs w:val="28"/>
          <w:lang w:val="en-US"/>
        </w:rPr>
        <w:t>Carcinogenesis</w:t>
      </w:r>
      <w:hyperlink r:id="rId21" w:history="1">
        <w:r w:rsidRPr="00444065">
          <w:rPr>
            <w:rStyle w:val="af9"/>
            <w:color w:val="000000"/>
            <w:lang w:val="en-US"/>
          </w:rPr>
          <w:t>.</w:t>
        </w:r>
      </w:hyperlink>
      <w:r>
        <w:rPr>
          <w:rStyle w:val="ti"/>
          <w:color w:val="000000"/>
          <w:szCs w:val="28"/>
          <w:lang w:val="en-US"/>
        </w:rPr>
        <w:t xml:space="preserve"> </w:t>
      </w:r>
      <w:r w:rsidRPr="004755F6">
        <w:rPr>
          <w:color w:val="000000"/>
          <w:szCs w:val="28"/>
        </w:rPr>
        <w:t>- 2005. – Vol. 29, №</w:t>
      </w:r>
      <w:r>
        <w:rPr>
          <w:color w:val="000000"/>
          <w:szCs w:val="28"/>
          <w:lang w:val="en-US"/>
        </w:rPr>
        <w:t xml:space="preserve"> </w:t>
      </w:r>
      <w:r w:rsidRPr="004755F6">
        <w:rPr>
          <w:color w:val="000000"/>
          <w:szCs w:val="28"/>
        </w:rPr>
        <w:t>9.</w:t>
      </w:r>
      <w:r>
        <w:rPr>
          <w:color w:val="000000"/>
          <w:szCs w:val="28"/>
          <w:lang w:val="en-US"/>
        </w:rPr>
        <w:t xml:space="preserve"> </w:t>
      </w:r>
      <w:r w:rsidRPr="004755F6">
        <w:rPr>
          <w:color w:val="000000"/>
          <w:szCs w:val="28"/>
        </w:rPr>
        <w:t>- P. 1603-1612.</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Rose D.P., Pruitt B., Stauber P. et al. Influence of dosage schedule on the biological characteristics of N-nitrosomethylurea-induced rat mammary tumors // Cancer</w:t>
      </w:r>
      <w:r>
        <w:rPr>
          <w:color w:val="000000"/>
          <w:szCs w:val="28"/>
          <w:lang w:val="en-US"/>
        </w:rPr>
        <w:t xml:space="preserve"> </w:t>
      </w:r>
      <w:r w:rsidRPr="00444065">
        <w:rPr>
          <w:color w:val="000000"/>
          <w:szCs w:val="28"/>
          <w:lang w:val="en-US"/>
        </w:rPr>
        <w:t>Res. - 1980.</w:t>
      </w:r>
      <w:r>
        <w:rPr>
          <w:color w:val="000000"/>
          <w:szCs w:val="28"/>
          <w:lang w:val="en-US"/>
        </w:rPr>
        <w:t xml:space="preserve"> </w:t>
      </w:r>
      <w:r w:rsidRPr="00444065">
        <w:rPr>
          <w:color w:val="000000"/>
          <w:szCs w:val="28"/>
          <w:lang w:val="en-US"/>
        </w:rPr>
        <w:t>- Vol. 40, №</w:t>
      </w:r>
      <w:r>
        <w:rPr>
          <w:color w:val="000000"/>
          <w:szCs w:val="28"/>
          <w:lang w:val="en-US"/>
        </w:rPr>
        <w:t xml:space="preserve"> </w:t>
      </w:r>
      <w:r w:rsidRPr="00444065">
        <w:rPr>
          <w:color w:val="000000"/>
          <w:szCs w:val="28"/>
          <w:lang w:val="en-US"/>
        </w:rPr>
        <w:t>2.</w:t>
      </w:r>
      <w:r>
        <w:rPr>
          <w:color w:val="000000"/>
          <w:szCs w:val="28"/>
          <w:lang w:val="en-US"/>
        </w:rPr>
        <w:t xml:space="preserve"> </w:t>
      </w:r>
      <w:r w:rsidRPr="00444065">
        <w:rPr>
          <w:color w:val="000000"/>
          <w:szCs w:val="28"/>
          <w:lang w:val="en-US"/>
        </w:rPr>
        <w:t xml:space="preserve">- P. 235-239. </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McCormick D.L., Adamowski C.B., Fiks A. et al. Lifetime dose-response relationships for mammary tumor induction by asingle administration of N-methyl-N-nitrosourea // Cancer</w:t>
      </w:r>
      <w:r>
        <w:rPr>
          <w:color w:val="000000"/>
          <w:szCs w:val="28"/>
          <w:lang w:val="en-US"/>
        </w:rPr>
        <w:t xml:space="preserve"> </w:t>
      </w:r>
      <w:r w:rsidRPr="00444065">
        <w:rPr>
          <w:color w:val="000000"/>
          <w:szCs w:val="28"/>
          <w:lang w:val="en-US"/>
        </w:rPr>
        <w:t>Res. - 1981.</w:t>
      </w:r>
      <w:r>
        <w:rPr>
          <w:color w:val="000000"/>
          <w:szCs w:val="28"/>
          <w:lang w:val="en-US"/>
        </w:rPr>
        <w:t xml:space="preserve"> </w:t>
      </w:r>
      <w:r w:rsidRPr="00444065">
        <w:rPr>
          <w:color w:val="000000"/>
          <w:szCs w:val="28"/>
          <w:lang w:val="en-US"/>
        </w:rPr>
        <w:t>- Vol. 41, №</w:t>
      </w:r>
      <w:r>
        <w:rPr>
          <w:color w:val="000000"/>
          <w:szCs w:val="28"/>
          <w:lang w:val="en-US"/>
        </w:rPr>
        <w:t xml:space="preserve"> </w:t>
      </w:r>
      <w:r w:rsidRPr="00444065">
        <w:rPr>
          <w:color w:val="000000"/>
          <w:szCs w:val="28"/>
          <w:lang w:val="en-US"/>
        </w:rPr>
        <w:t>5.</w:t>
      </w:r>
      <w:r>
        <w:rPr>
          <w:color w:val="000000"/>
          <w:szCs w:val="28"/>
          <w:lang w:val="en-US"/>
        </w:rPr>
        <w:t xml:space="preserve"> </w:t>
      </w:r>
      <w:r w:rsidRPr="00444065">
        <w:rPr>
          <w:color w:val="000000"/>
          <w:szCs w:val="28"/>
          <w:lang w:val="en-US"/>
        </w:rPr>
        <w:t>- P. 1690-1694.</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Thompson H.J. and Adlakha H. Dose-responsive induction of mammary gland carcinomas by the intraperitoneal injection of 1-methyl-1- nitrosourea // Cancer</w:t>
      </w:r>
      <w:r>
        <w:rPr>
          <w:color w:val="000000"/>
          <w:szCs w:val="28"/>
          <w:lang w:val="en-US"/>
        </w:rPr>
        <w:t xml:space="preserve"> </w:t>
      </w:r>
      <w:r w:rsidRPr="00444065">
        <w:rPr>
          <w:color w:val="000000"/>
          <w:szCs w:val="28"/>
          <w:lang w:val="en-US"/>
        </w:rPr>
        <w:t>Res. - 1991.</w:t>
      </w:r>
      <w:r>
        <w:rPr>
          <w:color w:val="000000"/>
          <w:szCs w:val="28"/>
          <w:lang w:val="en-US"/>
        </w:rPr>
        <w:t xml:space="preserve"> </w:t>
      </w:r>
      <w:r w:rsidRPr="00444065">
        <w:rPr>
          <w:color w:val="000000"/>
          <w:szCs w:val="28"/>
          <w:lang w:val="en-US"/>
        </w:rPr>
        <w:t>- Vol. 51, №</w:t>
      </w:r>
      <w:r>
        <w:rPr>
          <w:color w:val="000000"/>
          <w:szCs w:val="28"/>
          <w:lang w:val="en-US"/>
        </w:rPr>
        <w:t xml:space="preserve"> </w:t>
      </w:r>
      <w:r w:rsidRPr="00444065">
        <w:rPr>
          <w:color w:val="000000"/>
          <w:szCs w:val="28"/>
          <w:lang w:val="en-US"/>
        </w:rPr>
        <w:t>13.</w:t>
      </w:r>
      <w:r>
        <w:rPr>
          <w:color w:val="000000"/>
          <w:szCs w:val="28"/>
          <w:lang w:val="en-US"/>
        </w:rPr>
        <w:t xml:space="preserve"> </w:t>
      </w:r>
      <w:r w:rsidRPr="00444065">
        <w:rPr>
          <w:color w:val="000000"/>
          <w:szCs w:val="28"/>
          <w:lang w:val="en-US"/>
        </w:rPr>
        <w:t>- P. 3411-3415.</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Russo J., Russo I.H., Rogers A.E. et al. Pathology of tumours in laboratory animals. Tumours of the rat. Tumours of the mammary gland // IARC</w:t>
      </w:r>
      <w:r>
        <w:rPr>
          <w:color w:val="000000"/>
          <w:szCs w:val="28"/>
          <w:lang w:val="en-US"/>
        </w:rPr>
        <w:t xml:space="preserve"> </w:t>
      </w:r>
      <w:r w:rsidRPr="00444065">
        <w:rPr>
          <w:color w:val="000000"/>
          <w:szCs w:val="28"/>
          <w:lang w:val="en-US"/>
        </w:rPr>
        <w:t>Sci</w:t>
      </w:r>
      <w:r>
        <w:rPr>
          <w:color w:val="000000"/>
          <w:szCs w:val="28"/>
          <w:lang w:val="en-US"/>
        </w:rPr>
        <w:t xml:space="preserve"> </w:t>
      </w:r>
      <w:r w:rsidRPr="00444065">
        <w:rPr>
          <w:color w:val="000000"/>
          <w:szCs w:val="28"/>
          <w:lang w:val="en-US"/>
        </w:rPr>
        <w:t>Publ. - 1990.</w:t>
      </w:r>
      <w:r>
        <w:rPr>
          <w:color w:val="000000"/>
          <w:szCs w:val="28"/>
          <w:lang w:val="en-US"/>
        </w:rPr>
        <w:t xml:space="preserve"> </w:t>
      </w:r>
      <w:r w:rsidRPr="00444065">
        <w:rPr>
          <w:color w:val="000000"/>
          <w:szCs w:val="28"/>
          <w:lang w:val="en-US"/>
        </w:rPr>
        <w:t>- Vol. 99.</w:t>
      </w:r>
      <w:r>
        <w:rPr>
          <w:color w:val="000000"/>
          <w:szCs w:val="28"/>
          <w:lang w:val="en-US"/>
        </w:rPr>
        <w:t xml:space="preserve"> </w:t>
      </w:r>
      <w:r w:rsidRPr="00444065">
        <w:rPr>
          <w:color w:val="000000"/>
          <w:szCs w:val="28"/>
          <w:lang w:val="en-US"/>
        </w:rPr>
        <w:t>- P. 47-48.</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Russo I.H., Russo J. Mammary gland neoplasia in long-term rodent studies // Environ Health Perspect. - 1996.</w:t>
      </w:r>
      <w:r>
        <w:rPr>
          <w:color w:val="000000"/>
          <w:szCs w:val="28"/>
          <w:lang w:val="en-US"/>
        </w:rPr>
        <w:t xml:space="preserve"> </w:t>
      </w:r>
      <w:r w:rsidRPr="00444065">
        <w:rPr>
          <w:color w:val="000000"/>
          <w:szCs w:val="28"/>
          <w:lang w:val="en-US"/>
        </w:rPr>
        <w:t>- Vol. 104, №</w:t>
      </w:r>
      <w:r>
        <w:rPr>
          <w:color w:val="000000"/>
          <w:szCs w:val="28"/>
          <w:lang w:val="en-US"/>
        </w:rPr>
        <w:t xml:space="preserve"> </w:t>
      </w:r>
      <w:r w:rsidRPr="00444065">
        <w:rPr>
          <w:color w:val="000000"/>
          <w:szCs w:val="28"/>
          <w:lang w:val="en-US"/>
        </w:rPr>
        <w:t>9.</w:t>
      </w:r>
      <w:r>
        <w:rPr>
          <w:color w:val="000000"/>
          <w:szCs w:val="28"/>
          <w:lang w:val="en-US"/>
        </w:rPr>
        <w:t xml:space="preserve"> </w:t>
      </w:r>
      <w:r w:rsidRPr="00444065">
        <w:rPr>
          <w:color w:val="000000"/>
          <w:szCs w:val="28"/>
          <w:lang w:val="en-US"/>
        </w:rPr>
        <w:t>- P. 938-967.</w:t>
      </w:r>
    </w:p>
    <w:p w:rsidR="00444065" w:rsidRPr="00444065" w:rsidRDefault="00444065" w:rsidP="00F81346">
      <w:pPr>
        <w:numPr>
          <w:ilvl w:val="0"/>
          <w:numId w:val="60"/>
        </w:numPr>
        <w:tabs>
          <w:tab w:val="left" w:pos="600"/>
          <w:tab w:val="num" w:pos="960"/>
        </w:tabs>
        <w:suppressAutoHyphens w:val="0"/>
        <w:spacing w:line="360" w:lineRule="auto"/>
        <w:ind w:hanging="720"/>
        <w:jc w:val="both"/>
        <w:rPr>
          <w:color w:val="000000"/>
          <w:szCs w:val="28"/>
          <w:lang w:val="en-US"/>
        </w:rPr>
      </w:pPr>
      <w:r w:rsidRPr="00444065">
        <w:rPr>
          <w:color w:val="000000"/>
          <w:szCs w:val="28"/>
          <w:lang w:val="en-US"/>
        </w:rPr>
        <w:t>Kubatka P., Ahlersova E., Ahlers I. et al. Variability of mammary carcinogenesis induction in female Sprague-Dawley and Wistar:Han rats: the effect of season and age // Physiol Res. - 2002. – Vol. 51, №</w:t>
      </w:r>
      <w:r>
        <w:rPr>
          <w:color w:val="000000"/>
          <w:szCs w:val="28"/>
          <w:lang w:val="en-US"/>
        </w:rPr>
        <w:t xml:space="preserve"> </w:t>
      </w:r>
      <w:r w:rsidRPr="00444065">
        <w:rPr>
          <w:color w:val="000000"/>
          <w:szCs w:val="28"/>
          <w:lang w:val="en-US"/>
        </w:rPr>
        <w:t>6.</w:t>
      </w:r>
      <w:r>
        <w:rPr>
          <w:color w:val="000000"/>
          <w:szCs w:val="28"/>
          <w:lang w:val="en-US"/>
        </w:rPr>
        <w:t xml:space="preserve"> </w:t>
      </w:r>
      <w:r w:rsidRPr="00444065">
        <w:rPr>
          <w:color w:val="000000"/>
          <w:szCs w:val="28"/>
          <w:lang w:val="en-US"/>
        </w:rPr>
        <w:t xml:space="preserve">- P. 633-640. </w:t>
      </w:r>
    </w:p>
    <w:p w:rsidR="00444065" w:rsidRPr="004755F6" w:rsidRDefault="00444065" w:rsidP="00F81346">
      <w:pPr>
        <w:numPr>
          <w:ilvl w:val="0"/>
          <w:numId w:val="60"/>
        </w:numPr>
        <w:tabs>
          <w:tab w:val="left" w:pos="480"/>
          <w:tab w:val="num" w:pos="960"/>
        </w:tabs>
        <w:suppressAutoHyphens w:val="0"/>
        <w:spacing w:line="360" w:lineRule="auto"/>
        <w:ind w:hanging="720"/>
        <w:jc w:val="both"/>
        <w:rPr>
          <w:color w:val="000000"/>
          <w:szCs w:val="28"/>
        </w:rPr>
      </w:pPr>
      <w:r w:rsidRPr="004755F6">
        <w:rPr>
          <w:color w:val="000000"/>
          <w:szCs w:val="28"/>
        </w:rPr>
        <w:t>Ушморов А.Г. Оценка действия противоопухолевых препаратов на сформировавшиеся опухоли в эксперименте // Эксперим. онкол. – 1989. – Т.1, № 6. – С.</w:t>
      </w:r>
      <w:r w:rsidRPr="0007143F">
        <w:rPr>
          <w:color w:val="000000"/>
          <w:szCs w:val="28"/>
        </w:rPr>
        <w:t xml:space="preserve"> </w:t>
      </w:r>
      <w:r>
        <w:rPr>
          <w:color w:val="000000"/>
          <w:szCs w:val="28"/>
        </w:rPr>
        <w:t>72–</w:t>
      </w:r>
      <w:r w:rsidRPr="004755F6">
        <w:rPr>
          <w:color w:val="000000"/>
          <w:szCs w:val="28"/>
        </w:rPr>
        <w:t>73.</w:t>
      </w:r>
    </w:p>
    <w:p w:rsidR="00444065" w:rsidRPr="004755F6" w:rsidRDefault="00444065" w:rsidP="00F81346">
      <w:pPr>
        <w:numPr>
          <w:ilvl w:val="0"/>
          <w:numId w:val="60"/>
        </w:numPr>
        <w:tabs>
          <w:tab w:val="left" w:pos="480"/>
          <w:tab w:val="num" w:pos="960"/>
        </w:tabs>
        <w:suppressAutoHyphens w:val="0"/>
        <w:spacing w:line="360" w:lineRule="auto"/>
        <w:ind w:hanging="720"/>
        <w:jc w:val="both"/>
        <w:rPr>
          <w:color w:val="000000"/>
          <w:szCs w:val="28"/>
        </w:rPr>
      </w:pPr>
      <w:r w:rsidRPr="004755F6">
        <w:rPr>
          <w:color w:val="000000"/>
          <w:szCs w:val="28"/>
        </w:rPr>
        <w:t>Архипов С.А., Юнкер В.М., Грунтенко Е.В. Ингибирующее влияние трансплантированной опухоли на развитие метастазов в легких у мышей</w:t>
      </w:r>
      <w:r w:rsidRPr="0007143F">
        <w:rPr>
          <w:color w:val="000000"/>
          <w:szCs w:val="28"/>
        </w:rPr>
        <w:t xml:space="preserve"> </w:t>
      </w:r>
      <w:r w:rsidRPr="004755F6">
        <w:rPr>
          <w:color w:val="000000"/>
          <w:szCs w:val="28"/>
        </w:rPr>
        <w:t>// Вопр. онкол. - 1982. - Т. 28, № 11. - С. 44-48.</w:t>
      </w:r>
    </w:p>
    <w:p w:rsidR="00444065" w:rsidRPr="004755F6" w:rsidRDefault="00444065" w:rsidP="00F81346">
      <w:pPr>
        <w:numPr>
          <w:ilvl w:val="0"/>
          <w:numId w:val="60"/>
        </w:numPr>
        <w:tabs>
          <w:tab w:val="num" w:pos="960"/>
          <w:tab w:val="num" w:pos="1260"/>
        </w:tabs>
        <w:suppressAutoHyphens w:val="0"/>
        <w:spacing w:line="360" w:lineRule="auto"/>
        <w:ind w:hanging="720"/>
        <w:jc w:val="both"/>
        <w:rPr>
          <w:color w:val="000000"/>
          <w:szCs w:val="28"/>
        </w:rPr>
      </w:pPr>
      <w:r w:rsidRPr="004755F6">
        <w:rPr>
          <w:color w:val="000000"/>
          <w:szCs w:val="28"/>
        </w:rPr>
        <w:t>Турусов В.С., Парфенов Ю.Д. Методы выявления и регламентация химических канцерогенов // М</w:t>
      </w:r>
      <w:r>
        <w:rPr>
          <w:color w:val="000000"/>
          <w:szCs w:val="28"/>
        </w:rPr>
        <w:t>осква</w:t>
      </w:r>
      <w:r w:rsidRPr="004755F6">
        <w:rPr>
          <w:color w:val="000000"/>
          <w:szCs w:val="28"/>
        </w:rPr>
        <w:t>: Медицина, 1986. - 152 с.</w:t>
      </w:r>
    </w:p>
    <w:p w:rsidR="00444065" w:rsidRPr="004755F6" w:rsidRDefault="00444065" w:rsidP="00F81346">
      <w:pPr>
        <w:numPr>
          <w:ilvl w:val="0"/>
          <w:numId w:val="60"/>
        </w:numPr>
        <w:tabs>
          <w:tab w:val="num" w:pos="426"/>
          <w:tab w:val="num" w:pos="720"/>
        </w:tabs>
        <w:suppressAutoHyphens w:val="0"/>
        <w:spacing w:line="360" w:lineRule="auto"/>
        <w:ind w:hanging="720"/>
        <w:jc w:val="both"/>
        <w:rPr>
          <w:color w:val="000000"/>
          <w:szCs w:val="28"/>
        </w:rPr>
      </w:pPr>
      <w:r w:rsidRPr="004755F6">
        <w:rPr>
          <w:color w:val="000000"/>
          <w:szCs w:val="28"/>
        </w:rPr>
        <w:t>Пентюк О.О., Ільченко О.В., Шевчук С.В. та ін. Визначення концентрації гомоцистеїну в біологічних рідинах методом високоефективної рідинної хроматографії // Медична хімія. - 2001.</w:t>
      </w:r>
      <w:r w:rsidRPr="00BF11EA">
        <w:rPr>
          <w:color w:val="000000"/>
          <w:szCs w:val="28"/>
        </w:rPr>
        <w:t xml:space="preserve"> </w:t>
      </w:r>
      <w:r w:rsidRPr="004755F6">
        <w:rPr>
          <w:color w:val="000000"/>
          <w:szCs w:val="28"/>
        </w:rPr>
        <w:t>- Т.3, №3.- С. 61-68.</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Frantzen F., Faaren A.L., Alfheim I., Nordhei A.K. Enzyme conversion immunoassay for determining total homocyst</w:t>
      </w:r>
      <w:r>
        <w:rPr>
          <w:rFonts w:ascii="Times New Roman" w:hAnsi="Times New Roman"/>
          <w:color w:val="000000"/>
          <w:sz w:val="28"/>
          <w:szCs w:val="28"/>
          <w:lang w:val="uk-UA"/>
        </w:rPr>
        <w:t>eine in plasma or serum // Clin</w:t>
      </w:r>
      <w:r w:rsidRPr="004755F6">
        <w:rPr>
          <w:rFonts w:ascii="Times New Roman" w:hAnsi="Times New Roman"/>
          <w:color w:val="000000"/>
          <w:sz w:val="28"/>
          <w:szCs w:val="28"/>
          <w:lang w:val="uk-UA"/>
        </w:rPr>
        <w:t xml:space="preserve"> Chem. - 1998. - Vol. 44, №</w:t>
      </w:r>
      <w:r>
        <w:rPr>
          <w:rFonts w:ascii="Times New Roman" w:hAnsi="Times New Roman"/>
          <w:color w:val="000000"/>
          <w:sz w:val="28"/>
          <w:szCs w:val="28"/>
          <w:lang w:val="en-US"/>
        </w:rPr>
        <w:t xml:space="preserve"> </w:t>
      </w:r>
      <w:r>
        <w:rPr>
          <w:rFonts w:ascii="Times New Roman" w:hAnsi="Times New Roman"/>
          <w:color w:val="000000"/>
          <w:sz w:val="28"/>
          <w:szCs w:val="28"/>
          <w:lang w:val="uk-UA"/>
        </w:rPr>
        <w:t>2. - P. 311-</w:t>
      </w:r>
      <w:r w:rsidRPr="004755F6">
        <w:rPr>
          <w:rFonts w:ascii="Times New Roman" w:hAnsi="Times New Roman"/>
          <w:color w:val="000000"/>
          <w:sz w:val="28"/>
          <w:szCs w:val="28"/>
          <w:lang w:val="uk-UA"/>
        </w:rPr>
        <w:t xml:space="preserve">316. </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it-IT"/>
        </w:rPr>
        <w:t xml:space="preserve">Zighetti M.L., Chantarangkul V., Tripodi A. et al. </w:t>
      </w:r>
      <w:r w:rsidRPr="004755F6">
        <w:rPr>
          <w:rFonts w:ascii="Times New Roman" w:hAnsi="Times New Roman"/>
          <w:color w:val="000000"/>
          <w:sz w:val="28"/>
          <w:szCs w:val="28"/>
          <w:lang w:val="en-GB"/>
        </w:rPr>
        <w:t xml:space="preserve">Determination of total homocysteine in plasma: comparison of the Abbott IMx immunoassay with high </w:t>
      </w:r>
      <w:r w:rsidRPr="004755F6">
        <w:rPr>
          <w:rFonts w:ascii="Times New Roman" w:hAnsi="Times New Roman"/>
          <w:color w:val="000000"/>
          <w:sz w:val="28"/>
          <w:szCs w:val="28"/>
          <w:lang w:val="en-GB"/>
        </w:rPr>
        <w:lastRenderedPageBreak/>
        <w:t>performance liquid chromatography // Haematologica. - 2002. - Vol. 87, №</w:t>
      </w:r>
      <w:r>
        <w:rPr>
          <w:rFonts w:ascii="Times New Roman" w:hAnsi="Times New Roman"/>
          <w:color w:val="000000"/>
          <w:sz w:val="28"/>
          <w:szCs w:val="28"/>
          <w:lang w:val="en-GB"/>
        </w:rPr>
        <w:t xml:space="preserve"> 1. - P. 89-</w:t>
      </w:r>
      <w:r w:rsidRPr="004755F6">
        <w:rPr>
          <w:rFonts w:ascii="Times New Roman" w:hAnsi="Times New Roman"/>
          <w:color w:val="000000"/>
          <w:sz w:val="28"/>
          <w:szCs w:val="28"/>
          <w:lang w:val="en-GB"/>
        </w:rPr>
        <w:t xml:space="preserve">94. </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Blin N., Stafford D.W. A general method for isolation of high molecular weight</w:t>
      </w:r>
      <w:r>
        <w:rPr>
          <w:rFonts w:ascii="Times New Roman" w:hAnsi="Times New Roman"/>
          <w:color w:val="000000"/>
          <w:sz w:val="28"/>
          <w:szCs w:val="28"/>
          <w:lang w:val="uk-UA"/>
        </w:rPr>
        <w:t xml:space="preserve"> DNA from eukaryotes // Nucleic Acids Res.</w:t>
      </w:r>
      <w:r w:rsidRPr="004755F6">
        <w:rPr>
          <w:rFonts w:ascii="Times New Roman" w:hAnsi="Times New Roman"/>
          <w:color w:val="000000"/>
          <w:sz w:val="28"/>
          <w:szCs w:val="28"/>
          <w:lang w:val="uk-UA"/>
        </w:rPr>
        <w:t xml:space="preserve"> – 1976.</w:t>
      </w:r>
      <w:r>
        <w:rPr>
          <w:rFonts w:ascii="Times New Roman" w:hAnsi="Times New Roman"/>
          <w:color w:val="000000"/>
          <w:sz w:val="28"/>
          <w:szCs w:val="28"/>
          <w:lang w:val="uk-UA"/>
        </w:rPr>
        <w:t xml:space="preserve"> </w:t>
      </w:r>
      <w:r w:rsidRPr="004755F6">
        <w:rPr>
          <w:rFonts w:ascii="Times New Roman" w:hAnsi="Times New Roman"/>
          <w:color w:val="000000"/>
          <w:sz w:val="28"/>
          <w:szCs w:val="28"/>
          <w:lang w:val="uk-UA"/>
        </w:rPr>
        <w:t xml:space="preserve">- </w:t>
      </w:r>
      <w:r w:rsidRPr="004755F6">
        <w:rPr>
          <w:rFonts w:ascii="Times New Roman" w:hAnsi="Times New Roman"/>
          <w:color w:val="000000"/>
          <w:sz w:val="28"/>
          <w:szCs w:val="28"/>
          <w:lang w:val="en-GB"/>
        </w:rPr>
        <w:t>Vol.</w:t>
      </w:r>
      <w:r w:rsidRPr="004755F6">
        <w:rPr>
          <w:rFonts w:ascii="Times New Roman" w:hAnsi="Times New Roman"/>
          <w:color w:val="000000"/>
          <w:sz w:val="28"/>
          <w:szCs w:val="28"/>
          <w:lang w:val="uk-UA"/>
        </w:rPr>
        <w:t xml:space="preserve"> 3, №</w:t>
      </w:r>
      <w:r>
        <w:rPr>
          <w:rFonts w:ascii="Times New Roman" w:hAnsi="Times New Roman"/>
          <w:color w:val="000000"/>
          <w:sz w:val="28"/>
          <w:szCs w:val="28"/>
          <w:lang w:val="uk-UA"/>
        </w:rPr>
        <w:t xml:space="preserve"> </w:t>
      </w:r>
      <w:r w:rsidRPr="004755F6">
        <w:rPr>
          <w:rFonts w:ascii="Times New Roman" w:hAnsi="Times New Roman"/>
          <w:color w:val="000000"/>
          <w:sz w:val="28"/>
          <w:szCs w:val="28"/>
          <w:lang w:val="uk-UA"/>
        </w:rPr>
        <w:t xml:space="preserve">9. - P. 2303-2308. </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Pogribny, I.P., Yi, P., James, S.J. A sensitive new method for rapid detection of abnormal methylation patterns in global DNA an</w:t>
      </w:r>
      <w:r>
        <w:rPr>
          <w:rFonts w:ascii="Times New Roman" w:hAnsi="Times New Roman"/>
          <w:color w:val="000000"/>
          <w:sz w:val="28"/>
          <w:szCs w:val="28"/>
          <w:lang w:val="uk-UA"/>
        </w:rPr>
        <w:t>d within CpG islands // Biochem Biophys Res Commun.</w:t>
      </w:r>
      <w:r w:rsidRPr="004755F6">
        <w:rPr>
          <w:rFonts w:ascii="Times New Roman" w:hAnsi="Times New Roman"/>
          <w:color w:val="000000"/>
          <w:sz w:val="28"/>
          <w:szCs w:val="28"/>
          <w:lang w:val="uk-UA"/>
        </w:rPr>
        <w:t xml:space="preserve"> – 1999.</w:t>
      </w:r>
      <w:r>
        <w:rPr>
          <w:rFonts w:ascii="Times New Roman" w:hAnsi="Times New Roman"/>
          <w:color w:val="000000"/>
          <w:sz w:val="28"/>
          <w:szCs w:val="28"/>
          <w:lang w:val="uk-UA"/>
        </w:rPr>
        <w:t xml:space="preserve"> </w:t>
      </w:r>
      <w:r w:rsidRPr="004755F6">
        <w:rPr>
          <w:rFonts w:ascii="Times New Roman" w:hAnsi="Times New Roman"/>
          <w:color w:val="000000"/>
          <w:sz w:val="28"/>
          <w:szCs w:val="28"/>
          <w:lang w:val="uk-UA"/>
        </w:rPr>
        <w:t>- V</w:t>
      </w:r>
      <w:r w:rsidRPr="004755F6">
        <w:rPr>
          <w:rFonts w:ascii="Times New Roman" w:hAnsi="Times New Roman"/>
          <w:color w:val="000000"/>
          <w:sz w:val="28"/>
          <w:szCs w:val="28"/>
          <w:lang w:val="en-US"/>
        </w:rPr>
        <w:t>ol</w:t>
      </w:r>
      <w:r w:rsidRPr="004755F6">
        <w:rPr>
          <w:rFonts w:ascii="Times New Roman" w:hAnsi="Times New Roman"/>
          <w:color w:val="000000"/>
          <w:sz w:val="28"/>
          <w:szCs w:val="28"/>
          <w:lang w:val="uk-UA"/>
        </w:rPr>
        <w:t>. 262</w:t>
      </w:r>
      <w:r w:rsidRPr="005F3342">
        <w:rPr>
          <w:rFonts w:ascii="Times New Roman" w:hAnsi="Times New Roman"/>
          <w:color w:val="000000"/>
          <w:sz w:val="28"/>
          <w:szCs w:val="28"/>
          <w:lang w:val="en-US"/>
        </w:rPr>
        <w:t>,</w:t>
      </w:r>
      <w:r w:rsidRPr="004755F6">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4755F6">
        <w:rPr>
          <w:rFonts w:ascii="Times New Roman" w:hAnsi="Times New Roman"/>
          <w:color w:val="000000"/>
          <w:sz w:val="28"/>
          <w:szCs w:val="28"/>
          <w:lang w:val="uk-UA"/>
        </w:rPr>
        <w:t>3. - P. 624–628.</w:t>
      </w:r>
    </w:p>
    <w:p w:rsidR="00444065" w:rsidRPr="004755F6" w:rsidRDefault="00444065" w:rsidP="00F81346">
      <w:pPr>
        <w:pStyle w:val="aff1"/>
        <w:numPr>
          <w:ilvl w:val="0"/>
          <w:numId w:val="60"/>
        </w:numPr>
        <w:spacing w:line="360" w:lineRule="auto"/>
        <w:ind w:hanging="720"/>
        <w:jc w:val="both"/>
        <w:rPr>
          <w:rFonts w:ascii="Times New Roman" w:hAnsi="Times New Roman"/>
          <w:color w:val="000000"/>
          <w:sz w:val="28"/>
          <w:szCs w:val="28"/>
          <w:lang w:val="uk-UA"/>
        </w:rPr>
      </w:pPr>
      <w:r w:rsidRPr="004755F6">
        <w:rPr>
          <w:rFonts w:ascii="Times New Roman" w:hAnsi="Times New Roman"/>
          <w:color w:val="000000"/>
          <w:sz w:val="28"/>
          <w:szCs w:val="28"/>
          <w:lang w:val="uk-UA"/>
        </w:rPr>
        <w:t>Pogribny I.P., James S.J., Jernigan S. et al. Genomic hypomethylation is specific for preneoplastic liver in folate/methyl deficient rats and does not occur in no</w:t>
      </w:r>
      <w:r>
        <w:rPr>
          <w:rFonts w:ascii="Times New Roman" w:hAnsi="Times New Roman"/>
          <w:color w:val="000000"/>
          <w:sz w:val="28"/>
          <w:szCs w:val="28"/>
          <w:lang w:val="uk-UA"/>
        </w:rPr>
        <w:t>n-target tissues // Mutat Res.</w:t>
      </w:r>
      <w:r w:rsidRPr="004755F6">
        <w:rPr>
          <w:rFonts w:ascii="Times New Roman" w:hAnsi="Times New Roman"/>
          <w:color w:val="000000"/>
          <w:sz w:val="28"/>
          <w:szCs w:val="28"/>
          <w:lang w:val="uk-UA"/>
        </w:rPr>
        <w:t xml:space="preserve"> – 2004.</w:t>
      </w:r>
      <w:r>
        <w:rPr>
          <w:rFonts w:ascii="Times New Roman" w:hAnsi="Times New Roman"/>
          <w:color w:val="000000"/>
          <w:sz w:val="28"/>
          <w:szCs w:val="28"/>
          <w:lang w:val="uk-UA"/>
        </w:rPr>
        <w:t xml:space="preserve"> </w:t>
      </w:r>
      <w:r w:rsidRPr="004755F6">
        <w:rPr>
          <w:rFonts w:ascii="Times New Roman" w:hAnsi="Times New Roman"/>
          <w:color w:val="000000"/>
          <w:sz w:val="28"/>
          <w:szCs w:val="28"/>
          <w:lang w:val="uk-UA"/>
        </w:rPr>
        <w:t>- V</w:t>
      </w:r>
      <w:r w:rsidRPr="004755F6">
        <w:rPr>
          <w:rFonts w:ascii="Times New Roman" w:hAnsi="Times New Roman"/>
          <w:color w:val="000000"/>
          <w:sz w:val="28"/>
          <w:szCs w:val="28"/>
          <w:lang w:val="en-US"/>
        </w:rPr>
        <w:t>ol</w:t>
      </w:r>
      <w:r w:rsidRPr="005F3342">
        <w:rPr>
          <w:rFonts w:ascii="Times New Roman" w:hAnsi="Times New Roman"/>
          <w:color w:val="000000"/>
          <w:sz w:val="28"/>
          <w:szCs w:val="28"/>
          <w:lang w:val="en-US"/>
        </w:rPr>
        <w:t>.</w:t>
      </w:r>
      <w:r w:rsidRPr="004755F6">
        <w:rPr>
          <w:rFonts w:ascii="Times New Roman" w:hAnsi="Times New Roman"/>
          <w:color w:val="000000"/>
          <w:sz w:val="28"/>
          <w:szCs w:val="28"/>
          <w:lang w:val="uk-UA"/>
        </w:rPr>
        <w:t xml:space="preserve"> 548</w:t>
      </w:r>
      <w:r>
        <w:rPr>
          <w:rFonts w:ascii="Times New Roman" w:hAnsi="Times New Roman"/>
          <w:color w:val="000000"/>
          <w:sz w:val="28"/>
          <w:szCs w:val="28"/>
          <w:lang w:val="en-US"/>
        </w:rPr>
        <w:t xml:space="preserve">, </w:t>
      </w:r>
      <w:r w:rsidRPr="004755F6">
        <w:rPr>
          <w:rFonts w:ascii="Times New Roman" w:hAnsi="Times New Roman"/>
          <w:color w:val="000000"/>
          <w:sz w:val="28"/>
          <w:szCs w:val="28"/>
          <w:lang w:val="uk-UA"/>
        </w:rPr>
        <w:t>№1-2. - P. 53-59.</w:t>
      </w:r>
    </w:p>
    <w:p w:rsidR="00444065" w:rsidRPr="001726AE" w:rsidRDefault="00444065" w:rsidP="00F81346">
      <w:pPr>
        <w:numPr>
          <w:ilvl w:val="0"/>
          <w:numId w:val="60"/>
        </w:numPr>
        <w:tabs>
          <w:tab w:val="left" w:pos="480"/>
        </w:tabs>
        <w:suppressAutoHyphens w:val="0"/>
        <w:spacing w:line="360" w:lineRule="auto"/>
        <w:ind w:hanging="720"/>
        <w:jc w:val="both"/>
        <w:rPr>
          <w:color w:val="000000"/>
          <w:szCs w:val="28"/>
        </w:rPr>
      </w:pPr>
      <w:r w:rsidRPr="004755F6">
        <w:rPr>
          <w:color w:val="000000"/>
          <w:szCs w:val="28"/>
        </w:rPr>
        <w:t>Лапач С.Н., Чубенко А.В., Бабич П.Н. Ст</w:t>
      </w:r>
      <w:r>
        <w:rPr>
          <w:color w:val="000000"/>
          <w:szCs w:val="28"/>
        </w:rPr>
        <w:t>атистика в науке и бизнесе. – Киев</w:t>
      </w:r>
      <w:r w:rsidRPr="004755F6">
        <w:rPr>
          <w:color w:val="000000"/>
          <w:szCs w:val="28"/>
        </w:rPr>
        <w:t>:МОРИОН, 2002. – 640 с.</w:t>
      </w:r>
    </w:p>
    <w:p w:rsidR="00444065" w:rsidRPr="004755F6" w:rsidRDefault="00444065" w:rsidP="00F81346">
      <w:pPr>
        <w:numPr>
          <w:ilvl w:val="0"/>
          <w:numId w:val="60"/>
        </w:numPr>
        <w:tabs>
          <w:tab w:val="left" w:pos="480"/>
        </w:tabs>
        <w:suppressAutoHyphens w:val="0"/>
        <w:spacing w:line="360" w:lineRule="auto"/>
        <w:ind w:hanging="720"/>
        <w:jc w:val="both"/>
        <w:rPr>
          <w:color w:val="000000"/>
          <w:szCs w:val="28"/>
        </w:rPr>
      </w:pPr>
      <w:r>
        <w:t>Гублер Е.В. Вычислительные методы анализа и распознавания патологических процессов. - Ленинград: Медицина, 1978.</w:t>
      </w:r>
      <w:r w:rsidRPr="001726AE">
        <w:t xml:space="preserve"> </w:t>
      </w:r>
      <w:r>
        <w:t>– 296 с.</w:t>
      </w:r>
    </w:p>
    <w:p w:rsidR="00444065" w:rsidRPr="004755F6"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rPr>
      </w:pPr>
      <w:r w:rsidRPr="004755F6">
        <w:rPr>
          <w:rFonts w:ascii="Times New Roman" w:hAnsi="Times New Roman" w:cs="Times New Roman"/>
          <w:color w:val="000000"/>
          <w:sz w:val="28"/>
          <w:szCs w:val="28"/>
        </w:rPr>
        <w:t>Попова Н.А. Модели экспериментальной онкологии// Соровский образовательный журнал. – 2000. – Том 6, №</w:t>
      </w:r>
      <w:r>
        <w:rPr>
          <w:rFonts w:ascii="Times New Roman" w:hAnsi="Times New Roman" w:cs="Times New Roman"/>
          <w:color w:val="000000"/>
          <w:sz w:val="28"/>
          <w:szCs w:val="28"/>
        </w:rPr>
        <w:t xml:space="preserve"> </w:t>
      </w:r>
      <w:r w:rsidRPr="004755F6">
        <w:rPr>
          <w:rFonts w:ascii="Times New Roman" w:hAnsi="Times New Roman" w:cs="Times New Roman"/>
          <w:color w:val="000000"/>
          <w:sz w:val="28"/>
          <w:szCs w:val="28"/>
        </w:rPr>
        <w:t>8. – С.</w:t>
      </w:r>
      <w:r>
        <w:rPr>
          <w:rFonts w:ascii="Times New Roman" w:hAnsi="Times New Roman" w:cs="Times New Roman"/>
          <w:color w:val="000000"/>
          <w:sz w:val="28"/>
          <w:szCs w:val="28"/>
        </w:rPr>
        <w:t xml:space="preserve"> </w:t>
      </w:r>
      <w:r w:rsidRPr="004755F6">
        <w:rPr>
          <w:rFonts w:ascii="Times New Roman" w:hAnsi="Times New Roman" w:cs="Times New Roman"/>
          <w:color w:val="000000"/>
          <w:sz w:val="28"/>
          <w:szCs w:val="28"/>
        </w:rPr>
        <w:t>33-38.</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444065">
        <w:rPr>
          <w:rFonts w:ascii="Times New Roman" w:hAnsi="Times New Roman" w:cs="Times New Roman"/>
          <w:color w:val="000000"/>
          <w:sz w:val="28"/>
          <w:szCs w:val="28"/>
          <w:lang w:val="en-US"/>
        </w:rPr>
        <w:t xml:space="preserve">Lorusso V., Manzione L., Silvestris N. Role of liposomal anthracyclines in breast cancer // Ann Oncol. – 2007. – </w:t>
      </w:r>
      <w:r w:rsidRPr="004755F6">
        <w:rPr>
          <w:rFonts w:ascii="Times New Roman" w:hAnsi="Times New Roman" w:cs="Times New Roman"/>
          <w:color w:val="000000"/>
          <w:sz w:val="28"/>
          <w:szCs w:val="28"/>
          <w:lang w:val="en-US"/>
        </w:rPr>
        <w:t>Vol</w:t>
      </w:r>
      <w:r w:rsidRPr="00444065">
        <w:rPr>
          <w:rFonts w:ascii="Times New Roman" w:hAnsi="Times New Roman" w:cs="Times New Roman"/>
          <w:color w:val="000000"/>
          <w:sz w:val="28"/>
          <w:szCs w:val="28"/>
          <w:lang w:val="en-US"/>
        </w:rPr>
        <w:t>. 18</w:t>
      </w:r>
      <w:r w:rsidRPr="001726AE">
        <w:rPr>
          <w:rFonts w:ascii="Times New Roman" w:hAnsi="Times New Roman" w:cs="Times New Roman"/>
          <w:color w:val="000000"/>
          <w:sz w:val="28"/>
          <w:szCs w:val="28"/>
          <w:lang w:val="en-US"/>
        </w:rPr>
        <w:t xml:space="preserve">, </w:t>
      </w:r>
      <w:r w:rsidRPr="004755F6">
        <w:rPr>
          <w:rFonts w:ascii="Times New Roman" w:hAnsi="Times New Roman" w:cs="Times New Roman"/>
          <w:color w:val="000000"/>
          <w:sz w:val="28"/>
          <w:szCs w:val="28"/>
          <w:lang w:val="en-GB"/>
        </w:rPr>
        <w:t>№</w:t>
      </w:r>
      <w:r w:rsidRPr="00444065">
        <w:rPr>
          <w:rFonts w:ascii="Times New Roman" w:hAnsi="Times New Roman" w:cs="Times New Roman"/>
          <w:color w:val="000000"/>
          <w:sz w:val="28"/>
          <w:szCs w:val="28"/>
          <w:lang w:val="en-US"/>
        </w:rPr>
        <w:t xml:space="preserve"> 6. - </w:t>
      </w:r>
      <w:r>
        <w:rPr>
          <w:rFonts w:ascii="Times New Roman" w:hAnsi="Times New Roman" w:cs="Times New Roman"/>
          <w:color w:val="000000"/>
          <w:sz w:val="28"/>
          <w:szCs w:val="28"/>
        </w:rPr>
        <w:t>Р</w:t>
      </w:r>
      <w:r w:rsidRPr="00444065">
        <w:rPr>
          <w:rFonts w:ascii="Times New Roman" w:hAnsi="Times New Roman" w:cs="Times New Roman"/>
          <w:color w:val="000000"/>
          <w:sz w:val="28"/>
          <w:szCs w:val="28"/>
          <w:lang w:val="en-US"/>
        </w:rPr>
        <w:t>. 70-73.</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444065">
        <w:rPr>
          <w:rFonts w:ascii="Times New Roman" w:hAnsi="Times New Roman" w:cs="Times New Roman"/>
          <w:color w:val="000000"/>
          <w:sz w:val="28"/>
          <w:szCs w:val="28"/>
          <w:lang w:val="en-US"/>
        </w:rPr>
        <w:t>Luqmani Y.A</w:t>
      </w:r>
      <w:r w:rsidRPr="00444065">
        <w:rPr>
          <w:rFonts w:ascii="Times New Roman" w:hAnsi="Times New Roman" w:cs="Times New Roman"/>
          <w:b/>
          <w:color w:val="000000"/>
          <w:sz w:val="28"/>
          <w:szCs w:val="28"/>
          <w:lang w:val="en-US"/>
        </w:rPr>
        <w:t xml:space="preserve">. </w:t>
      </w:r>
      <w:r w:rsidRPr="00444065">
        <w:rPr>
          <w:rFonts w:ascii="Times New Roman" w:hAnsi="Times New Roman" w:cs="Times New Roman"/>
          <w:color w:val="000000"/>
          <w:sz w:val="28"/>
          <w:szCs w:val="28"/>
          <w:lang w:val="en-US"/>
        </w:rPr>
        <w:t>Mechanisms of drug resistance in cancer chemotherapy</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 xml:space="preserve">// Med Princ Pract. – 2005. – </w:t>
      </w:r>
      <w:r w:rsidRPr="004755F6">
        <w:rPr>
          <w:rFonts w:ascii="Times New Roman" w:hAnsi="Times New Roman" w:cs="Times New Roman"/>
          <w:color w:val="000000"/>
          <w:sz w:val="28"/>
          <w:szCs w:val="28"/>
          <w:lang w:val="en-US"/>
        </w:rPr>
        <w:t>Vol</w:t>
      </w:r>
      <w:r w:rsidRPr="00444065">
        <w:rPr>
          <w:rFonts w:ascii="Times New Roman" w:hAnsi="Times New Roman" w:cs="Times New Roman"/>
          <w:color w:val="000000"/>
          <w:sz w:val="28"/>
          <w:szCs w:val="28"/>
          <w:lang w:val="en-US"/>
        </w:rPr>
        <w:t>.</w:t>
      </w:r>
      <w:r w:rsidRPr="004755F6">
        <w:rPr>
          <w:rFonts w:ascii="Times New Roman" w:hAnsi="Times New Roman" w:cs="Times New Roman"/>
          <w:color w:val="000000"/>
          <w:sz w:val="28"/>
          <w:szCs w:val="28"/>
          <w:lang w:val="en-US"/>
        </w:rPr>
        <w:t xml:space="preserve"> </w:t>
      </w:r>
      <w:r w:rsidRPr="00444065">
        <w:rPr>
          <w:rFonts w:ascii="Times New Roman" w:hAnsi="Times New Roman" w:cs="Times New Roman"/>
          <w:color w:val="000000"/>
          <w:sz w:val="28"/>
          <w:szCs w:val="28"/>
          <w:lang w:val="en-US"/>
        </w:rPr>
        <w:t>14</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sidRPr="00444065">
        <w:rPr>
          <w:rFonts w:ascii="Times New Roman" w:hAnsi="Times New Roman" w:cs="Times New Roman"/>
          <w:color w:val="000000"/>
          <w:sz w:val="28"/>
          <w:szCs w:val="28"/>
          <w:lang w:val="en-US"/>
        </w:rPr>
        <w:t>1.</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 xml:space="preserve">- </w:t>
      </w:r>
      <w:r w:rsidRPr="004755F6">
        <w:rPr>
          <w:rFonts w:ascii="Times New Roman" w:hAnsi="Times New Roman" w:cs="Times New Roman"/>
          <w:color w:val="000000"/>
          <w:sz w:val="28"/>
          <w:szCs w:val="28"/>
        </w:rPr>
        <w:t>Р</w:t>
      </w:r>
      <w:r w:rsidRPr="00444065">
        <w:rPr>
          <w:rFonts w:ascii="Times New Roman" w:hAnsi="Times New Roman" w:cs="Times New Roman"/>
          <w:color w:val="000000"/>
          <w:sz w:val="28"/>
          <w:szCs w:val="28"/>
          <w:lang w:val="en-US"/>
        </w:rPr>
        <w:t xml:space="preserve">. 35 - 48. </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444065">
        <w:rPr>
          <w:rFonts w:ascii="Times New Roman" w:hAnsi="Times New Roman" w:cs="Times New Roman"/>
          <w:color w:val="000000"/>
          <w:sz w:val="28"/>
          <w:szCs w:val="28"/>
          <w:lang w:val="en-US"/>
        </w:rPr>
        <w:t>Chekhun V.F., Kulik G.I., Yurchenko O.V. et al</w:t>
      </w:r>
      <w:r w:rsidRPr="00444065">
        <w:rPr>
          <w:rFonts w:ascii="Times New Roman" w:hAnsi="Times New Roman" w:cs="Times New Roman"/>
          <w:i/>
          <w:color w:val="000000"/>
          <w:sz w:val="28"/>
          <w:szCs w:val="28"/>
          <w:lang w:val="en-US"/>
        </w:rPr>
        <w:t xml:space="preserve">. </w:t>
      </w:r>
      <w:r w:rsidRPr="00444065">
        <w:rPr>
          <w:rFonts w:ascii="Times New Roman" w:hAnsi="Times New Roman" w:cs="Times New Roman"/>
          <w:color w:val="000000"/>
          <w:sz w:val="28"/>
          <w:szCs w:val="28"/>
          <w:lang w:val="en-US"/>
        </w:rPr>
        <w:t>Role of DNA hypomethylation in the development of the resistance to doxorubicin</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in human MCF-7 breast adenocarcinoma cells</w:t>
      </w:r>
      <w:r w:rsidRPr="00444065">
        <w:rPr>
          <w:rFonts w:ascii="Times New Roman" w:hAnsi="Times New Roman" w:cs="Times New Roman"/>
          <w:i/>
          <w:color w:val="000000"/>
          <w:sz w:val="28"/>
          <w:szCs w:val="28"/>
          <w:lang w:val="en-US"/>
        </w:rPr>
        <w:t xml:space="preserve"> </w:t>
      </w:r>
      <w:r w:rsidRPr="00444065">
        <w:rPr>
          <w:rFonts w:ascii="Times New Roman" w:hAnsi="Times New Roman" w:cs="Times New Roman"/>
          <w:color w:val="000000"/>
          <w:sz w:val="28"/>
          <w:szCs w:val="28"/>
          <w:lang w:val="en-US"/>
        </w:rPr>
        <w:t>//</w:t>
      </w:r>
      <w:r w:rsidRPr="00444065">
        <w:rPr>
          <w:rFonts w:ascii="Times New Roman" w:hAnsi="Times New Roman" w:cs="Times New Roman"/>
          <w:b/>
          <w:i/>
          <w:color w:val="000000"/>
          <w:sz w:val="28"/>
          <w:szCs w:val="28"/>
          <w:lang w:val="en-US"/>
        </w:rPr>
        <w:t xml:space="preserve"> </w:t>
      </w:r>
      <w:r w:rsidRPr="00444065">
        <w:rPr>
          <w:rFonts w:ascii="Times New Roman" w:hAnsi="Times New Roman" w:cs="Times New Roman"/>
          <w:color w:val="000000"/>
          <w:sz w:val="28"/>
          <w:szCs w:val="28"/>
          <w:lang w:val="en-US"/>
        </w:rPr>
        <w:t xml:space="preserve">Cancer Lett. – 2006. – </w:t>
      </w:r>
      <w:r w:rsidRPr="004755F6">
        <w:rPr>
          <w:rFonts w:ascii="Times New Roman" w:hAnsi="Times New Roman" w:cs="Times New Roman"/>
          <w:color w:val="000000"/>
          <w:sz w:val="28"/>
          <w:szCs w:val="28"/>
          <w:lang w:val="en-US"/>
        </w:rPr>
        <w:t>Vol</w:t>
      </w:r>
      <w:r w:rsidRPr="00444065">
        <w:rPr>
          <w:rFonts w:ascii="Times New Roman" w:hAnsi="Times New Roman" w:cs="Times New Roman"/>
          <w:color w:val="000000"/>
          <w:sz w:val="28"/>
          <w:szCs w:val="28"/>
          <w:lang w:val="en-US"/>
        </w:rPr>
        <w:t>. 231</w:t>
      </w:r>
      <w:r w:rsidRPr="001726AE">
        <w:rPr>
          <w:rFonts w:ascii="Times New Roman" w:hAnsi="Times New Roman" w:cs="Times New Roman"/>
          <w:color w:val="000000"/>
          <w:sz w:val="28"/>
          <w:szCs w:val="28"/>
          <w:lang w:val="en-US"/>
        </w:rPr>
        <w:t>,</w:t>
      </w:r>
      <w:r w:rsidRPr="00444065">
        <w:rPr>
          <w:rFonts w:ascii="Times New Roman" w:hAnsi="Times New Roman" w:cs="Times New Roman"/>
          <w:color w:val="000000"/>
          <w:sz w:val="28"/>
          <w:szCs w:val="28"/>
          <w:lang w:val="en-US"/>
        </w:rPr>
        <w:t xml:space="preserve"> № 1. - </w:t>
      </w:r>
      <w:r>
        <w:rPr>
          <w:rFonts w:ascii="Times New Roman" w:hAnsi="Times New Roman" w:cs="Times New Roman"/>
          <w:color w:val="000000"/>
          <w:sz w:val="28"/>
          <w:szCs w:val="28"/>
        </w:rPr>
        <w:t>Р</w:t>
      </w:r>
      <w:r w:rsidRPr="00444065">
        <w:rPr>
          <w:rFonts w:ascii="Times New Roman" w:hAnsi="Times New Roman" w:cs="Times New Roman"/>
          <w:color w:val="000000"/>
          <w:sz w:val="28"/>
          <w:szCs w:val="28"/>
          <w:lang w:val="en-US"/>
        </w:rPr>
        <w:t>. 87-93.</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444065">
        <w:rPr>
          <w:rFonts w:ascii="Times New Roman" w:hAnsi="Times New Roman" w:cs="Times New Roman"/>
          <w:color w:val="000000"/>
          <w:sz w:val="28"/>
          <w:szCs w:val="28"/>
          <w:lang w:val="en-US"/>
        </w:rPr>
        <w:t>Chekhun V.F., Lukyanova N.Y., Kovalchuk O. et al</w:t>
      </w:r>
      <w:r w:rsidRPr="00444065">
        <w:rPr>
          <w:rFonts w:ascii="Times New Roman" w:hAnsi="Times New Roman" w:cs="Times New Roman"/>
          <w:b/>
          <w:color w:val="000000"/>
          <w:sz w:val="28"/>
          <w:szCs w:val="28"/>
          <w:lang w:val="en-US"/>
        </w:rPr>
        <w:t xml:space="preserve">. </w:t>
      </w:r>
      <w:r w:rsidRPr="00444065">
        <w:rPr>
          <w:rFonts w:ascii="Times New Roman" w:hAnsi="Times New Roman" w:cs="Times New Roman"/>
          <w:color w:val="000000"/>
          <w:sz w:val="28"/>
          <w:szCs w:val="28"/>
          <w:lang w:val="en-US"/>
        </w:rPr>
        <w:t>Epigenetic profiling of multidrug-resistant human MCF-7 breast adenocarcinoma</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cells reveals novel hyper- and hypomethylated targets</w:t>
      </w:r>
      <w:r w:rsidRPr="00444065">
        <w:rPr>
          <w:rFonts w:ascii="Times New Roman" w:hAnsi="Times New Roman" w:cs="Times New Roman"/>
          <w:b/>
          <w:i/>
          <w:color w:val="000000"/>
          <w:sz w:val="28"/>
          <w:szCs w:val="28"/>
          <w:lang w:val="en-US"/>
        </w:rPr>
        <w:t xml:space="preserve"> </w:t>
      </w:r>
      <w:r w:rsidRPr="00444065">
        <w:rPr>
          <w:rFonts w:ascii="Times New Roman" w:hAnsi="Times New Roman" w:cs="Times New Roman"/>
          <w:color w:val="000000"/>
          <w:sz w:val="28"/>
          <w:szCs w:val="28"/>
          <w:lang w:val="en-US"/>
        </w:rPr>
        <w:t>//</w:t>
      </w:r>
      <w:r w:rsidRPr="00444065">
        <w:rPr>
          <w:rFonts w:ascii="Times New Roman" w:hAnsi="Times New Roman" w:cs="Times New Roman"/>
          <w:b/>
          <w:i/>
          <w:color w:val="000000"/>
          <w:sz w:val="28"/>
          <w:szCs w:val="28"/>
          <w:lang w:val="en-US"/>
        </w:rPr>
        <w:t xml:space="preserve"> </w:t>
      </w:r>
      <w:r w:rsidRPr="00444065">
        <w:rPr>
          <w:rFonts w:ascii="Times New Roman" w:hAnsi="Times New Roman" w:cs="Times New Roman"/>
          <w:color w:val="000000"/>
          <w:sz w:val="28"/>
          <w:szCs w:val="28"/>
          <w:lang w:val="en-US"/>
        </w:rPr>
        <w:t xml:space="preserve">Mol Cancer Ther. – 2007. – </w:t>
      </w:r>
      <w:r w:rsidRPr="004755F6">
        <w:rPr>
          <w:rFonts w:ascii="Times New Roman" w:hAnsi="Times New Roman" w:cs="Times New Roman"/>
          <w:color w:val="000000"/>
          <w:sz w:val="28"/>
          <w:szCs w:val="28"/>
          <w:lang w:val="en-US"/>
        </w:rPr>
        <w:t>Vol.</w:t>
      </w:r>
      <w:r>
        <w:rPr>
          <w:rFonts w:ascii="Times New Roman" w:hAnsi="Times New Roman" w:cs="Times New Roman"/>
          <w:color w:val="000000"/>
          <w:sz w:val="28"/>
          <w:szCs w:val="28"/>
          <w:lang w:val="en-US"/>
        </w:rPr>
        <w:t xml:space="preserve"> </w:t>
      </w:r>
      <w:r w:rsidRPr="00444065">
        <w:rPr>
          <w:rFonts w:ascii="Times New Roman" w:hAnsi="Times New Roman" w:cs="Times New Roman"/>
          <w:color w:val="000000"/>
          <w:sz w:val="28"/>
          <w:szCs w:val="28"/>
          <w:lang w:val="en-US"/>
        </w:rPr>
        <w:t xml:space="preserve">6, </w:t>
      </w:r>
      <w:r w:rsidRPr="003A7BC2">
        <w:rPr>
          <w:rFonts w:ascii="Times New Roman" w:hAnsi="Times New Roman" w:cs="Times New Roman"/>
          <w:color w:val="000000"/>
          <w:sz w:val="28"/>
          <w:szCs w:val="28"/>
          <w:lang w:val="en-US"/>
        </w:rPr>
        <w:t>№</w:t>
      </w:r>
      <w:r w:rsidRPr="00444065">
        <w:rPr>
          <w:rFonts w:ascii="Times New Roman" w:hAnsi="Times New Roman" w:cs="Times New Roman"/>
          <w:color w:val="000000"/>
          <w:sz w:val="28"/>
          <w:szCs w:val="28"/>
          <w:lang w:val="en-US"/>
        </w:rPr>
        <w:t xml:space="preserve"> 3. – </w:t>
      </w:r>
      <w:r>
        <w:rPr>
          <w:rFonts w:ascii="Times New Roman" w:hAnsi="Times New Roman" w:cs="Times New Roman"/>
          <w:color w:val="000000"/>
          <w:sz w:val="28"/>
          <w:szCs w:val="28"/>
        </w:rPr>
        <w:t>Р</w:t>
      </w:r>
      <w:r w:rsidRPr="00444065">
        <w:rPr>
          <w:rFonts w:ascii="Times New Roman" w:hAnsi="Times New Roman" w:cs="Times New Roman"/>
          <w:color w:val="000000"/>
          <w:sz w:val="28"/>
          <w:szCs w:val="28"/>
          <w:lang w:val="en-US"/>
        </w:rPr>
        <w:t xml:space="preserve">. 1089-1098. </w:t>
      </w:r>
    </w:p>
    <w:p w:rsidR="00444065" w:rsidRPr="00444065" w:rsidRDefault="00444065" w:rsidP="00F81346">
      <w:pPr>
        <w:numPr>
          <w:ilvl w:val="0"/>
          <w:numId w:val="60"/>
        </w:numPr>
        <w:suppressAutoHyphens w:val="0"/>
        <w:spacing w:line="360" w:lineRule="auto"/>
        <w:ind w:hanging="720"/>
        <w:jc w:val="both"/>
        <w:rPr>
          <w:color w:val="000000"/>
          <w:szCs w:val="28"/>
          <w:lang w:val="en-US"/>
        </w:rPr>
      </w:pPr>
      <w:r w:rsidRPr="00444065">
        <w:rPr>
          <w:color w:val="000000"/>
          <w:szCs w:val="28"/>
          <w:lang w:val="en-US"/>
        </w:rPr>
        <w:t>Carmel R., Green R., Rosenblatt D.S., Watkins D. Update on cobalamin, folate, and homocysteine</w:t>
      </w:r>
      <w:r>
        <w:rPr>
          <w:color w:val="000000"/>
          <w:szCs w:val="28"/>
          <w:lang w:val="en-US"/>
        </w:rPr>
        <w:t xml:space="preserve"> //</w:t>
      </w:r>
      <w:r w:rsidRPr="00444065">
        <w:rPr>
          <w:color w:val="000000"/>
          <w:szCs w:val="28"/>
          <w:lang w:val="en-US"/>
        </w:rPr>
        <w:t xml:space="preserve"> Hematology</w:t>
      </w:r>
      <w:r>
        <w:rPr>
          <w:color w:val="000000"/>
          <w:szCs w:val="28"/>
          <w:lang w:val="en-US"/>
        </w:rPr>
        <w:t xml:space="preserve">. – </w:t>
      </w:r>
      <w:r w:rsidRPr="00444065">
        <w:rPr>
          <w:color w:val="000000"/>
          <w:szCs w:val="28"/>
          <w:lang w:val="en-US"/>
        </w:rPr>
        <w:t>2003</w:t>
      </w:r>
      <w:r>
        <w:rPr>
          <w:color w:val="000000"/>
          <w:szCs w:val="28"/>
          <w:lang w:val="en-US"/>
        </w:rPr>
        <w:t>. – P.</w:t>
      </w:r>
      <w:r w:rsidRPr="00444065">
        <w:rPr>
          <w:color w:val="000000"/>
          <w:szCs w:val="28"/>
          <w:lang w:val="en-US"/>
        </w:rPr>
        <w:t xml:space="preserve"> 62-81.</w:t>
      </w:r>
    </w:p>
    <w:p w:rsidR="00444065" w:rsidRPr="00444065" w:rsidRDefault="00444065" w:rsidP="00F81346">
      <w:pPr>
        <w:numPr>
          <w:ilvl w:val="0"/>
          <w:numId w:val="60"/>
        </w:numPr>
        <w:suppressAutoHyphens w:val="0"/>
        <w:spacing w:line="360" w:lineRule="auto"/>
        <w:ind w:hanging="720"/>
        <w:jc w:val="both"/>
        <w:rPr>
          <w:color w:val="000000"/>
          <w:szCs w:val="28"/>
          <w:lang w:val="en-US"/>
        </w:rPr>
      </w:pPr>
      <w:r w:rsidRPr="00444065">
        <w:rPr>
          <w:color w:val="000000"/>
          <w:szCs w:val="28"/>
          <w:lang w:val="en-US"/>
        </w:rPr>
        <w:lastRenderedPageBreak/>
        <w:t>Baik H.W., Russel R.M. Vitamin B</w:t>
      </w:r>
      <w:r w:rsidRPr="00444065">
        <w:rPr>
          <w:color w:val="000000"/>
          <w:szCs w:val="28"/>
          <w:vertAlign w:val="subscript"/>
          <w:lang w:val="en-US"/>
        </w:rPr>
        <w:t>12</w:t>
      </w:r>
      <w:r w:rsidRPr="00444065">
        <w:rPr>
          <w:color w:val="000000"/>
          <w:szCs w:val="28"/>
          <w:lang w:val="en-US"/>
        </w:rPr>
        <w:t xml:space="preserve"> deficiency in the elderly</w:t>
      </w:r>
      <w:r>
        <w:rPr>
          <w:color w:val="000000"/>
          <w:szCs w:val="28"/>
          <w:lang w:val="en-US"/>
        </w:rPr>
        <w:t xml:space="preserve"> //</w:t>
      </w:r>
      <w:r w:rsidRPr="00444065">
        <w:rPr>
          <w:color w:val="000000"/>
          <w:szCs w:val="28"/>
          <w:lang w:val="en-US"/>
        </w:rPr>
        <w:t xml:space="preserve"> Annu Rev Nutr.</w:t>
      </w:r>
      <w:r>
        <w:rPr>
          <w:color w:val="000000"/>
          <w:szCs w:val="28"/>
          <w:lang w:val="en-US"/>
        </w:rPr>
        <w:t xml:space="preserve"> –</w:t>
      </w:r>
      <w:r w:rsidRPr="00444065">
        <w:rPr>
          <w:color w:val="000000"/>
          <w:szCs w:val="28"/>
          <w:lang w:val="en-US"/>
        </w:rPr>
        <w:t xml:space="preserve"> 1999</w:t>
      </w:r>
      <w:r>
        <w:rPr>
          <w:color w:val="000000"/>
          <w:szCs w:val="28"/>
          <w:lang w:val="en-US"/>
        </w:rPr>
        <w:t xml:space="preserve">. – Vol. </w:t>
      </w:r>
      <w:r w:rsidRPr="00444065">
        <w:rPr>
          <w:color w:val="000000"/>
          <w:szCs w:val="28"/>
          <w:lang w:val="en-US"/>
        </w:rPr>
        <w:t>19</w:t>
      </w:r>
      <w:r>
        <w:rPr>
          <w:color w:val="000000"/>
          <w:szCs w:val="28"/>
          <w:lang w:val="en-US"/>
        </w:rPr>
        <w:t>. – P.</w:t>
      </w:r>
      <w:r w:rsidRPr="00444065">
        <w:rPr>
          <w:color w:val="000000"/>
          <w:szCs w:val="28"/>
          <w:lang w:val="en-US"/>
        </w:rPr>
        <w:t xml:space="preserve"> 357-377.</w:t>
      </w:r>
    </w:p>
    <w:p w:rsidR="00444065" w:rsidRPr="00444065" w:rsidRDefault="00444065" w:rsidP="00F81346">
      <w:pPr>
        <w:numPr>
          <w:ilvl w:val="0"/>
          <w:numId w:val="60"/>
        </w:numPr>
        <w:tabs>
          <w:tab w:val="left" w:pos="480"/>
          <w:tab w:val="num" w:pos="960"/>
        </w:tabs>
        <w:suppressAutoHyphens w:val="0"/>
        <w:spacing w:line="360" w:lineRule="auto"/>
        <w:ind w:hanging="720"/>
        <w:jc w:val="both"/>
        <w:rPr>
          <w:color w:val="000000"/>
          <w:lang w:val="en-US"/>
        </w:rPr>
      </w:pPr>
      <w:r w:rsidRPr="00444065">
        <w:rPr>
          <w:color w:val="000000"/>
          <w:szCs w:val="28"/>
          <w:lang w:val="en-US"/>
        </w:rPr>
        <w:t>Strassburg A., Krems C., Luhrmann P.M., Hartmann B., Neuhauser-Berthold M. Effect of age on plasma homocysteine concentrations in young and elderly subjects considering serum vitamin concentrations and different lifestyle factors</w:t>
      </w:r>
      <w:r>
        <w:rPr>
          <w:color w:val="000000"/>
          <w:szCs w:val="28"/>
          <w:lang w:val="en-US"/>
        </w:rPr>
        <w:t xml:space="preserve"> // </w:t>
      </w:r>
      <w:r w:rsidRPr="00444065">
        <w:rPr>
          <w:color w:val="000000"/>
          <w:szCs w:val="28"/>
          <w:lang w:val="en-US"/>
        </w:rPr>
        <w:t>Int J Vitam Nutr Res.</w:t>
      </w:r>
      <w:r w:rsidRPr="004755F6">
        <w:rPr>
          <w:color w:val="000000"/>
          <w:szCs w:val="28"/>
          <w:lang w:val="en-US"/>
        </w:rPr>
        <w:t xml:space="preserve"> –</w:t>
      </w:r>
      <w:r w:rsidRPr="00444065">
        <w:rPr>
          <w:color w:val="000000"/>
          <w:szCs w:val="28"/>
          <w:lang w:val="en-US"/>
        </w:rPr>
        <w:t xml:space="preserve"> 2004</w:t>
      </w:r>
      <w:r w:rsidRPr="004755F6">
        <w:rPr>
          <w:color w:val="000000"/>
          <w:szCs w:val="28"/>
          <w:lang w:val="en-US"/>
        </w:rPr>
        <w:t>.</w:t>
      </w:r>
      <w:r>
        <w:rPr>
          <w:color w:val="000000"/>
          <w:szCs w:val="28"/>
          <w:lang w:val="en-US"/>
        </w:rPr>
        <w:t xml:space="preserve"> -</w:t>
      </w:r>
      <w:r w:rsidRPr="004755F6">
        <w:rPr>
          <w:color w:val="000000"/>
          <w:szCs w:val="28"/>
          <w:lang w:val="en-US"/>
        </w:rPr>
        <w:t xml:space="preserve"> Vol.</w:t>
      </w:r>
      <w:r>
        <w:rPr>
          <w:color w:val="000000"/>
          <w:szCs w:val="28"/>
          <w:lang w:val="en-US"/>
        </w:rPr>
        <w:t xml:space="preserve"> </w:t>
      </w:r>
      <w:r w:rsidRPr="00444065">
        <w:rPr>
          <w:color w:val="000000"/>
          <w:szCs w:val="28"/>
          <w:lang w:val="en-US"/>
        </w:rPr>
        <w:t>74</w:t>
      </w:r>
      <w:r>
        <w:rPr>
          <w:color w:val="000000"/>
          <w:szCs w:val="28"/>
          <w:lang w:val="en-US"/>
        </w:rPr>
        <w:t xml:space="preserve">, </w:t>
      </w:r>
      <w:r w:rsidRPr="00444065">
        <w:rPr>
          <w:color w:val="000000"/>
          <w:szCs w:val="28"/>
          <w:lang w:val="en-US"/>
        </w:rPr>
        <w:t>№2.</w:t>
      </w:r>
      <w:r>
        <w:rPr>
          <w:color w:val="000000"/>
          <w:szCs w:val="28"/>
          <w:lang w:val="en-US"/>
        </w:rPr>
        <w:t xml:space="preserve"> </w:t>
      </w:r>
      <w:r w:rsidRPr="004755F6">
        <w:rPr>
          <w:color w:val="000000"/>
          <w:szCs w:val="28"/>
          <w:lang w:val="en-US"/>
        </w:rPr>
        <w:t>- P.</w:t>
      </w:r>
      <w:r w:rsidRPr="00444065">
        <w:rPr>
          <w:color w:val="000000"/>
          <w:szCs w:val="28"/>
          <w:lang w:val="en-US"/>
        </w:rPr>
        <w:t xml:space="preserve"> 129-136.</w:t>
      </w:r>
    </w:p>
    <w:p w:rsidR="00444065" w:rsidRPr="00444065" w:rsidRDefault="00444065" w:rsidP="00F81346">
      <w:pPr>
        <w:numPr>
          <w:ilvl w:val="0"/>
          <w:numId w:val="60"/>
        </w:numPr>
        <w:tabs>
          <w:tab w:val="left" w:pos="480"/>
          <w:tab w:val="num" w:pos="960"/>
        </w:tabs>
        <w:suppressAutoHyphens w:val="0"/>
        <w:spacing w:line="360" w:lineRule="auto"/>
        <w:ind w:hanging="720"/>
        <w:jc w:val="both"/>
        <w:rPr>
          <w:color w:val="000000"/>
          <w:szCs w:val="28"/>
          <w:lang w:val="en-US"/>
        </w:rPr>
      </w:pPr>
      <w:r w:rsidRPr="00444065">
        <w:rPr>
          <w:color w:val="000000"/>
          <w:lang w:val="en-US"/>
        </w:rPr>
        <w:t xml:space="preserve"> </w:t>
      </w:r>
      <w:r w:rsidRPr="00444065">
        <w:rPr>
          <w:color w:val="000000"/>
          <w:szCs w:val="28"/>
          <w:lang w:val="en-US"/>
        </w:rPr>
        <w:t xml:space="preserve">De Bree </w:t>
      </w:r>
      <w:r w:rsidRPr="0049744C">
        <w:rPr>
          <w:color w:val="000000"/>
          <w:szCs w:val="28"/>
          <w:lang w:val="fr-FR"/>
        </w:rPr>
        <w:t>A</w:t>
      </w:r>
      <w:r w:rsidRPr="00444065">
        <w:rPr>
          <w:color w:val="000000"/>
          <w:szCs w:val="28"/>
          <w:lang w:val="en-US"/>
        </w:rPr>
        <w:t>., Verschuren W., Kromhout D. et al. Homocysteine determinants and the evidence to what extent homocysteine determsnes the risk of coronary heard disease // Pharmacol Rev. - 2002.</w:t>
      </w:r>
      <w:r>
        <w:rPr>
          <w:color w:val="000000"/>
          <w:szCs w:val="28"/>
          <w:lang w:val="en-US"/>
        </w:rPr>
        <w:t xml:space="preserve"> </w:t>
      </w:r>
      <w:r w:rsidRPr="00444065">
        <w:rPr>
          <w:color w:val="000000"/>
          <w:szCs w:val="28"/>
          <w:lang w:val="en-US"/>
        </w:rPr>
        <w:t>- Vol. 54</w:t>
      </w:r>
      <w:r>
        <w:rPr>
          <w:color w:val="000000"/>
          <w:szCs w:val="28"/>
          <w:lang w:val="en-US"/>
        </w:rPr>
        <w:t xml:space="preserve">, </w:t>
      </w:r>
      <w:r w:rsidRPr="00444065">
        <w:rPr>
          <w:color w:val="000000"/>
          <w:szCs w:val="28"/>
          <w:lang w:val="en-US"/>
        </w:rPr>
        <w:t>№4.</w:t>
      </w:r>
      <w:r>
        <w:rPr>
          <w:color w:val="000000"/>
          <w:szCs w:val="28"/>
          <w:lang w:val="en-US"/>
        </w:rPr>
        <w:t xml:space="preserve"> </w:t>
      </w:r>
      <w:r w:rsidRPr="00444065">
        <w:rPr>
          <w:color w:val="000000"/>
          <w:szCs w:val="28"/>
          <w:lang w:val="en-US"/>
        </w:rPr>
        <w:t xml:space="preserve">- P. 599-618. </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444065">
        <w:rPr>
          <w:rFonts w:ascii="Times New Roman" w:hAnsi="Times New Roman" w:cs="Times New Roman"/>
          <w:iCs/>
          <w:color w:val="000000"/>
          <w:sz w:val="28"/>
          <w:szCs w:val="28"/>
          <w:lang w:val="en-US"/>
        </w:rPr>
        <w:t>Hellebrekers D.M., Griffioen A.W., van Engeland M.</w:t>
      </w:r>
      <w:r w:rsidRPr="00444065">
        <w:rPr>
          <w:rFonts w:ascii="Times New Roman" w:hAnsi="Times New Roman" w:cs="Times New Roman"/>
          <w:color w:val="000000"/>
          <w:sz w:val="28"/>
          <w:szCs w:val="28"/>
          <w:lang w:val="en-US"/>
        </w:rPr>
        <w:t xml:space="preserve"> Dual targeting of epigenetic therapy in cancer</w:t>
      </w:r>
      <w:r w:rsidRPr="004755F6">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 xml:space="preserve">// Biochim Biophys Acta. – 2007. – </w:t>
      </w:r>
      <w:r w:rsidRPr="004755F6">
        <w:rPr>
          <w:rFonts w:ascii="Times New Roman" w:hAnsi="Times New Roman" w:cs="Times New Roman"/>
          <w:color w:val="000000"/>
          <w:sz w:val="28"/>
          <w:szCs w:val="28"/>
          <w:lang w:val="en-US"/>
        </w:rPr>
        <w:t>Vol.</w:t>
      </w:r>
      <w:r w:rsidRPr="004F170A">
        <w:rPr>
          <w:rFonts w:ascii="Times New Roman" w:hAnsi="Times New Roman" w:cs="Times New Roman"/>
          <w:color w:val="000000"/>
          <w:sz w:val="28"/>
          <w:szCs w:val="28"/>
          <w:lang w:val="en-GB"/>
        </w:rPr>
        <w:t xml:space="preserve"> </w:t>
      </w:r>
      <w:r w:rsidRPr="00444065">
        <w:rPr>
          <w:rFonts w:ascii="Times New Roman" w:hAnsi="Times New Roman" w:cs="Times New Roman"/>
          <w:bCs/>
          <w:color w:val="000000"/>
          <w:sz w:val="28"/>
          <w:szCs w:val="28"/>
          <w:lang w:val="en-US"/>
        </w:rPr>
        <w:t>1775</w:t>
      </w:r>
      <w:r w:rsidRPr="00444065">
        <w:rPr>
          <w:rFonts w:ascii="Times New Roman" w:hAnsi="Times New Roman" w:cs="Times New Roman"/>
          <w:color w:val="000000"/>
          <w:sz w:val="28"/>
          <w:szCs w:val="28"/>
          <w:lang w:val="en-US"/>
        </w:rPr>
        <w:t xml:space="preserve">, </w:t>
      </w:r>
      <w:r w:rsidRPr="004F170A">
        <w:rPr>
          <w:rFonts w:ascii="Times New Roman" w:hAnsi="Times New Roman" w:cs="Times New Roman"/>
          <w:color w:val="000000"/>
          <w:sz w:val="28"/>
          <w:szCs w:val="28"/>
          <w:lang w:val="en-GB"/>
        </w:rPr>
        <w:t>№</w:t>
      </w:r>
      <w:r w:rsidRPr="00444065">
        <w:rPr>
          <w:rFonts w:ascii="Times New Roman" w:hAnsi="Times New Roman" w:cs="Times New Roman"/>
          <w:color w:val="000000"/>
          <w:sz w:val="28"/>
          <w:szCs w:val="28"/>
          <w:lang w:val="en-US"/>
        </w:rPr>
        <w:t xml:space="preserve"> 1. - P. 76-91. </w:t>
      </w:r>
    </w:p>
    <w:p w:rsidR="00444065" w:rsidRPr="00444065" w:rsidRDefault="00444065" w:rsidP="00F81346">
      <w:pPr>
        <w:pStyle w:val="HTML9"/>
        <w:numPr>
          <w:ilvl w:val="0"/>
          <w:numId w:val="60"/>
        </w:numPr>
        <w:suppressAutoHyphens w:val="0"/>
        <w:spacing w:line="360" w:lineRule="auto"/>
        <w:ind w:hanging="720"/>
        <w:rPr>
          <w:rFonts w:ascii="Times New Roman" w:hAnsi="Times New Roman" w:cs="Times New Roman"/>
          <w:color w:val="000000"/>
          <w:sz w:val="28"/>
          <w:szCs w:val="28"/>
          <w:lang w:val="en-US"/>
        </w:rPr>
      </w:pPr>
      <w:r w:rsidRPr="00E7280B">
        <w:rPr>
          <w:rFonts w:ascii="Times New Roman" w:hAnsi="Times New Roman" w:cs="Times New Roman"/>
          <w:color w:val="000000"/>
          <w:sz w:val="28"/>
          <w:szCs w:val="28"/>
          <w:lang w:val="en-GB"/>
        </w:rPr>
        <w:t>Jiang</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Y</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Sun</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T</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Xiong</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J</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Cao</w:t>
      </w:r>
      <w:r w:rsidRPr="00444065">
        <w:rPr>
          <w:rFonts w:ascii="Times New Roman" w:hAnsi="Times New Roman" w:cs="Times New Roman"/>
          <w:color w:val="000000"/>
          <w:sz w:val="28"/>
          <w:szCs w:val="28"/>
          <w:lang w:val="en-US"/>
        </w:rPr>
        <w:t xml:space="preserve"> </w:t>
      </w:r>
      <w:r w:rsidRPr="00E7280B">
        <w:rPr>
          <w:rFonts w:ascii="Times New Roman" w:hAnsi="Times New Roman" w:cs="Times New Roman"/>
          <w:color w:val="000000"/>
          <w:sz w:val="28"/>
          <w:szCs w:val="28"/>
          <w:lang w:val="en-GB"/>
        </w:rPr>
        <w:t>J</w:t>
      </w:r>
      <w:r w:rsidRPr="00444065">
        <w:rPr>
          <w:rFonts w:ascii="Times New Roman" w:hAnsi="Times New Roman" w:cs="Times New Roman"/>
          <w:color w:val="000000"/>
          <w:sz w:val="28"/>
          <w:szCs w:val="28"/>
          <w:lang w:val="en-US"/>
        </w:rPr>
        <w:t>. et al. Hyperhomocysteinemia-mediated DNA hypomethylation and its potential epigenetic</w:t>
      </w:r>
      <w:r w:rsidRPr="00E7280B">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role in rats</w:t>
      </w:r>
      <w:r w:rsidRPr="00E7280B">
        <w:rPr>
          <w:rFonts w:ascii="Times New Roman" w:hAnsi="Times New Roman" w:cs="Times New Roman"/>
          <w:color w:val="000000"/>
          <w:sz w:val="28"/>
          <w:szCs w:val="28"/>
          <w:lang w:val="en-GB"/>
        </w:rPr>
        <w:t xml:space="preserve"> //</w:t>
      </w:r>
      <w:r w:rsidRPr="00444065">
        <w:rPr>
          <w:rFonts w:ascii="Times New Roman" w:hAnsi="Times New Roman" w:cs="Times New Roman"/>
          <w:color w:val="000000"/>
          <w:sz w:val="28"/>
          <w:szCs w:val="28"/>
          <w:lang w:val="en-US"/>
        </w:rPr>
        <w:t xml:space="preserve">Acta Biochim Biophys Sin (Shanghai). - 2007. – </w:t>
      </w:r>
      <w:r w:rsidRPr="00E7280B">
        <w:rPr>
          <w:rFonts w:ascii="Times New Roman" w:hAnsi="Times New Roman" w:cs="Times New Roman"/>
          <w:color w:val="000000"/>
          <w:sz w:val="28"/>
          <w:szCs w:val="28"/>
          <w:lang w:val="en-US"/>
        </w:rPr>
        <w:t xml:space="preserve">Vol. </w:t>
      </w:r>
      <w:r w:rsidRPr="00444065">
        <w:rPr>
          <w:rFonts w:ascii="Times New Roman" w:hAnsi="Times New Roman" w:cs="Times New Roman"/>
          <w:color w:val="000000"/>
          <w:sz w:val="28"/>
          <w:szCs w:val="28"/>
          <w:lang w:val="en-US"/>
        </w:rPr>
        <w:t xml:space="preserve">39, </w:t>
      </w:r>
      <w:r w:rsidRPr="003D36BE">
        <w:rPr>
          <w:rFonts w:ascii="Times New Roman" w:hAnsi="Times New Roman" w:cs="Times New Roman"/>
          <w:color w:val="000000"/>
          <w:sz w:val="28"/>
          <w:szCs w:val="28"/>
          <w:lang w:val="en-US"/>
        </w:rPr>
        <w:t>№</w:t>
      </w:r>
      <w:r w:rsidRPr="00444065">
        <w:rPr>
          <w:rFonts w:ascii="Times New Roman" w:hAnsi="Times New Roman" w:cs="Times New Roman"/>
          <w:color w:val="000000"/>
          <w:sz w:val="28"/>
          <w:szCs w:val="28"/>
          <w:lang w:val="en-US"/>
        </w:rPr>
        <w:t xml:space="preserve"> 9. – </w:t>
      </w:r>
      <w:r>
        <w:rPr>
          <w:rFonts w:ascii="Times New Roman" w:hAnsi="Times New Roman" w:cs="Times New Roman"/>
          <w:color w:val="000000"/>
          <w:sz w:val="28"/>
          <w:szCs w:val="28"/>
        </w:rPr>
        <w:t>Р</w:t>
      </w:r>
      <w:r w:rsidRPr="00444065">
        <w:rPr>
          <w:rFonts w:ascii="Times New Roman" w:hAnsi="Times New Roman" w:cs="Times New Roman"/>
          <w:color w:val="000000"/>
          <w:sz w:val="28"/>
          <w:szCs w:val="28"/>
          <w:lang w:val="en-US"/>
        </w:rPr>
        <w:t>. 657-667.</w:t>
      </w:r>
    </w:p>
    <w:p w:rsidR="00444065" w:rsidRPr="00DC12D9" w:rsidRDefault="00444065" w:rsidP="00444065">
      <w:pPr>
        <w:spacing w:line="360" w:lineRule="auto"/>
        <w:ind w:left="540" w:hanging="720"/>
        <w:rPr>
          <w:lang w:val="en-US"/>
        </w:rPr>
      </w:pPr>
    </w:p>
    <w:p w:rsidR="00444065" w:rsidRPr="00DC12D9" w:rsidRDefault="00444065" w:rsidP="00444065">
      <w:pPr>
        <w:spacing w:line="360" w:lineRule="auto"/>
        <w:ind w:left="540" w:hanging="720"/>
        <w:rPr>
          <w:lang w:val="en-US"/>
        </w:rPr>
      </w:pPr>
    </w:p>
    <w:p w:rsidR="00444065" w:rsidRPr="00444065" w:rsidRDefault="00444065" w:rsidP="00444065">
      <w:pPr>
        <w:spacing w:line="360" w:lineRule="auto"/>
        <w:ind w:left="540" w:hanging="720"/>
        <w:rPr>
          <w:lang w:val="en-US"/>
        </w:rPr>
      </w:pPr>
    </w:p>
    <w:p w:rsidR="00EC2F77" w:rsidRPr="00444065" w:rsidRDefault="00EC2F77" w:rsidP="00EC19D4">
      <w:pPr>
        <w:spacing w:line="360" w:lineRule="auto"/>
        <w:rPr>
          <w:sz w:val="28"/>
          <w:szCs w:val="28"/>
          <w:lang w:val="en-US"/>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46" w:rsidRDefault="00F81346">
      <w:r>
        <w:separator/>
      </w:r>
    </w:p>
  </w:endnote>
  <w:endnote w:type="continuationSeparator" w:id="0">
    <w:p w:rsidR="00F81346" w:rsidRDefault="00F8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46" w:rsidRDefault="00F81346">
      <w:r>
        <w:separator/>
      </w:r>
    </w:p>
  </w:footnote>
  <w:footnote w:type="continuationSeparator" w:id="0">
    <w:p w:rsidR="00F81346" w:rsidRDefault="00F8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07669D"/>
    <w:multiLevelType w:val="hybridMultilevel"/>
    <w:tmpl w:val="7B0E2584"/>
    <w:lvl w:ilvl="0" w:tplc="8A3485AC">
      <w:start w:val="1"/>
      <w:numFmt w:val="decimal"/>
      <w:lvlText w:val="%1."/>
      <w:lvlJc w:val="left"/>
      <w:pPr>
        <w:tabs>
          <w:tab w:val="num" w:pos="540"/>
        </w:tabs>
        <w:ind w:left="540" w:hanging="360"/>
      </w:pPr>
      <w:rPr>
        <w:sz w:val="28"/>
        <w:szCs w:val="28"/>
      </w:rPr>
    </w:lvl>
    <w:lvl w:ilvl="1" w:tplc="04220019" w:tentative="1">
      <w:start w:val="1"/>
      <w:numFmt w:val="lowerLetter"/>
      <w:lvlText w:val="%2."/>
      <w:lvlJc w:val="left"/>
      <w:pPr>
        <w:tabs>
          <w:tab w:val="num" w:pos="900"/>
        </w:tabs>
        <w:ind w:left="900" w:hanging="360"/>
      </w:pPr>
    </w:lvl>
    <w:lvl w:ilvl="2" w:tplc="0422001B" w:tentative="1">
      <w:start w:val="1"/>
      <w:numFmt w:val="lowerRoman"/>
      <w:lvlText w:val="%3."/>
      <w:lvlJc w:val="right"/>
      <w:pPr>
        <w:tabs>
          <w:tab w:val="num" w:pos="1620"/>
        </w:tabs>
        <w:ind w:left="1620" w:hanging="180"/>
      </w:pPr>
    </w:lvl>
    <w:lvl w:ilvl="3" w:tplc="0422000F" w:tentative="1">
      <w:start w:val="1"/>
      <w:numFmt w:val="decimal"/>
      <w:lvlText w:val="%4."/>
      <w:lvlJc w:val="left"/>
      <w:pPr>
        <w:tabs>
          <w:tab w:val="num" w:pos="2340"/>
        </w:tabs>
        <w:ind w:left="2340" w:hanging="360"/>
      </w:pPr>
    </w:lvl>
    <w:lvl w:ilvl="4" w:tplc="04220019" w:tentative="1">
      <w:start w:val="1"/>
      <w:numFmt w:val="lowerLetter"/>
      <w:lvlText w:val="%5."/>
      <w:lvlJc w:val="left"/>
      <w:pPr>
        <w:tabs>
          <w:tab w:val="num" w:pos="3060"/>
        </w:tabs>
        <w:ind w:left="3060" w:hanging="360"/>
      </w:pPr>
    </w:lvl>
    <w:lvl w:ilvl="5" w:tplc="0422001B" w:tentative="1">
      <w:start w:val="1"/>
      <w:numFmt w:val="lowerRoman"/>
      <w:lvlText w:val="%6."/>
      <w:lvlJc w:val="right"/>
      <w:pPr>
        <w:tabs>
          <w:tab w:val="num" w:pos="3780"/>
        </w:tabs>
        <w:ind w:left="3780" w:hanging="180"/>
      </w:pPr>
    </w:lvl>
    <w:lvl w:ilvl="6" w:tplc="0422000F" w:tentative="1">
      <w:start w:val="1"/>
      <w:numFmt w:val="decimal"/>
      <w:lvlText w:val="%7."/>
      <w:lvlJc w:val="left"/>
      <w:pPr>
        <w:tabs>
          <w:tab w:val="num" w:pos="4500"/>
        </w:tabs>
        <w:ind w:left="4500" w:hanging="360"/>
      </w:pPr>
    </w:lvl>
    <w:lvl w:ilvl="7" w:tplc="04220019" w:tentative="1">
      <w:start w:val="1"/>
      <w:numFmt w:val="lowerLetter"/>
      <w:lvlText w:val="%8."/>
      <w:lvlJc w:val="left"/>
      <w:pPr>
        <w:tabs>
          <w:tab w:val="num" w:pos="5220"/>
        </w:tabs>
        <w:ind w:left="5220" w:hanging="360"/>
      </w:pPr>
    </w:lvl>
    <w:lvl w:ilvl="8" w:tplc="0422001B" w:tentative="1">
      <w:start w:val="1"/>
      <w:numFmt w:val="lowerRoman"/>
      <w:lvlText w:val="%9."/>
      <w:lvlJc w:val="right"/>
      <w:pPr>
        <w:tabs>
          <w:tab w:val="num" w:pos="5940"/>
        </w:tabs>
        <w:ind w:left="594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E352508"/>
    <w:multiLevelType w:val="hybridMultilevel"/>
    <w:tmpl w:val="954C06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9C76D5"/>
    <w:multiLevelType w:val="hybridMultilevel"/>
    <w:tmpl w:val="61BAA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5"/>
  </w:num>
  <w:num w:numId="51">
    <w:abstractNumId w:val="55"/>
  </w:num>
  <w:num w:numId="52">
    <w:abstractNumId w:val="50"/>
  </w:num>
  <w:num w:numId="53">
    <w:abstractNumId w:val="47"/>
  </w:num>
  <w:num w:numId="54">
    <w:abstractNumId w:val="51"/>
  </w:num>
  <w:num w:numId="55">
    <w:abstractNumId w:val="44"/>
  </w:num>
  <w:num w:numId="56">
    <w:abstractNumId w:val="43"/>
  </w:num>
  <w:num w:numId="57">
    <w:abstractNumId w:val="56"/>
  </w:num>
  <w:num w:numId="58">
    <w:abstractNumId w:val="58"/>
  </w:num>
  <w:num w:numId="59">
    <w:abstractNumId w:val="59"/>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1346"/>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cmd=Retrieve&amp;db=pubmed&amp;dopt=Abstract&amp;list_uids=11026516&amp;query_hl=1&amp;itool=pubmed_docsu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javascript:AL_get(this,%20'jour',%20'J%20Natl%20Cancer%20Inst.');"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Ahmed+S%22%5BAuthor%5D" TargetMode="External"/><Relationship Id="rId17" Type="http://schemas.openxmlformats.org/officeDocument/2006/relationships/hyperlink" Target="http://www.ncbi.nlm.nih.gov/entrez/query.fcgi?db=pubmed&amp;cmd=Search&amp;itool=pubmed_Abstract&amp;term=%22Ueland+PM%22%5BAuthor%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Guttormsen+AB%22%5BAuthor%5D" TargetMode="External"/><Relationship Id="rId20" Type="http://schemas.openxmlformats.org/officeDocument/2006/relationships/hyperlink" Target="javascript:AL_get(this,%20'jour',%20'J%20Natl%20Cancer%20In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Pharoah+PD%22%5BAuthor%5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amp;term=%22Fiskerstrand+T%22%5BAuthor%5D" TargetMode="External"/><Relationship Id="rId23" Type="http://schemas.openxmlformats.org/officeDocument/2006/relationships/header" Target="header1.xml"/><Relationship Id="rId10" Type="http://schemas.openxmlformats.org/officeDocument/2006/relationships/hyperlink" Target="http://www.ncbi.nlm.nih.gov/entrez/query.fcgi?db=pubmed&amp;cmd=Search&amp;itool=pubmed_Abstract&amp;term=%22Cebrian+A%22%5BAuthor%5D" TargetMode="External"/><Relationship Id="rId19" Type="http://schemas.openxmlformats.org/officeDocument/2006/relationships/image" Target="http://ajpcell.physiology.org/math/beta.gif"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Refsum+H%22%5BAuthor%5D" TargetMode="External"/><Relationship Id="rId22"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5F91-E01A-4CAA-B971-37C461C8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42</Pages>
  <Words>13636</Words>
  <Characters>77731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335</cp:revision>
  <cp:lastPrinted>2009-02-06T08:36:00Z</cp:lastPrinted>
  <dcterms:created xsi:type="dcterms:W3CDTF">2015-03-22T11:10:00Z</dcterms:created>
  <dcterms:modified xsi:type="dcterms:W3CDTF">2015-08-28T10:10:00Z</dcterms:modified>
</cp:coreProperties>
</file>