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61FF7ECA" w:rsidR="00EB38CF" w:rsidRPr="00762068" w:rsidRDefault="00762068" w:rsidP="00762068">
      <w:r>
        <w:rPr>
          <w:rFonts w:ascii="Verdana" w:hAnsi="Verdana"/>
          <w:b/>
          <w:bCs/>
          <w:color w:val="000000"/>
          <w:shd w:val="clear" w:color="auto" w:fill="FFFFFF"/>
        </w:rPr>
        <w:t>Ширшова Вікторія Миколаївна. Особливості діагностики, лікування та профілактики хронічного часто рецидивуючого генітального кандидозу на фоні активної цитомегаловірусної інфекції в жінок.- Дисертація канд. мед. наук: 14.03.08, Донец. нац. мед. ун-т ім. М. Горького. - Донецьк, 2013.- 190 с. : табл.</w:t>
      </w:r>
    </w:p>
    <w:sectPr w:rsidR="00EB38CF" w:rsidRPr="007620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D72E" w14:textId="77777777" w:rsidR="00565238" w:rsidRDefault="00565238">
      <w:pPr>
        <w:spacing w:after="0" w:line="240" w:lineRule="auto"/>
      </w:pPr>
      <w:r>
        <w:separator/>
      </w:r>
    </w:p>
  </w:endnote>
  <w:endnote w:type="continuationSeparator" w:id="0">
    <w:p w14:paraId="645B71CB" w14:textId="77777777" w:rsidR="00565238" w:rsidRDefault="0056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FF36" w14:textId="77777777" w:rsidR="00565238" w:rsidRDefault="00565238">
      <w:pPr>
        <w:spacing w:after="0" w:line="240" w:lineRule="auto"/>
      </w:pPr>
      <w:r>
        <w:separator/>
      </w:r>
    </w:p>
  </w:footnote>
  <w:footnote w:type="continuationSeparator" w:id="0">
    <w:p w14:paraId="456BA3D0" w14:textId="77777777" w:rsidR="00565238" w:rsidRDefault="0056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52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38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106544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1516</cp:revision>
  <dcterms:created xsi:type="dcterms:W3CDTF">2024-06-20T08:51:00Z</dcterms:created>
  <dcterms:modified xsi:type="dcterms:W3CDTF">2024-12-26T11:44:00Z</dcterms:modified>
  <cp:category/>
</cp:coreProperties>
</file>