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0A865" w14:textId="77777777" w:rsidR="0088212C" w:rsidRDefault="0088212C" w:rsidP="0088212C">
      <w:pPr>
        <w:pStyle w:val="afffffffffffffffffffffffffff5"/>
        <w:rPr>
          <w:rFonts w:ascii="Verdana" w:hAnsi="Verdana"/>
          <w:color w:val="000000"/>
          <w:sz w:val="21"/>
          <w:szCs w:val="21"/>
        </w:rPr>
      </w:pPr>
      <w:r>
        <w:rPr>
          <w:rFonts w:ascii="Helvetica" w:hAnsi="Helvetica" w:cs="Helvetica"/>
          <w:b/>
          <w:bCs w:val="0"/>
          <w:color w:val="222222"/>
          <w:sz w:val="21"/>
          <w:szCs w:val="21"/>
        </w:rPr>
        <w:t>Козлов, Леонид Евгеньевич.</w:t>
      </w:r>
    </w:p>
    <w:p w14:paraId="49E8FBEA" w14:textId="77777777" w:rsidR="0088212C" w:rsidRDefault="0088212C" w:rsidP="0088212C">
      <w:pPr>
        <w:pStyle w:val="20"/>
        <w:spacing w:before="0" w:after="312"/>
        <w:rPr>
          <w:rFonts w:ascii="Arial" w:hAnsi="Arial" w:cs="Arial"/>
          <w:caps/>
          <w:color w:val="333333"/>
          <w:sz w:val="27"/>
          <w:szCs w:val="27"/>
        </w:rPr>
      </w:pPr>
      <w:r>
        <w:rPr>
          <w:rFonts w:ascii="Helvetica" w:hAnsi="Helvetica" w:cs="Helvetica"/>
          <w:caps/>
          <w:color w:val="222222"/>
          <w:sz w:val="21"/>
          <w:szCs w:val="21"/>
        </w:rPr>
        <w:t>Общественное мнение и государственная политика России относительно югославского кризиса : 1991-1999 гг. : диссертация ... кандидата политических наук : 23.00.02. - Хабаровск, 2003. - 197 с.</w:t>
      </w:r>
    </w:p>
    <w:p w14:paraId="0A1515F4" w14:textId="77777777" w:rsidR="0088212C" w:rsidRDefault="0088212C" w:rsidP="0088212C">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политических наук Козлов, Леонид Евгеньевич</w:t>
      </w:r>
    </w:p>
    <w:p w14:paraId="65F7F23A" w14:textId="77777777" w:rsidR="0088212C" w:rsidRDefault="0088212C" w:rsidP="0088212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 . С. 3.</w:t>
      </w:r>
    </w:p>
    <w:p w14:paraId="74148AEF" w14:textId="77777777" w:rsidR="0088212C" w:rsidRDefault="0088212C" w:rsidP="0088212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ФОРМИРОВАНИЕ ВОСПРИЯТИЯ</w:t>
      </w:r>
    </w:p>
    <w:p w14:paraId="5322FA4B" w14:textId="77777777" w:rsidR="0088212C" w:rsidRDefault="0088212C" w:rsidP="0088212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ЮГОСЛАВСКОГО КРИЗИСА В РОССИИ . С. 33.</w:t>
      </w:r>
    </w:p>
    <w:p w14:paraId="7FE8F8AB" w14:textId="77777777" w:rsidR="0088212C" w:rsidRDefault="0088212C" w:rsidP="0088212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Выработка официальной позиции российской власти. С. 33,</w:t>
      </w:r>
    </w:p>
    <w:p w14:paraId="2798A7C4" w14:textId="77777777" w:rsidR="0088212C" w:rsidRDefault="0088212C" w:rsidP="0088212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Претензии общественности к власти по югославскому вопросу . С. 47,</w:t>
      </w:r>
    </w:p>
    <w:p w14:paraId="2668D68F" w14:textId="77777777" w:rsidR="0088212C" w:rsidRDefault="0088212C" w:rsidP="0088212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Югославский вопрос в контексте российского общественно-политического конфликта 1992-1993 гг.С. 65.</w:t>
      </w:r>
    </w:p>
    <w:p w14:paraId="1EFBE2F3" w14:textId="77777777" w:rsidR="0088212C" w:rsidRDefault="0088212C" w:rsidP="0088212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ЮГОСЛАВСКИЙ ВОПРОС В ПЕРИОД</w:t>
      </w:r>
    </w:p>
    <w:p w14:paraId="403E4431" w14:textId="77777777" w:rsidR="0088212C" w:rsidRDefault="0088212C" w:rsidP="0088212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ЭЛЕКТОРАЛЬНОГО ЦИКЛА 1994-1996 ГГ. С. 77.</w:t>
      </w:r>
    </w:p>
    <w:p w14:paraId="2FCAE351" w14:textId="77777777" w:rsidR="0088212C" w:rsidRDefault="0088212C" w:rsidP="0088212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Югославский кризис и проблема расширения НАТО на восток . С. 77,</w:t>
      </w:r>
    </w:p>
    <w:p w14:paraId="157F7A43" w14:textId="77777777" w:rsidR="0088212C" w:rsidRDefault="0088212C" w:rsidP="0088212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Оппозиция «линии Козырева» среди политической и интеллектуальной элиты России . С. 88,</w:t>
      </w:r>
    </w:p>
    <w:p w14:paraId="56821C07" w14:textId="77777777" w:rsidR="0088212C" w:rsidRDefault="0088212C" w:rsidP="0088212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Дейтонский процесс на фоне президентских и парламентских выборов 1995-1996 гг. в России . С. 113.</w:t>
      </w:r>
    </w:p>
    <w:p w14:paraId="587A2184" w14:textId="77777777" w:rsidR="0088212C" w:rsidRDefault="0088212C" w:rsidP="0088212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РОССИЙСКОЕ ОБЩЕСТВО И КОСОВСКИЙ КРИЗИС . С. 128,</w:t>
      </w:r>
    </w:p>
    <w:p w14:paraId="6064B126" w14:textId="77777777" w:rsidR="0088212C" w:rsidRDefault="0088212C" w:rsidP="0088212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Российско-югославские отношения накануне косовского кризиса: воздействие на общественное мнение . С.</w:t>
      </w:r>
    </w:p>
    <w:p w14:paraId="11ECE3BC" w14:textId="77777777" w:rsidR="0088212C" w:rsidRDefault="0088212C" w:rsidP="0088212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Бомбардировки НАТО в Югославии и позиция России. С.</w:t>
      </w:r>
    </w:p>
    <w:p w14:paraId="7823CDB0" w14:textId="0B55C83F" w:rsidR="00F37380" w:rsidRPr="0088212C" w:rsidRDefault="00F37380" w:rsidP="0088212C"/>
    <w:sectPr w:rsidR="00F37380" w:rsidRPr="0088212C"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A4E2C" w14:textId="77777777" w:rsidR="004D6E6C" w:rsidRDefault="004D6E6C">
      <w:pPr>
        <w:spacing w:after="0" w:line="240" w:lineRule="auto"/>
      </w:pPr>
      <w:r>
        <w:separator/>
      </w:r>
    </w:p>
  </w:endnote>
  <w:endnote w:type="continuationSeparator" w:id="0">
    <w:p w14:paraId="1D5F348C" w14:textId="77777777" w:rsidR="004D6E6C" w:rsidRDefault="004D6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17429" w14:textId="77777777" w:rsidR="004D6E6C" w:rsidRDefault="004D6E6C"/>
    <w:p w14:paraId="5A61FDDE" w14:textId="77777777" w:rsidR="004D6E6C" w:rsidRDefault="004D6E6C"/>
    <w:p w14:paraId="7C551798" w14:textId="77777777" w:rsidR="004D6E6C" w:rsidRDefault="004D6E6C"/>
    <w:p w14:paraId="67771C46" w14:textId="77777777" w:rsidR="004D6E6C" w:rsidRDefault="004D6E6C"/>
    <w:p w14:paraId="5F84A596" w14:textId="77777777" w:rsidR="004D6E6C" w:rsidRDefault="004D6E6C"/>
    <w:p w14:paraId="7ED14481" w14:textId="77777777" w:rsidR="004D6E6C" w:rsidRDefault="004D6E6C"/>
    <w:p w14:paraId="3D3E00F9" w14:textId="77777777" w:rsidR="004D6E6C" w:rsidRDefault="004D6E6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37C8AE1" wp14:editId="5BE87C6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F383D2" w14:textId="77777777" w:rsidR="004D6E6C" w:rsidRDefault="004D6E6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37C8AE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CF383D2" w14:textId="77777777" w:rsidR="004D6E6C" w:rsidRDefault="004D6E6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EB830E5" w14:textId="77777777" w:rsidR="004D6E6C" w:rsidRDefault="004D6E6C"/>
    <w:p w14:paraId="4B386BE6" w14:textId="77777777" w:rsidR="004D6E6C" w:rsidRDefault="004D6E6C"/>
    <w:p w14:paraId="4E9044EC" w14:textId="77777777" w:rsidR="004D6E6C" w:rsidRDefault="004D6E6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0FA65A0" wp14:editId="2119608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56B9A9" w14:textId="77777777" w:rsidR="004D6E6C" w:rsidRDefault="004D6E6C"/>
                          <w:p w14:paraId="441D64DB" w14:textId="77777777" w:rsidR="004D6E6C" w:rsidRDefault="004D6E6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0FA65A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256B9A9" w14:textId="77777777" w:rsidR="004D6E6C" w:rsidRDefault="004D6E6C"/>
                    <w:p w14:paraId="441D64DB" w14:textId="77777777" w:rsidR="004D6E6C" w:rsidRDefault="004D6E6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FB100EE" w14:textId="77777777" w:rsidR="004D6E6C" w:rsidRDefault="004D6E6C"/>
    <w:p w14:paraId="147D7338" w14:textId="77777777" w:rsidR="004D6E6C" w:rsidRDefault="004D6E6C">
      <w:pPr>
        <w:rPr>
          <w:sz w:val="2"/>
          <w:szCs w:val="2"/>
        </w:rPr>
      </w:pPr>
    </w:p>
    <w:p w14:paraId="2BB9ED22" w14:textId="77777777" w:rsidR="004D6E6C" w:rsidRDefault="004D6E6C"/>
    <w:p w14:paraId="16CAF743" w14:textId="77777777" w:rsidR="004D6E6C" w:rsidRDefault="004D6E6C">
      <w:pPr>
        <w:spacing w:after="0" w:line="240" w:lineRule="auto"/>
      </w:pPr>
    </w:p>
  </w:footnote>
  <w:footnote w:type="continuationSeparator" w:id="0">
    <w:p w14:paraId="57A45272" w14:textId="77777777" w:rsidR="004D6E6C" w:rsidRDefault="004D6E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6C"/>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CD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73827</TotalTime>
  <Pages>1</Pages>
  <Words>176</Words>
  <Characters>1008</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1182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1761</cp:revision>
  <cp:lastPrinted>2009-02-06T05:36:00Z</cp:lastPrinted>
  <dcterms:created xsi:type="dcterms:W3CDTF">2024-01-07T13:43:00Z</dcterms:created>
  <dcterms:modified xsi:type="dcterms:W3CDTF">2025-04-16T18:47:00Z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