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D7D2" w14:textId="34827C9F" w:rsidR="00484547" w:rsidRDefault="006E7316" w:rsidP="006E7316">
      <w:pPr>
        <w:rPr>
          <w:rFonts w:ascii="Verdana" w:hAnsi="Verdana"/>
          <w:b/>
          <w:bCs/>
          <w:color w:val="000000"/>
          <w:shd w:val="clear" w:color="auto" w:fill="FFFFFF"/>
        </w:rPr>
      </w:pPr>
      <w:r>
        <w:rPr>
          <w:rFonts w:ascii="Verdana" w:hAnsi="Verdana"/>
          <w:b/>
          <w:bCs/>
          <w:color w:val="000000"/>
          <w:shd w:val="clear" w:color="auto" w:fill="FFFFFF"/>
        </w:rPr>
        <w:t>Морозова Ольга Анатоліївна. Економічний механізм регулювання ринку праці молодих спеціалістів в Україні: Дис... канд. екон. наук: 08.02.03 / Науково-дослідний економічний ін-т Міністерства економіки та з питань європейської інтеграції України. - К., 2002. - 187арк. - Бібліогр.: арк. 176-185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7316" w:rsidRPr="006E7316" w14:paraId="064C7CA9" w14:textId="77777777" w:rsidTr="006E73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7316" w:rsidRPr="006E7316" w14:paraId="39622F5D" w14:textId="77777777">
              <w:trPr>
                <w:tblCellSpacing w:w="0" w:type="dxa"/>
              </w:trPr>
              <w:tc>
                <w:tcPr>
                  <w:tcW w:w="0" w:type="auto"/>
                  <w:vAlign w:val="center"/>
                  <w:hideMark/>
                </w:tcPr>
                <w:p w14:paraId="0D914823"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b/>
                      <w:bCs/>
                      <w:sz w:val="24"/>
                      <w:szCs w:val="24"/>
                    </w:rPr>
                    <w:lastRenderedPageBreak/>
                    <w:t>Морозова О.А. Економічний механізм регулювання ринку праці молодих спеціалістів в Україні. – Рукопис.</w:t>
                  </w:r>
                </w:p>
                <w:p w14:paraId="198924AF"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Київ, 2002.</w:t>
                  </w:r>
                </w:p>
                <w:p w14:paraId="3D51095E"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Дисертацію присвячено розробці сучасних форм, методів та механізмів регулювання ринку праці молодих спеціалістів, що дозволяють оптимізувати державні витрати на підготовку об’єктивно зумовленої кількості спеціалістів різних напрямків, сприяти залученню їх у виробництво на ранніх стадіях навчання, створюючи тим самим передумови підвищення соціальних гарантій зайнятості молоді після закінчення вищих навчальних закладів.</w:t>
                  </w:r>
                </w:p>
                <w:p w14:paraId="68E1330A"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Запропонована класифікація та проаналізовано структуру регіональних молодіжних ринків праці за територіальними і галузевими ознаками, за критерієм розподілу зайнятих на підприємствах з різною формою власності.</w:t>
                  </w:r>
                </w:p>
                <w:p w14:paraId="226FE2F2"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Розроблена та запропоновано для впровадження в практику принципово нова модель інтегрованого механізму регулювання ринку праці молодих спеціалістів за участю держави, закладів вищої освіти, підприємств та фінансових установ.</w:t>
                  </w:r>
                </w:p>
              </w:tc>
            </w:tr>
          </w:tbl>
          <w:p w14:paraId="06BFC746" w14:textId="77777777" w:rsidR="006E7316" w:rsidRPr="006E7316" w:rsidRDefault="006E7316" w:rsidP="006E7316">
            <w:pPr>
              <w:spacing w:after="0" w:line="240" w:lineRule="auto"/>
              <w:rPr>
                <w:rFonts w:ascii="Times New Roman" w:eastAsia="Times New Roman" w:hAnsi="Times New Roman" w:cs="Times New Roman"/>
                <w:sz w:val="24"/>
                <w:szCs w:val="24"/>
              </w:rPr>
            </w:pPr>
          </w:p>
        </w:tc>
      </w:tr>
      <w:tr w:rsidR="006E7316" w:rsidRPr="006E7316" w14:paraId="3F9378E7" w14:textId="77777777" w:rsidTr="006E73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7316" w:rsidRPr="006E7316" w14:paraId="59EDB9D4" w14:textId="77777777">
              <w:trPr>
                <w:tblCellSpacing w:w="0" w:type="dxa"/>
              </w:trPr>
              <w:tc>
                <w:tcPr>
                  <w:tcW w:w="0" w:type="auto"/>
                  <w:vAlign w:val="center"/>
                  <w:hideMark/>
                </w:tcPr>
                <w:p w14:paraId="3F5703A9"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В результаті здійсненого дисертантом дослідження створені теоретико-методологічні засади формування і розвитку ринку праці молодих спеціалістів, реалізація яких дозволяє здійснювати його ефективне регулювання, оптимізувати державні витрати на підготовку об’єктивно зумовленої кількості спеціалістів різних напрямків, створюючи тим самим передумови підвищення соціальних гарантій зайнятості молоді. Основні положення дисертації такі:</w:t>
                  </w:r>
                </w:p>
                <w:p w14:paraId="083440F1"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визначений такий сегмент ринку праці як молоді спеціалісти, проаналізовано його сучасний стан і тенденції розвитку, що передбачає вдосконалення існуючої системи підготовки і працевлаштування випускників вузів;</w:t>
                  </w:r>
                </w:p>
                <w:p w14:paraId="57AC0928"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проведена структуризація молодіжного ринку праці за територіальними і галузевими аспектами та за критерієм розподілу зайнятої молоді на підприємствах з різною формою власності;</w:t>
                  </w:r>
                </w:p>
                <w:p w14:paraId="7DE838CA"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виявлені регіональні особливості в підготовці та використанні молодих спеціалістів та обґрунтовано необхідність застосування диференційних методів регулювання і управління процесом їх підготовки та працевлаштування, виходячи з умов розвитку окремих регіонів;</w:t>
                  </w:r>
                </w:p>
                <w:p w14:paraId="50D7A7D9"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головним інституційним учасником ринку праці молодих спеціалістів слід вважати вищі навчальні заклади. Досліджено систему підготовки та розподілу молодих спеціалістів на різних етапах економічного розвитку України та окреслені головні напрямки розв’язання проблеми працевлаштування випускників вузів;</w:t>
                  </w:r>
                </w:p>
                <w:p w14:paraId="7C4F2371"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за прогнозом розвитку ринку праці молодих спеціалістів на період 2002-2005рр. слід очікувати поглиблення структурних диспропорцій між попитом економіки країни на робочу силу та пропозицією останньої з боку молодих спеціалістів</w:t>
                  </w:r>
                </w:p>
                <w:p w14:paraId="030FB0AC"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lastRenderedPageBreak/>
                    <w:t>запропоновано впровадження маркетингових центрів в структуру державних вищих навчальних закладів, які зобов’язані збирати та обробляти оперативну інформацію щодо зміни потреб підприємств на регіональних ринках праці, що зумовлено необхідністю оптимізувати витрати на державне замовлення об’єктивно зумовленої кількості спеціалістів в розрізі спеціальностей та реально потрібних для підприємств регіону;</w:t>
                  </w:r>
                </w:p>
                <w:p w14:paraId="0BF96B76"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на основі проведених досліджень і аналітичної оцінки основних складових сучасного механізму регулювання ринку праці встановлено, що для впорядкування і розвитку ринку праці молодих спеціалістів особливого значення набуває діяльність фінансових державних та недержавних інституцій, які виступають основним джерелом фінансування підприємств і закладів освіти щодо підготовки спеціалістів необхідного рівня;</w:t>
                  </w:r>
                </w:p>
                <w:p w14:paraId="7A9C5174" w14:textId="77777777" w:rsidR="006E7316" w:rsidRPr="006E7316" w:rsidRDefault="006E7316" w:rsidP="006E7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316">
                    <w:rPr>
                      <w:rFonts w:ascii="Times New Roman" w:eastAsia="Times New Roman" w:hAnsi="Times New Roman" w:cs="Times New Roman"/>
                      <w:sz w:val="24"/>
                      <w:szCs w:val="24"/>
                    </w:rPr>
                    <w:t>на основі узагальнення результатів досліджень, аналізу існуючих теоретичних положень і сучасних тенденцій регулювання ринку праці розроблена та запропонована для впровадження в практику модель ефективного економічного механізму регулювання ринку праці молодих спеціалістів за участю держави, закладів вищої освіти, підприємств та фінансових установ</w:t>
                  </w:r>
                </w:p>
              </w:tc>
            </w:tr>
          </w:tbl>
          <w:p w14:paraId="0FFEDDE6" w14:textId="77777777" w:rsidR="006E7316" w:rsidRPr="006E7316" w:rsidRDefault="006E7316" w:rsidP="006E7316">
            <w:pPr>
              <w:spacing w:after="0" w:line="240" w:lineRule="auto"/>
              <w:rPr>
                <w:rFonts w:ascii="Times New Roman" w:eastAsia="Times New Roman" w:hAnsi="Times New Roman" w:cs="Times New Roman"/>
                <w:sz w:val="24"/>
                <w:szCs w:val="24"/>
              </w:rPr>
            </w:pPr>
          </w:p>
        </w:tc>
      </w:tr>
    </w:tbl>
    <w:p w14:paraId="0CF3BEA0" w14:textId="77777777" w:rsidR="006E7316" w:rsidRPr="006E7316" w:rsidRDefault="006E7316" w:rsidP="006E7316"/>
    <w:sectPr w:rsidR="006E7316" w:rsidRPr="006E73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B7CB" w14:textId="77777777" w:rsidR="00DA6F90" w:rsidRDefault="00DA6F90">
      <w:pPr>
        <w:spacing w:after="0" w:line="240" w:lineRule="auto"/>
      </w:pPr>
      <w:r>
        <w:separator/>
      </w:r>
    </w:p>
  </w:endnote>
  <w:endnote w:type="continuationSeparator" w:id="0">
    <w:p w14:paraId="4FD6B3FF" w14:textId="77777777" w:rsidR="00DA6F90" w:rsidRDefault="00DA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6997" w14:textId="77777777" w:rsidR="00DA6F90" w:rsidRDefault="00DA6F90">
      <w:pPr>
        <w:spacing w:after="0" w:line="240" w:lineRule="auto"/>
      </w:pPr>
      <w:r>
        <w:separator/>
      </w:r>
    </w:p>
  </w:footnote>
  <w:footnote w:type="continuationSeparator" w:id="0">
    <w:p w14:paraId="59D76168" w14:textId="77777777" w:rsidR="00DA6F90" w:rsidRDefault="00DA6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6F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6F90"/>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93641</TotalTime>
  <Pages>3</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4855</cp:revision>
  <dcterms:created xsi:type="dcterms:W3CDTF">2024-06-20T08:51:00Z</dcterms:created>
  <dcterms:modified xsi:type="dcterms:W3CDTF">2024-09-30T09:00:00Z</dcterms:modified>
  <cp:category/>
</cp:coreProperties>
</file>