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8EFD3" w14:textId="77777777" w:rsidR="00BD3EC6" w:rsidRPr="00BD3EC6" w:rsidRDefault="00BD3EC6" w:rsidP="00BD3EC6">
      <w:pPr>
        <w:rPr>
          <w:rFonts w:ascii="Helvetica" w:eastAsia="Symbol" w:hAnsi="Helvetica" w:cs="Helvetica"/>
          <w:b/>
          <w:bCs/>
          <w:color w:val="222222"/>
          <w:kern w:val="0"/>
          <w:sz w:val="21"/>
          <w:szCs w:val="21"/>
          <w:lang w:eastAsia="ru-RU"/>
        </w:rPr>
      </w:pPr>
      <w:r w:rsidRPr="00BD3EC6">
        <w:rPr>
          <w:rFonts w:ascii="Helvetica" w:eastAsia="Symbol" w:hAnsi="Helvetica" w:cs="Helvetica"/>
          <w:b/>
          <w:bCs/>
          <w:color w:val="222222"/>
          <w:kern w:val="0"/>
          <w:sz w:val="21"/>
          <w:szCs w:val="21"/>
          <w:lang w:eastAsia="ru-RU"/>
        </w:rPr>
        <w:t>Мусиенко, Тамара Викторовна.</w:t>
      </w:r>
    </w:p>
    <w:p w14:paraId="2CB558E8" w14:textId="77777777" w:rsidR="00BD3EC6" w:rsidRPr="00BD3EC6" w:rsidRDefault="00BD3EC6" w:rsidP="00BD3EC6">
      <w:pPr>
        <w:rPr>
          <w:rFonts w:ascii="Helvetica" w:eastAsia="Symbol" w:hAnsi="Helvetica" w:cs="Helvetica"/>
          <w:b/>
          <w:bCs/>
          <w:color w:val="222222"/>
          <w:kern w:val="0"/>
          <w:sz w:val="21"/>
          <w:szCs w:val="21"/>
          <w:lang w:eastAsia="ru-RU"/>
        </w:rPr>
      </w:pPr>
      <w:r w:rsidRPr="00BD3EC6">
        <w:rPr>
          <w:rFonts w:ascii="Helvetica" w:eastAsia="Symbol" w:hAnsi="Helvetica" w:cs="Helvetica"/>
          <w:b/>
          <w:bCs/>
          <w:color w:val="222222"/>
          <w:kern w:val="0"/>
          <w:sz w:val="21"/>
          <w:szCs w:val="21"/>
          <w:lang w:eastAsia="ru-RU"/>
        </w:rPr>
        <w:t xml:space="preserve">Микрополитика в контексте глобальных проблем современности: компаративный анализ </w:t>
      </w:r>
      <w:proofErr w:type="gramStart"/>
      <w:r w:rsidRPr="00BD3EC6">
        <w:rPr>
          <w:rFonts w:ascii="Helvetica" w:eastAsia="Symbol" w:hAnsi="Helvetica" w:cs="Helvetica"/>
          <w:b/>
          <w:bCs/>
          <w:color w:val="222222"/>
          <w:kern w:val="0"/>
          <w:sz w:val="21"/>
          <w:szCs w:val="21"/>
          <w:lang w:eastAsia="ru-RU"/>
        </w:rPr>
        <w:t>тенденций :</w:t>
      </w:r>
      <w:proofErr w:type="gramEnd"/>
      <w:r w:rsidRPr="00BD3EC6">
        <w:rPr>
          <w:rFonts w:ascii="Helvetica" w:eastAsia="Symbol" w:hAnsi="Helvetica" w:cs="Helvetica"/>
          <w:b/>
          <w:bCs/>
          <w:color w:val="222222"/>
          <w:kern w:val="0"/>
          <w:sz w:val="21"/>
          <w:szCs w:val="21"/>
          <w:lang w:eastAsia="ru-RU"/>
        </w:rPr>
        <w:t xml:space="preserve"> диссертация ... доктора политических наук : 23.00.04. - Москва, 2004. - 436 </w:t>
      </w:r>
      <w:proofErr w:type="gramStart"/>
      <w:r w:rsidRPr="00BD3EC6">
        <w:rPr>
          <w:rFonts w:ascii="Helvetica" w:eastAsia="Symbol" w:hAnsi="Helvetica" w:cs="Helvetica"/>
          <w:b/>
          <w:bCs/>
          <w:color w:val="222222"/>
          <w:kern w:val="0"/>
          <w:sz w:val="21"/>
          <w:szCs w:val="21"/>
          <w:lang w:eastAsia="ru-RU"/>
        </w:rPr>
        <w:t>с. :</w:t>
      </w:r>
      <w:proofErr w:type="gramEnd"/>
      <w:r w:rsidRPr="00BD3EC6">
        <w:rPr>
          <w:rFonts w:ascii="Helvetica" w:eastAsia="Symbol" w:hAnsi="Helvetica" w:cs="Helvetica"/>
          <w:b/>
          <w:bCs/>
          <w:color w:val="222222"/>
          <w:kern w:val="0"/>
          <w:sz w:val="21"/>
          <w:szCs w:val="21"/>
          <w:lang w:eastAsia="ru-RU"/>
        </w:rPr>
        <w:t xml:space="preserve"> ил.</w:t>
      </w:r>
    </w:p>
    <w:p w14:paraId="44207B4C" w14:textId="77777777" w:rsidR="00BD3EC6" w:rsidRPr="00BD3EC6" w:rsidRDefault="00BD3EC6" w:rsidP="00BD3EC6">
      <w:pPr>
        <w:rPr>
          <w:rFonts w:ascii="Helvetica" w:eastAsia="Symbol" w:hAnsi="Helvetica" w:cs="Helvetica"/>
          <w:b/>
          <w:bCs/>
          <w:color w:val="222222"/>
          <w:kern w:val="0"/>
          <w:sz w:val="21"/>
          <w:szCs w:val="21"/>
          <w:lang w:eastAsia="ru-RU"/>
        </w:rPr>
      </w:pPr>
      <w:r w:rsidRPr="00BD3EC6">
        <w:rPr>
          <w:rFonts w:ascii="Helvetica" w:eastAsia="Symbol" w:hAnsi="Helvetica" w:cs="Helvetica"/>
          <w:b/>
          <w:bCs/>
          <w:color w:val="222222"/>
          <w:kern w:val="0"/>
          <w:sz w:val="21"/>
          <w:szCs w:val="21"/>
          <w:lang w:eastAsia="ru-RU"/>
        </w:rPr>
        <w:t>Оглавление диссертациидоктор политических наук Мусиенко, Тамара Викторовна</w:t>
      </w:r>
    </w:p>
    <w:p w14:paraId="2D26E33C" w14:textId="77777777" w:rsidR="00BD3EC6" w:rsidRPr="00BD3EC6" w:rsidRDefault="00BD3EC6" w:rsidP="00BD3EC6">
      <w:pPr>
        <w:rPr>
          <w:rFonts w:ascii="Helvetica" w:eastAsia="Symbol" w:hAnsi="Helvetica" w:cs="Helvetica"/>
          <w:b/>
          <w:bCs/>
          <w:color w:val="222222"/>
          <w:kern w:val="0"/>
          <w:sz w:val="21"/>
          <w:szCs w:val="21"/>
          <w:lang w:eastAsia="ru-RU"/>
        </w:rPr>
      </w:pPr>
      <w:r w:rsidRPr="00BD3EC6">
        <w:rPr>
          <w:rFonts w:ascii="Helvetica" w:eastAsia="Symbol" w:hAnsi="Helvetica" w:cs="Helvetica"/>
          <w:b/>
          <w:bCs/>
          <w:color w:val="222222"/>
          <w:kern w:val="0"/>
          <w:sz w:val="21"/>
          <w:szCs w:val="21"/>
          <w:lang w:eastAsia="ru-RU"/>
        </w:rPr>
        <w:t>Введение.3-</w:t>
      </w:r>
    </w:p>
    <w:p w14:paraId="47E8395B" w14:textId="77777777" w:rsidR="00BD3EC6" w:rsidRPr="00BD3EC6" w:rsidRDefault="00BD3EC6" w:rsidP="00BD3EC6">
      <w:pPr>
        <w:rPr>
          <w:rFonts w:ascii="Helvetica" w:eastAsia="Symbol" w:hAnsi="Helvetica" w:cs="Helvetica"/>
          <w:b/>
          <w:bCs/>
          <w:color w:val="222222"/>
          <w:kern w:val="0"/>
          <w:sz w:val="21"/>
          <w:szCs w:val="21"/>
          <w:lang w:eastAsia="ru-RU"/>
        </w:rPr>
      </w:pPr>
      <w:r w:rsidRPr="00BD3EC6">
        <w:rPr>
          <w:rFonts w:ascii="Helvetica" w:eastAsia="Symbol" w:hAnsi="Helvetica" w:cs="Helvetica"/>
          <w:b/>
          <w:bCs/>
          <w:color w:val="222222"/>
          <w:kern w:val="0"/>
          <w:sz w:val="21"/>
          <w:szCs w:val="21"/>
          <w:lang w:eastAsia="ru-RU"/>
        </w:rPr>
        <w:t>Глава I. Теоретические принципы, методологические подходы и моделирование в микрополитике.51</w:t>
      </w:r>
    </w:p>
    <w:p w14:paraId="32ED399E" w14:textId="77777777" w:rsidR="00BD3EC6" w:rsidRPr="00BD3EC6" w:rsidRDefault="00BD3EC6" w:rsidP="00BD3EC6">
      <w:pPr>
        <w:rPr>
          <w:rFonts w:ascii="Helvetica" w:eastAsia="Symbol" w:hAnsi="Helvetica" w:cs="Helvetica"/>
          <w:b/>
          <w:bCs/>
          <w:color w:val="222222"/>
          <w:kern w:val="0"/>
          <w:sz w:val="21"/>
          <w:szCs w:val="21"/>
          <w:lang w:eastAsia="ru-RU"/>
        </w:rPr>
      </w:pPr>
      <w:r w:rsidRPr="00BD3EC6">
        <w:rPr>
          <w:rFonts w:ascii="Helvetica" w:eastAsia="Symbol" w:hAnsi="Helvetica" w:cs="Helvetica"/>
          <w:b/>
          <w:bCs/>
          <w:color w:val="222222"/>
          <w:kern w:val="0"/>
          <w:sz w:val="21"/>
          <w:szCs w:val="21"/>
          <w:lang w:eastAsia="ru-RU"/>
        </w:rPr>
        <w:t>1.1. Системный подход как теоретическая основа исследования микрополитики.51</w:t>
      </w:r>
    </w:p>
    <w:p w14:paraId="51C828E8" w14:textId="77777777" w:rsidR="00BD3EC6" w:rsidRPr="00BD3EC6" w:rsidRDefault="00BD3EC6" w:rsidP="00BD3EC6">
      <w:pPr>
        <w:rPr>
          <w:rFonts w:ascii="Helvetica" w:eastAsia="Symbol" w:hAnsi="Helvetica" w:cs="Helvetica"/>
          <w:b/>
          <w:bCs/>
          <w:color w:val="222222"/>
          <w:kern w:val="0"/>
          <w:sz w:val="21"/>
          <w:szCs w:val="21"/>
          <w:lang w:eastAsia="ru-RU"/>
        </w:rPr>
      </w:pPr>
      <w:r w:rsidRPr="00BD3EC6">
        <w:rPr>
          <w:rFonts w:ascii="Helvetica" w:eastAsia="Symbol" w:hAnsi="Helvetica" w:cs="Helvetica"/>
          <w:b/>
          <w:bCs/>
          <w:color w:val="222222"/>
          <w:kern w:val="0"/>
          <w:sz w:val="21"/>
          <w:szCs w:val="21"/>
          <w:lang w:eastAsia="ru-RU"/>
        </w:rPr>
        <w:t>1.2. Методологический опыт использования компаративного и качественного анализа в изучении современной микрополитики.67</w:t>
      </w:r>
    </w:p>
    <w:p w14:paraId="06D62334" w14:textId="77777777" w:rsidR="00BD3EC6" w:rsidRPr="00BD3EC6" w:rsidRDefault="00BD3EC6" w:rsidP="00BD3EC6">
      <w:pPr>
        <w:rPr>
          <w:rFonts w:ascii="Helvetica" w:eastAsia="Symbol" w:hAnsi="Helvetica" w:cs="Helvetica"/>
          <w:b/>
          <w:bCs/>
          <w:color w:val="222222"/>
          <w:kern w:val="0"/>
          <w:sz w:val="21"/>
          <w:szCs w:val="21"/>
          <w:lang w:eastAsia="ru-RU"/>
        </w:rPr>
      </w:pPr>
      <w:r w:rsidRPr="00BD3EC6">
        <w:rPr>
          <w:rFonts w:ascii="Helvetica" w:eastAsia="Symbol" w:hAnsi="Helvetica" w:cs="Helvetica"/>
          <w:b/>
          <w:bCs/>
          <w:color w:val="222222"/>
          <w:kern w:val="0"/>
          <w:sz w:val="21"/>
          <w:szCs w:val="21"/>
          <w:lang w:eastAsia="ru-RU"/>
        </w:rPr>
        <w:t>1.3. Теоретическое моделирование в микрополитике.93</w:t>
      </w:r>
    </w:p>
    <w:p w14:paraId="601129FA" w14:textId="77777777" w:rsidR="00BD3EC6" w:rsidRPr="00BD3EC6" w:rsidRDefault="00BD3EC6" w:rsidP="00BD3EC6">
      <w:pPr>
        <w:rPr>
          <w:rFonts w:ascii="Helvetica" w:eastAsia="Symbol" w:hAnsi="Helvetica" w:cs="Helvetica"/>
          <w:b/>
          <w:bCs/>
          <w:color w:val="222222"/>
          <w:kern w:val="0"/>
          <w:sz w:val="21"/>
          <w:szCs w:val="21"/>
          <w:lang w:eastAsia="ru-RU"/>
        </w:rPr>
      </w:pPr>
      <w:r w:rsidRPr="00BD3EC6">
        <w:rPr>
          <w:rFonts w:ascii="Helvetica" w:eastAsia="Symbol" w:hAnsi="Helvetica" w:cs="Helvetica"/>
          <w:b/>
          <w:bCs/>
          <w:color w:val="222222"/>
          <w:kern w:val="0"/>
          <w:sz w:val="21"/>
          <w:szCs w:val="21"/>
          <w:lang w:eastAsia="ru-RU"/>
        </w:rPr>
        <w:t>Глава II. Концептуальные проблемы и закономерности развития микрополитического анализа.119</w:t>
      </w:r>
    </w:p>
    <w:p w14:paraId="0D843C7B" w14:textId="77777777" w:rsidR="00BD3EC6" w:rsidRPr="00BD3EC6" w:rsidRDefault="00BD3EC6" w:rsidP="00BD3EC6">
      <w:pPr>
        <w:rPr>
          <w:rFonts w:ascii="Helvetica" w:eastAsia="Symbol" w:hAnsi="Helvetica" w:cs="Helvetica"/>
          <w:b/>
          <w:bCs/>
          <w:color w:val="222222"/>
          <w:kern w:val="0"/>
          <w:sz w:val="21"/>
          <w:szCs w:val="21"/>
          <w:lang w:eastAsia="ru-RU"/>
        </w:rPr>
      </w:pPr>
      <w:r w:rsidRPr="00BD3EC6">
        <w:rPr>
          <w:rFonts w:ascii="Helvetica" w:eastAsia="Symbol" w:hAnsi="Helvetica" w:cs="Helvetica"/>
          <w:b/>
          <w:bCs/>
          <w:color w:val="222222"/>
          <w:kern w:val="0"/>
          <w:sz w:val="21"/>
          <w:szCs w:val="21"/>
          <w:lang w:eastAsia="ru-RU"/>
        </w:rPr>
        <w:t>2.1. Система политических ориентации как объект микрополитики.119</w:t>
      </w:r>
    </w:p>
    <w:p w14:paraId="2510FA4D" w14:textId="77777777" w:rsidR="00BD3EC6" w:rsidRPr="00BD3EC6" w:rsidRDefault="00BD3EC6" w:rsidP="00BD3EC6">
      <w:pPr>
        <w:rPr>
          <w:rFonts w:ascii="Helvetica" w:eastAsia="Symbol" w:hAnsi="Helvetica" w:cs="Helvetica"/>
          <w:b/>
          <w:bCs/>
          <w:color w:val="222222"/>
          <w:kern w:val="0"/>
          <w:sz w:val="21"/>
          <w:szCs w:val="21"/>
          <w:lang w:eastAsia="ru-RU"/>
        </w:rPr>
      </w:pPr>
      <w:r w:rsidRPr="00BD3EC6">
        <w:rPr>
          <w:rFonts w:ascii="Helvetica" w:eastAsia="Symbol" w:hAnsi="Helvetica" w:cs="Helvetica"/>
          <w:b/>
          <w:bCs/>
          <w:color w:val="222222"/>
          <w:kern w:val="0"/>
          <w:sz w:val="21"/>
          <w:szCs w:val="21"/>
          <w:lang w:eastAsia="ru-RU"/>
        </w:rPr>
        <w:t>2.2. Структура политического действия на микроуровне: факторы влияния.149</w:t>
      </w:r>
    </w:p>
    <w:p w14:paraId="175F179E" w14:textId="77777777" w:rsidR="00BD3EC6" w:rsidRPr="00BD3EC6" w:rsidRDefault="00BD3EC6" w:rsidP="00BD3EC6">
      <w:pPr>
        <w:rPr>
          <w:rFonts w:ascii="Helvetica" w:eastAsia="Symbol" w:hAnsi="Helvetica" w:cs="Helvetica"/>
          <w:b/>
          <w:bCs/>
          <w:color w:val="222222"/>
          <w:kern w:val="0"/>
          <w:sz w:val="21"/>
          <w:szCs w:val="21"/>
          <w:lang w:eastAsia="ru-RU"/>
        </w:rPr>
      </w:pPr>
      <w:r w:rsidRPr="00BD3EC6">
        <w:rPr>
          <w:rFonts w:ascii="Helvetica" w:eastAsia="Symbol" w:hAnsi="Helvetica" w:cs="Helvetica"/>
          <w:b/>
          <w:bCs/>
          <w:color w:val="222222"/>
          <w:kern w:val="0"/>
          <w:sz w:val="21"/>
          <w:szCs w:val="21"/>
          <w:lang w:eastAsia="ru-RU"/>
        </w:rPr>
        <w:t>Глава III. Основные тенденции развития микрополитики во второй половине XX века и ее влияние на изучение рисков.172</w:t>
      </w:r>
    </w:p>
    <w:p w14:paraId="3619D25B" w14:textId="77777777" w:rsidR="00BD3EC6" w:rsidRPr="00BD3EC6" w:rsidRDefault="00BD3EC6" w:rsidP="00BD3EC6">
      <w:pPr>
        <w:rPr>
          <w:rFonts w:ascii="Helvetica" w:eastAsia="Symbol" w:hAnsi="Helvetica" w:cs="Helvetica"/>
          <w:b/>
          <w:bCs/>
          <w:color w:val="222222"/>
          <w:kern w:val="0"/>
          <w:sz w:val="21"/>
          <w:szCs w:val="21"/>
          <w:lang w:eastAsia="ru-RU"/>
        </w:rPr>
      </w:pPr>
      <w:r w:rsidRPr="00BD3EC6">
        <w:rPr>
          <w:rFonts w:ascii="Helvetica" w:eastAsia="Symbol" w:hAnsi="Helvetica" w:cs="Helvetica"/>
          <w:b/>
          <w:bCs/>
          <w:color w:val="222222"/>
          <w:kern w:val="0"/>
          <w:sz w:val="21"/>
          <w:szCs w:val="21"/>
          <w:lang w:eastAsia="ru-RU"/>
        </w:rPr>
        <w:t>3.1. Универсализация как основная тенденция процесса становления микрополитики (50-е - первая половина 60-х гг. XX в.).172</w:t>
      </w:r>
    </w:p>
    <w:p w14:paraId="17A7AB40" w14:textId="77777777" w:rsidR="00BD3EC6" w:rsidRPr="00BD3EC6" w:rsidRDefault="00BD3EC6" w:rsidP="00BD3EC6">
      <w:pPr>
        <w:rPr>
          <w:rFonts w:ascii="Helvetica" w:eastAsia="Symbol" w:hAnsi="Helvetica" w:cs="Helvetica"/>
          <w:b/>
          <w:bCs/>
          <w:color w:val="222222"/>
          <w:kern w:val="0"/>
          <w:sz w:val="21"/>
          <w:szCs w:val="21"/>
          <w:lang w:eastAsia="ru-RU"/>
        </w:rPr>
      </w:pPr>
      <w:r w:rsidRPr="00BD3EC6">
        <w:rPr>
          <w:rFonts w:ascii="Helvetica" w:eastAsia="Symbol" w:hAnsi="Helvetica" w:cs="Helvetica"/>
          <w:b/>
          <w:bCs/>
          <w:color w:val="222222"/>
          <w:kern w:val="0"/>
          <w:sz w:val="21"/>
          <w:szCs w:val="21"/>
          <w:lang w:eastAsia="ru-RU"/>
        </w:rPr>
        <w:t>3.2. Дифференциация и особенности формирования микрополитики в условиях</w:t>
      </w:r>
    </w:p>
    <w:p w14:paraId="166186F3" w14:textId="77777777" w:rsidR="00BD3EC6" w:rsidRPr="00BD3EC6" w:rsidRDefault="00BD3EC6" w:rsidP="00BD3EC6">
      <w:pPr>
        <w:rPr>
          <w:rFonts w:ascii="Helvetica" w:eastAsia="Symbol" w:hAnsi="Helvetica" w:cs="Helvetica"/>
          <w:b/>
          <w:bCs/>
          <w:color w:val="222222"/>
          <w:kern w:val="0"/>
          <w:sz w:val="21"/>
          <w:szCs w:val="21"/>
          <w:lang w:eastAsia="ru-RU"/>
        </w:rPr>
      </w:pPr>
      <w:r w:rsidRPr="00BD3EC6">
        <w:rPr>
          <w:rFonts w:ascii="Helvetica" w:eastAsia="Symbol" w:hAnsi="Helvetica" w:cs="Helvetica"/>
          <w:b/>
          <w:bCs/>
          <w:color w:val="222222"/>
          <w:kern w:val="0"/>
          <w:sz w:val="21"/>
          <w:szCs w:val="21"/>
          <w:lang w:eastAsia="ru-RU"/>
        </w:rPr>
        <w:t>- конфликта теоретических парадигм (вторая половина 60 - 70-е гг. XX в.).181</w:t>
      </w:r>
    </w:p>
    <w:p w14:paraId="3682E3CE" w14:textId="77777777" w:rsidR="00BD3EC6" w:rsidRPr="00BD3EC6" w:rsidRDefault="00BD3EC6" w:rsidP="00BD3EC6">
      <w:pPr>
        <w:rPr>
          <w:rFonts w:ascii="Helvetica" w:eastAsia="Symbol" w:hAnsi="Helvetica" w:cs="Helvetica"/>
          <w:b/>
          <w:bCs/>
          <w:color w:val="222222"/>
          <w:kern w:val="0"/>
          <w:sz w:val="21"/>
          <w:szCs w:val="21"/>
          <w:lang w:eastAsia="ru-RU"/>
        </w:rPr>
      </w:pPr>
      <w:r w:rsidRPr="00BD3EC6">
        <w:rPr>
          <w:rFonts w:ascii="Helvetica" w:eastAsia="Symbol" w:hAnsi="Helvetica" w:cs="Helvetica"/>
          <w:b/>
          <w:bCs/>
          <w:color w:val="222222"/>
          <w:kern w:val="0"/>
          <w:sz w:val="21"/>
          <w:szCs w:val="21"/>
          <w:lang w:eastAsia="ru-RU"/>
        </w:rPr>
        <w:t>3.3. Интеграция научного знания в сфере микрополитики</w:t>
      </w:r>
    </w:p>
    <w:p w14:paraId="566A3345" w14:textId="77777777" w:rsidR="00BD3EC6" w:rsidRPr="00BD3EC6" w:rsidRDefault="00BD3EC6" w:rsidP="00BD3EC6">
      <w:pPr>
        <w:rPr>
          <w:rFonts w:ascii="Helvetica" w:eastAsia="Symbol" w:hAnsi="Helvetica" w:cs="Helvetica"/>
          <w:b/>
          <w:bCs/>
          <w:color w:val="222222"/>
          <w:kern w:val="0"/>
          <w:sz w:val="21"/>
          <w:szCs w:val="21"/>
          <w:lang w:eastAsia="ru-RU"/>
        </w:rPr>
      </w:pPr>
      <w:r w:rsidRPr="00BD3EC6">
        <w:rPr>
          <w:rFonts w:ascii="Helvetica" w:eastAsia="Symbol" w:hAnsi="Helvetica" w:cs="Helvetica"/>
          <w:b/>
          <w:bCs/>
          <w:color w:val="222222"/>
          <w:kern w:val="0"/>
          <w:sz w:val="21"/>
          <w:szCs w:val="21"/>
          <w:lang w:eastAsia="ru-RU"/>
        </w:rPr>
        <w:t>80 - 90-е гг. XX в.).197</w:t>
      </w:r>
    </w:p>
    <w:p w14:paraId="433DCB50" w14:textId="77777777" w:rsidR="00BD3EC6" w:rsidRPr="00BD3EC6" w:rsidRDefault="00BD3EC6" w:rsidP="00BD3EC6">
      <w:pPr>
        <w:rPr>
          <w:rFonts w:ascii="Helvetica" w:eastAsia="Symbol" w:hAnsi="Helvetica" w:cs="Helvetica"/>
          <w:b/>
          <w:bCs/>
          <w:color w:val="222222"/>
          <w:kern w:val="0"/>
          <w:sz w:val="21"/>
          <w:szCs w:val="21"/>
          <w:lang w:eastAsia="ru-RU"/>
        </w:rPr>
      </w:pPr>
      <w:r w:rsidRPr="00BD3EC6">
        <w:rPr>
          <w:rFonts w:ascii="Helvetica" w:eastAsia="Symbol" w:hAnsi="Helvetica" w:cs="Helvetica"/>
          <w:b/>
          <w:bCs/>
          <w:color w:val="222222"/>
          <w:kern w:val="0"/>
          <w:sz w:val="21"/>
          <w:szCs w:val="21"/>
          <w:lang w:eastAsia="ru-RU"/>
        </w:rPr>
        <w:t>Глава IV. Микрополитика и проблемы безопасности в глобальном мире.233</w:t>
      </w:r>
    </w:p>
    <w:p w14:paraId="34AD8F75" w14:textId="77777777" w:rsidR="00BD3EC6" w:rsidRPr="00BD3EC6" w:rsidRDefault="00BD3EC6" w:rsidP="00BD3EC6">
      <w:pPr>
        <w:rPr>
          <w:rFonts w:ascii="Helvetica" w:eastAsia="Symbol" w:hAnsi="Helvetica" w:cs="Helvetica"/>
          <w:b/>
          <w:bCs/>
          <w:color w:val="222222"/>
          <w:kern w:val="0"/>
          <w:sz w:val="21"/>
          <w:szCs w:val="21"/>
          <w:lang w:eastAsia="ru-RU"/>
        </w:rPr>
      </w:pPr>
      <w:r w:rsidRPr="00BD3EC6">
        <w:rPr>
          <w:rFonts w:ascii="Helvetica" w:eastAsia="Symbol" w:hAnsi="Helvetica" w:cs="Helvetica"/>
          <w:b/>
          <w:bCs/>
          <w:color w:val="222222"/>
          <w:kern w:val="0"/>
          <w:sz w:val="21"/>
          <w:szCs w:val="21"/>
          <w:lang w:eastAsia="ru-RU"/>
        </w:rPr>
        <w:t>4.1. Концептуальные подходы к анализу проблем безопасности .233</w:t>
      </w:r>
    </w:p>
    <w:p w14:paraId="01655BB7" w14:textId="77777777" w:rsidR="00BD3EC6" w:rsidRPr="00BD3EC6" w:rsidRDefault="00BD3EC6" w:rsidP="00BD3EC6">
      <w:pPr>
        <w:rPr>
          <w:rFonts w:ascii="Helvetica" w:eastAsia="Symbol" w:hAnsi="Helvetica" w:cs="Helvetica"/>
          <w:b/>
          <w:bCs/>
          <w:color w:val="222222"/>
          <w:kern w:val="0"/>
          <w:sz w:val="21"/>
          <w:szCs w:val="21"/>
          <w:lang w:eastAsia="ru-RU"/>
        </w:rPr>
      </w:pPr>
      <w:r w:rsidRPr="00BD3EC6">
        <w:rPr>
          <w:rFonts w:ascii="Helvetica" w:eastAsia="Symbol" w:hAnsi="Helvetica" w:cs="Helvetica"/>
          <w:b/>
          <w:bCs/>
          <w:color w:val="222222"/>
          <w:kern w:val="0"/>
          <w:sz w:val="21"/>
          <w:szCs w:val="21"/>
          <w:lang w:eastAsia="ru-RU"/>
        </w:rPr>
        <w:t>4.2. Политическая культура и проблемы глобализации международных отношений.259</w:t>
      </w:r>
    </w:p>
    <w:p w14:paraId="287C37A6" w14:textId="77777777" w:rsidR="00BD3EC6" w:rsidRPr="00BD3EC6" w:rsidRDefault="00BD3EC6" w:rsidP="00BD3EC6">
      <w:pPr>
        <w:rPr>
          <w:rFonts w:ascii="Helvetica" w:eastAsia="Symbol" w:hAnsi="Helvetica" w:cs="Helvetica"/>
          <w:b/>
          <w:bCs/>
          <w:color w:val="222222"/>
          <w:kern w:val="0"/>
          <w:sz w:val="21"/>
          <w:szCs w:val="21"/>
          <w:lang w:eastAsia="ru-RU"/>
        </w:rPr>
      </w:pPr>
      <w:r w:rsidRPr="00BD3EC6">
        <w:rPr>
          <w:rFonts w:ascii="Helvetica" w:eastAsia="Symbol" w:hAnsi="Helvetica" w:cs="Helvetica"/>
          <w:b/>
          <w:bCs/>
          <w:color w:val="222222"/>
          <w:kern w:val="0"/>
          <w:sz w:val="21"/>
          <w:szCs w:val="21"/>
          <w:lang w:eastAsia="ru-RU"/>
        </w:rPr>
        <w:t>Глава V. Микрополитический анализ современных глобальных процессов.286</w:t>
      </w:r>
    </w:p>
    <w:p w14:paraId="406FAFAD" w14:textId="77777777" w:rsidR="00BD3EC6" w:rsidRPr="00BD3EC6" w:rsidRDefault="00BD3EC6" w:rsidP="00BD3EC6">
      <w:pPr>
        <w:rPr>
          <w:rFonts w:ascii="Helvetica" w:eastAsia="Symbol" w:hAnsi="Helvetica" w:cs="Helvetica"/>
          <w:b/>
          <w:bCs/>
          <w:color w:val="222222"/>
          <w:kern w:val="0"/>
          <w:sz w:val="21"/>
          <w:szCs w:val="21"/>
          <w:lang w:eastAsia="ru-RU"/>
        </w:rPr>
      </w:pPr>
      <w:r w:rsidRPr="00BD3EC6">
        <w:rPr>
          <w:rFonts w:ascii="Helvetica" w:eastAsia="Symbol" w:hAnsi="Helvetica" w:cs="Helvetica"/>
          <w:b/>
          <w:bCs/>
          <w:color w:val="222222"/>
          <w:kern w:val="0"/>
          <w:sz w:val="21"/>
          <w:szCs w:val="21"/>
          <w:lang w:eastAsia="ru-RU"/>
        </w:rPr>
        <w:t>5.1. Проблемы и тенденции развития гражданского общества: микроуровневый анализ.286</w:t>
      </w:r>
    </w:p>
    <w:p w14:paraId="17B3530F" w14:textId="77777777" w:rsidR="00BD3EC6" w:rsidRPr="00BD3EC6" w:rsidRDefault="00BD3EC6" w:rsidP="00BD3EC6">
      <w:pPr>
        <w:rPr>
          <w:rFonts w:ascii="Helvetica" w:eastAsia="Symbol" w:hAnsi="Helvetica" w:cs="Helvetica"/>
          <w:b/>
          <w:bCs/>
          <w:color w:val="222222"/>
          <w:kern w:val="0"/>
          <w:sz w:val="21"/>
          <w:szCs w:val="21"/>
          <w:lang w:eastAsia="ru-RU"/>
        </w:rPr>
      </w:pPr>
      <w:r w:rsidRPr="00BD3EC6">
        <w:rPr>
          <w:rFonts w:ascii="Helvetica" w:eastAsia="Symbol" w:hAnsi="Helvetica" w:cs="Helvetica"/>
          <w:b/>
          <w:bCs/>
          <w:color w:val="222222"/>
          <w:kern w:val="0"/>
          <w:sz w:val="21"/>
          <w:szCs w:val="21"/>
          <w:lang w:eastAsia="ru-RU"/>
        </w:rPr>
        <w:t>5.2. Глобализация и терроризм: анализ микро-стратегий.316</w:t>
      </w:r>
    </w:p>
    <w:p w14:paraId="4FDAD129" w14:textId="74BA4CFE" w:rsidR="00BD642D" w:rsidRPr="00BD3EC6" w:rsidRDefault="00BD642D" w:rsidP="00BD3EC6"/>
    <w:sectPr w:rsidR="00BD642D" w:rsidRPr="00BD3EC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12610" w14:textId="77777777" w:rsidR="002415E9" w:rsidRDefault="002415E9">
      <w:pPr>
        <w:spacing w:after="0" w:line="240" w:lineRule="auto"/>
      </w:pPr>
      <w:r>
        <w:separator/>
      </w:r>
    </w:p>
  </w:endnote>
  <w:endnote w:type="continuationSeparator" w:id="0">
    <w:p w14:paraId="74FC7EB7" w14:textId="77777777" w:rsidR="002415E9" w:rsidRDefault="0024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6655" w14:textId="77777777" w:rsidR="002415E9" w:rsidRDefault="002415E9"/>
    <w:p w14:paraId="18FFA625" w14:textId="77777777" w:rsidR="002415E9" w:rsidRDefault="002415E9"/>
    <w:p w14:paraId="2295960F" w14:textId="77777777" w:rsidR="002415E9" w:rsidRDefault="002415E9"/>
    <w:p w14:paraId="5FAA9543" w14:textId="77777777" w:rsidR="002415E9" w:rsidRDefault="002415E9"/>
    <w:p w14:paraId="2E2D270C" w14:textId="77777777" w:rsidR="002415E9" w:rsidRDefault="002415E9"/>
    <w:p w14:paraId="153FCCEE" w14:textId="77777777" w:rsidR="002415E9" w:rsidRDefault="002415E9"/>
    <w:p w14:paraId="4BA58A92" w14:textId="77777777" w:rsidR="002415E9" w:rsidRDefault="002415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FE3B7B" wp14:editId="183CB0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6E931" w14:textId="77777777" w:rsidR="002415E9" w:rsidRDefault="002415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FE3B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A6E931" w14:textId="77777777" w:rsidR="002415E9" w:rsidRDefault="002415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C1E127" w14:textId="77777777" w:rsidR="002415E9" w:rsidRDefault="002415E9"/>
    <w:p w14:paraId="30E74E0A" w14:textId="77777777" w:rsidR="002415E9" w:rsidRDefault="002415E9"/>
    <w:p w14:paraId="34A9AA4E" w14:textId="77777777" w:rsidR="002415E9" w:rsidRDefault="002415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484DA3" wp14:editId="4FD747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DDFE3" w14:textId="77777777" w:rsidR="002415E9" w:rsidRDefault="002415E9"/>
                          <w:p w14:paraId="7922E8CB" w14:textId="77777777" w:rsidR="002415E9" w:rsidRDefault="002415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484D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1DDFE3" w14:textId="77777777" w:rsidR="002415E9" w:rsidRDefault="002415E9"/>
                    <w:p w14:paraId="7922E8CB" w14:textId="77777777" w:rsidR="002415E9" w:rsidRDefault="002415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F72F8D" w14:textId="77777777" w:rsidR="002415E9" w:rsidRDefault="002415E9"/>
    <w:p w14:paraId="04E81D6D" w14:textId="77777777" w:rsidR="002415E9" w:rsidRDefault="002415E9">
      <w:pPr>
        <w:rPr>
          <w:sz w:val="2"/>
          <w:szCs w:val="2"/>
        </w:rPr>
      </w:pPr>
    </w:p>
    <w:p w14:paraId="57BD92F9" w14:textId="77777777" w:rsidR="002415E9" w:rsidRDefault="002415E9"/>
    <w:p w14:paraId="1EBC3306" w14:textId="77777777" w:rsidR="002415E9" w:rsidRDefault="002415E9">
      <w:pPr>
        <w:spacing w:after="0" w:line="240" w:lineRule="auto"/>
      </w:pPr>
    </w:p>
  </w:footnote>
  <w:footnote w:type="continuationSeparator" w:id="0">
    <w:p w14:paraId="25D2E0C9" w14:textId="77777777" w:rsidR="002415E9" w:rsidRDefault="0024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5E9"/>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91547</TotalTime>
  <Pages>1</Pages>
  <Words>262</Words>
  <Characters>1499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3547</cp:revision>
  <cp:lastPrinted>2009-02-06T05:36:00Z</cp:lastPrinted>
  <dcterms:created xsi:type="dcterms:W3CDTF">2024-01-07T13:43:00Z</dcterms:created>
  <dcterms:modified xsi:type="dcterms:W3CDTF">2025-05-08T09:46:00Z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