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154F"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Пряхина, Виктория Игоревна.</w:t>
      </w:r>
    </w:p>
    <w:p w14:paraId="2EA1306C"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 xml:space="preserve">Формирование и эволюция заряженных доменных стенок в монокристаллах </w:t>
      </w:r>
      <w:proofErr w:type="spellStart"/>
      <w:r w:rsidRPr="004E0CF7">
        <w:rPr>
          <w:rFonts w:ascii="Helvetica" w:eastAsia="Symbol" w:hAnsi="Helvetica" w:cs="Helvetica"/>
          <w:b/>
          <w:bCs/>
          <w:color w:val="222222"/>
          <w:kern w:val="0"/>
          <w:sz w:val="21"/>
          <w:szCs w:val="21"/>
          <w:lang w:eastAsia="ru-RU"/>
        </w:rPr>
        <w:t>ниобата</w:t>
      </w:r>
      <w:proofErr w:type="spellEnd"/>
      <w:r w:rsidRPr="004E0CF7">
        <w:rPr>
          <w:rFonts w:ascii="Helvetica" w:eastAsia="Symbol" w:hAnsi="Helvetica" w:cs="Helvetica"/>
          <w:b/>
          <w:bCs/>
          <w:color w:val="222222"/>
          <w:kern w:val="0"/>
          <w:sz w:val="21"/>
          <w:szCs w:val="21"/>
          <w:lang w:eastAsia="ru-RU"/>
        </w:rPr>
        <w:t xml:space="preserve"> лития и </w:t>
      </w:r>
      <w:proofErr w:type="spellStart"/>
      <w:r w:rsidRPr="004E0CF7">
        <w:rPr>
          <w:rFonts w:ascii="Helvetica" w:eastAsia="Symbol" w:hAnsi="Helvetica" w:cs="Helvetica"/>
          <w:b/>
          <w:bCs/>
          <w:color w:val="222222"/>
          <w:kern w:val="0"/>
          <w:sz w:val="21"/>
          <w:szCs w:val="21"/>
          <w:lang w:eastAsia="ru-RU"/>
        </w:rPr>
        <w:t>танталата</w:t>
      </w:r>
      <w:proofErr w:type="spellEnd"/>
      <w:r w:rsidRPr="004E0CF7">
        <w:rPr>
          <w:rFonts w:ascii="Helvetica" w:eastAsia="Symbol" w:hAnsi="Helvetica" w:cs="Helvetica"/>
          <w:b/>
          <w:bCs/>
          <w:color w:val="222222"/>
          <w:kern w:val="0"/>
          <w:sz w:val="21"/>
          <w:szCs w:val="21"/>
          <w:lang w:eastAsia="ru-RU"/>
        </w:rPr>
        <w:t xml:space="preserve"> </w:t>
      </w:r>
      <w:proofErr w:type="gramStart"/>
      <w:r w:rsidRPr="004E0CF7">
        <w:rPr>
          <w:rFonts w:ascii="Helvetica" w:eastAsia="Symbol" w:hAnsi="Helvetica" w:cs="Helvetica"/>
          <w:b/>
          <w:bCs/>
          <w:color w:val="222222"/>
          <w:kern w:val="0"/>
          <w:sz w:val="21"/>
          <w:szCs w:val="21"/>
          <w:lang w:eastAsia="ru-RU"/>
        </w:rPr>
        <w:t>лития :</w:t>
      </w:r>
      <w:proofErr w:type="gramEnd"/>
      <w:r w:rsidRPr="004E0CF7">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01.04.07 / Пряхина Виктория Игоревна; [Место защиты: Ур. </w:t>
      </w:r>
      <w:proofErr w:type="spellStart"/>
      <w:r w:rsidRPr="004E0CF7">
        <w:rPr>
          <w:rFonts w:ascii="Helvetica" w:eastAsia="Symbol" w:hAnsi="Helvetica" w:cs="Helvetica"/>
          <w:b/>
          <w:bCs/>
          <w:color w:val="222222"/>
          <w:kern w:val="0"/>
          <w:sz w:val="21"/>
          <w:szCs w:val="21"/>
          <w:lang w:eastAsia="ru-RU"/>
        </w:rPr>
        <w:t>федер</w:t>
      </w:r>
      <w:proofErr w:type="spellEnd"/>
      <w:r w:rsidRPr="004E0CF7">
        <w:rPr>
          <w:rFonts w:ascii="Helvetica" w:eastAsia="Symbol" w:hAnsi="Helvetica" w:cs="Helvetica"/>
          <w:b/>
          <w:bCs/>
          <w:color w:val="222222"/>
          <w:kern w:val="0"/>
          <w:sz w:val="21"/>
          <w:szCs w:val="21"/>
          <w:lang w:eastAsia="ru-RU"/>
        </w:rPr>
        <w:t xml:space="preserve">. ун-т имени первого Президента России Б.Н. Ельцина]. - Екатеринбург, 2018. - 125 </w:t>
      </w:r>
      <w:proofErr w:type="gramStart"/>
      <w:r w:rsidRPr="004E0CF7">
        <w:rPr>
          <w:rFonts w:ascii="Helvetica" w:eastAsia="Symbol" w:hAnsi="Helvetica" w:cs="Helvetica"/>
          <w:b/>
          <w:bCs/>
          <w:color w:val="222222"/>
          <w:kern w:val="0"/>
          <w:sz w:val="21"/>
          <w:szCs w:val="21"/>
          <w:lang w:eastAsia="ru-RU"/>
        </w:rPr>
        <w:t>с. :</w:t>
      </w:r>
      <w:proofErr w:type="gramEnd"/>
      <w:r w:rsidRPr="004E0CF7">
        <w:rPr>
          <w:rFonts w:ascii="Helvetica" w:eastAsia="Symbol" w:hAnsi="Helvetica" w:cs="Helvetica"/>
          <w:b/>
          <w:bCs/>
          <w:color w:val="222222"/>
          <w:kern w:val="0"/>
          <w:sz w:val="21"/>
          <w:szCs w:val="21"/>
          <w:lang w:eastAsia="ru-RU"/>
        </w:rPr>
        <w:t xml:space="preserve"> ил.</w:t>
      </w:r>
    </w:p>
    <w:p w14:paraId="78CB65F7"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 xml:space="preserve">Оглавление </w:t>
      </w:r>
      <w:proofErr w:type="spellStart"/>
      <w:r w:rsidRPr="004E0CF7">
        <w:rPr>
          <w:rFonts w:ascii="Helvetica" w:eastAsia="Symbol" w:hAnsi="Helvetica" w:cs="Helvetica"/>
          <w:b/>
          <w:bCs/>
          <w:color w:val="222222"/>
          <w:kern w:val="0"/>
          <w:sz w:val="21"/>
          <w:szCs w:val="21"/>
          <w:lang w:eastAsia="ru-RU"/>
        </w:rPr>
        <w:t>диссертациикандидат</w:t>
      </w:r>
      <w:proofErr w:type="spellEnd"/>
      <w:r w:rsidRPr="004E0CF7">
        <w:rPr>
          <w:rFonts w:ascii="Helvetica" w:eastAsia="Symbol" w:hAnsi="Helvetica" w:cs="Helvetica"/>
          <w:b/>
          <w:bCs/>
          <w:color w:val="222222"/>
          <w:kern w:val="0"/>
          <w:sz w:val="21"/>
          <w:szCs w:val="21"/>
          <w:lang w:eastAsia="ru-RU"/>
        </w:rPr>
        <w:t xml:space="preserve"> наук Пряхина Виктория Игоревна</w:t>
      </w:r>
    </w:p>
    <w:p w14:paraId="2E13A08E"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Введение</w:t>
      </w:r>
    </w:p>
    <w:p w14:paraId="420329BF"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Глава 1. Литературный обзор</w:t>
      </w:r>
    </w:p>
    <w:p w14:paraId="0E656D24"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1.1 Деполяризующее поле и процессы экранирования</w:t>
      </w:r>
    </w:p>
    <w:p w14:paraId="6418AF01"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1.2 Нейтральные и заряженные доменные стенки</w:t>
      </w:r>
    </w:p>
    <w:p w14:paraId="21FEAAA8"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1.3 Стадии эволюции доменной структуры</w:t>
      </w:r>
    </w:p>
    <w:p w14:paraId="41E5BB15"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1.4 Формирование доменной структуры в условиях неэффективного экранирования</w:t>
      </w:r>
    </w:p>
    <w:p w14:paraId="2546FC7B"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1.5 Формирование доменной структуры в отсутствие внешнего электрического поля</w:t>
      </w:r>
    </w:p>
    <w:p w14:paraId="2F50CB15"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1.5.1 Под действием пироэлектрического поля</w:t>
      </w:r>
    </w:p>
    <w:p w14:paraId="498BBAA5"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1.5.2 При фазовом переходе</w:t>
      </w:r>
    </w:p>
    <w:p w14:paraId="108439DD"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1.5.3 В результате диффузии</w:t>
      </w:r>
    </w:p>
    <w:p w14:paraId="3BAC98AB"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 xml:space="preserve">1.6 </w:t>
      </w:r>
      <w:proofErr w:type="spellStart"/>
      <w:r w:rsidRPr="004E0CF7">
        <w:rPr>
          <w:rFonts w:ascii="Helvetica" w:eastAsia="Symbol" w:hAnsi="Helvetica" w:cs="Helvetica"/>
          <w:b/>
          <w:bCs/>
          <w:color w:val="222222"/>
          <w:kern w:val="0"/>
          <w:sz w:val="21"/>
          <w:szCs w:val="21"/>
          <w:lang w:eastAsia="ru-RU"/>
        </w:rPr>
        <w:t>Ниобат</w:t>
      </w:r>
      <w:proofErr w:type="spellEnd"/>
      <w:r w:rsidRPr="004E0CF7">
        <w:rPr>
          <w:rFonts w:ascii="Helvetica" w:eastAsia="Symbol" w:hAnsi="Helvetica" w:cs="Helvetica"/>
          <w:b/>
          <w:bCs/>
          <w:color w:val="222222"/>
          <w:kern w:val="0"/>
          <w:sz w:val="21"/>
          <w:szCs w:val="21"/>
          <w:lang w:eastAsia="ru-RU"/>
        </w:rPr>
        <w:t xml:space="preserve"> лития и </w:t>
      </w:r>
      <w:proofErr w:type="spellStart"/>
      <w:r w:rsidRPr="004E0CF7">
        <w:rPr>
          <w:rFonts w:ascii="Helvetica" w:eastAsia="Symbol" w:hAnsi="Helvetica" w:cs="Helvetica"/>
          <w:b/>
          <w:bCs/>
          <w:color w:val="222222"/>
          <w:kern w:val="0"/>
          <w:sz w:val="21"/>
          <w:szCs w:val="21"/>
          <w:lang w:eastAsia="ru-RU"/>
        </w:rPr>
        <w:t>танталат</w:t>
      </w:r>
      <w:proofErr w:type="spellEnd"/>
      <w:r w:rsidRPr="004E0CF7">
        <w:rPr>
          <w:rFonts w:ascii="Helvetica" w:eastAsia="Symbol" w:hAnsi="Helvetica" w:cs="Helvetica"/>
          <w:b/>
          <w:bCs/>
          <w:color w:val="222222"/>
          <w:kern w:val="0"/>
          <w:sz w:val="21"/>
          <w:szCs w:val="21"/>
          <w:lang w:eastAsia="ru-RU"/>
        </w:rPr>
        <w:t xml:space="preserve"> лития</w:t>
      </w:r>
    </w:p>
    <w:p w14:paraId="6769B99A"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1.6.1 Особенности структуры и состава</w:t>
      </w:r>
    </w:p>
    <w:p w14:paraId="5E022ED9"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1.6.2 Отжиг в восстановительной атмосфере</w:t>
      </w:r>
    </w:p>
    <w:p w14:paraId="14CC15DF"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1.6.3 Пороговое поле</w:t>
      </w:r>
    </w:p>
    <w:p w14:paraId="746FDA16"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1.6.4 Доменная структура</w:t>
      </w:r>
    </w:p>
    <w:p w14:paraId="020E622D"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1.7 Краткие выводы к главе</w:t>
      </w:r>
    </w:p>
    <w:p w14:paraId="7CD90646"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Глава 2. Исследуемые образцы, экспериментальные установки и методики</w:t>
      </w:r>
    </w:p>
    <w:p w14:paraId="2CD2B8E6"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2.1 Исследуемые материалы</w:t>
      </w:r>
    </w:p>
    <w:p w14:paraId="2B0C17B6"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2.2 Подготовка образцов</w:t>
      </w:r>
    </w:p>
    <w:p w14:paraId="09F677E3"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2.2.1 Ионно-плазменное облучение</w:t>
      </w:r>
    </w:p>
    <w:p w14:paraId="4F61FFFA"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2.2.2 Отжиг в вакууме</w:t>
      </w:r>
    </w:p>
    <w:p w14:paraId="7DA602B7"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2.2.3 Высокотемпературный отжиг в парах лития и на воздухе</w:t>
      </w:r>
    </w:p>
    <w:p w14:paraId="64C33212"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2.2.4 Сравнение выбранных методов обработки</w:t>
      </w:r>
    </w:p>
    <w:p w14:paraId="2F64C5AA"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2.3 Экспериментальные установки и методы для исследования</w:t>
      </w:r>
    </w:p>
    <w:p w14:paraId="47FFDE87"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модифицированных свойств</w:t>
      </w:r>
    </w:p>
    <w:p w14:paraId="3E08BDBB"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2.3.1 Оптическая плотность, электропроводность и их пространственное</w:t>
      </w:r>
    </w:p>
    <w:p w14:paraId="70637CDB"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lastRenderedPageBreak/>
        <w:t>распределение</w:t>
      </w:r>
    </w:p>
    <w:p w14:paraId="33B9DA2A"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2.3.2 Пространственное распределение концентрации Li</w:t>
      </w:r>
    </w:p>
    <w:p w14:paraId="7BF359CA"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2.3.3 Распределение электрического поля</w:t>
      </w:r>
    </w:p>
    <w:p w14:paraId="41C8A719"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2.4 Переключение поляризации и эволюция доменной структуры</w:t>
      </w:r>
    </w:p>
    <w:p w14:paraId="49BF48B7"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2.5 Визуализация статической доменной структуры</w:t>
      </w:r>
    </w:p>
    <w:p w14:paraId="4A557E21"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2.5.1 Методы визуализации доменной структуры на поверхности</w:t>
      </w:r>
    </w:p>
    <w:p w14:paraId="4CD4962C"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2.5.2 Методы визуализации доменной структуры в объеме</w:t>
      </w:r>
    </w:p>
    <w:p w14:paraId="1291FC31"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Глава 3. Влияние ионно-плазменного облучения на формирование доменной структуры в CLN и ^Т</w:t>
      </w:r>
    </w:p>
    <w:p w14:paraId="05848DFD"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3.1 Увеличение электропроводности и оптической плотности приповерхностного слоя</w:t>
      </w:r>
    </w:p>
    <w:p w14:paraId="4947E080"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3.2 Эволюция доменной структуры при переключении поляризации</w:t>
      </w:r>
    </w:p>
    <w:p w14:paraId="657C742D"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3.3 Форма изолированных доменов в объеме</w:t>
      </w:r>
    </w:p>
    <w:p w14:paraId="7281CED7"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3.4 Заряженные доменные стенки</w:t>
      </w:r>
    </w:p>
    <w:p w14:paraId="78E90EE7"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3.5 Уменьшение порогового поля</w:t>
      </w:r>
    </w:p>
    <w:p w14:paraId="1FEDBD6A"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3.6 Пространственное распределение электрического поля в объеме пластины</w:t>
      </w:r>
    </w:p>
    <w:p w14:paraId="7E884AF8"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3.7 Эволюция доменной структуры с одновременной регистрацией распределения электрического поля</w:t>
      </w:r>
    </w:p>
    <w:p w14:paraId="4DB10687"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3.8 Выводы к главе</w:t>
      </w:r>
    </w:p>
    <w:p w14:paraId="1B543B64"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Глава 4. Влияние отжига в вакууме на формирование доменной структуры в CLN</w:t>
      </w:r>
    </w:p>
    <w:p w14:paraId="097736B6"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4.1 Распределение электропроводности и электрического поля</w:t>
      </w:r>
    </w:p>
    <w:p w14:paraId="3D7A8D41"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 xml:space="preserve">4.2 Приповерхностные </w:t>
      </w:r>
      <w:proofErr w:type="spellStart"/>
      <w:r w:rsidRPr="004E0CF7">
        <w:rPr>
          <w:rFonts w:ascii="Helvetica" w:eastAsia="Symbol" w:hAnsi="Helvetica" w:cs="Helvetica"/>
          <w:b/>
          <w:bCs/>
          <w:color w:val="222222"/>
          <w:kern w:val="0"/>
          <w:sz w:val="21"/>
          <w:szCs w:val="21"/>
          <w:lang w:eastAsia="ru-RU"/>
        </w:rPr>
        <w:t>нанодомены</w:t>
      </w:r>
      <w:proofErr w:type="spellEnd"/>
      <w:r w:rsidRPr="004E0CF7">
        <w:rPr>
          <w:rFonts w:ascii="Helvetica" w:eastAsia="Symbol" w:hAnsi="Helvetica" w:cs="Helvetica"/>
          <w:b/>
          <w:bCs/>
          <w:color w:val="222222"/>
          <w:kern w:val="0"/>
          <w:sz w:val="21"/>
          <w:szCs w:val="21"/>
          <w:lang w:eastAsia="ru-RU"/>
        </w:rPr>
        <w:t xml:space="preserve"> и морфология поверхности</w:t>
      </w:r>
    </w:p>
    <w:p w14:paraId="2189C5BD"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4.3 Эволюция доменной структуры</w:t>
      </w:r>
    </w:p>
    <w:p w14:paraId="3D73B64E"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4.3.1 Влияние низкотемпературного отжига</w:t>
      </w:r>
    </w:p>
    <w:p w14:paraId="1B25B597"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4.3.2 Влияние высокотемпературного отжига в вакууме</w:t>
      </w:r>
    </w:p>
    <w:p w14:paraId="10B420E0"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4.3.3 Стадии прямого прорастания</w:t>
      </w:r>
    </w:p>
    <w:p w14:paraId="695DDBA2"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4.4 Форма доменов</w:t>
      </w:r>
    </w:p>
    <w:p w14:paraId="50BFC0C6"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4.5 Выводы к главе</w:t>
      </w:r>
    </w:p>
    <w:p w14:paraId="67534D7C"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Глава 5. Влияние отжига в парах лития на формирование доменной структуры</w:t>
      </w:r>
    </w:p>
    <w:p w14:paraId="01D07AEC"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в ЬТ</w:t>
      </w:r>
    </w:p>
    <w:p w14:paraId="3608604A"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5.1 Распределение состава</w:t>
      </w:r>
    </w:p>
    <w:p w14:paraId="7A62C555"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5.2 Исходная доменная структура</w:t>
      </w:r>
    </w:p>
    <w:p w14:paraId="3A39458A"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lastRenderedPageBreak/>
        <w:t>5.3 Воздействие приложения напряжения на исходную доменную структуру</w:t>
      </w:r>
    </w:p>
    <w:p w14:paraId="422D9C1E"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5.4 Доменная структура, сформированная под действием пироэлектрического поля</w:t>
      </w:r>
    </w:p>
    <w:p w14:paraId="6ACB14B2"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5.5 Выводы к главе</w:t>
      </w:r>
    </w:p>
    <w:p w14:paraId="0BE5DCCA"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Заключение</w:t>
      </w:r>
    </w:p>
    <w:p w14:paraId="0C53E90F"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Благодарности</w:t>
      </w:r>
    </w:p>
    <w:p w14:paraId="0A20965B"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Список условных обозначений и сокращений</w:t>
      </w:r>
    </w:p>
    <w:p w14:paraId="1F34D37D"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Список использованных источников</w:t>
      </w:r>
    </w:p>
    <w:p w14:paraId="48A21F40" w14:textId="77777777" w:rsidR="004E0CF7" w:rsidRPr="004E0CF7" w:rsidRDefault="004E0CF7" w:rsidP="004E0CF7">
      <w:pPr>
        <w:rPr>
          <w:rFonts w:ascii="Helvetica" w:eastAsia="Symbol" w:hAnsi="Helvetica" w:cs="Helvetica"/>
          <w:b/>
          <w:bCs/>
          <w:color w:val="222222"/>
          <w:kern w:val="0"/>
          <w:sz w:val="21"/>
          <w:szCs w:val="21"/>
          <w:lang w:eastAsia="ru-RU"/>
        </w:rPr>
      </w:pPr>
      <w:r w:rsidRPr="004E0CF7">
        <w:rPr>
          <w:rFonts w:ascii="Helvetica" w:eastAsia="Symbol" w:hAnsi="Helvetica" w:cs="Helvetica"/>
          <w:b/>
          <w:bCs/>
          <w:color w:val="222222"/>
          <w:kern w:val="0"/>
          <w:sz w:val="21"/>
          <w:szCs w:val="21"/>
          <w:lang w:eastAsia="ru-RU"/>
        </w:rPr>
        <w:t>Список публикаций по теме диссертации</w:t>
      </w:r>
    </w:p>
    <w:p w14:paraId="071EBB05" w14:textId="16FF0A10" w:rsidR="00E67B85" w:rsidRPr="004E0CF7" w:rsidRDefault="00E67B85" w:rsidP="004E0CF7"/>
    <w:sectPr w:rsidR="00E67B85" w:rsidRPr="004E0CF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5C13C" w14:textId="77777777" w:rsidR="008C3033" w:rsidRDefault="008C3033">
      <w:pPr>
        <w:spacing w:after="0" w:line="240" w:lineRule="auto"/>
      </w:pPr>
      <w:r>
        <w:separator/>
      </w:r>
    </w:p>
  </w:endnote>
  <w:endnote w:type="continuationSeparator" w:id="0">
    <w:p w14:paraId="31B81086" w14:textId="77777777" w:rsidR="008C3033" w:rsidRDefault="008C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DDC03" w14:textId="77777777" w:rsidR="008C3033" w:rsidRDefault="008C3033"/>
    <w:p w14:paraId="0B7E11F8" w14:textId="77777777" w:rsidR="008C3033" w:rsidRDefault="008C3033"/>
    <w:p w14:paraId="7E841761" w14:textId="77777777" w:rsidR="008C3033" w:rsidRDefault="008C3033"/>
    <w:p w14:paraId="2C81DE99" w14:textId="77777777" w:rsidR="008C3033" w:rsidRDefault="008C3033"/>
    <w:p w14:paraId="0D455EE3" w14:textId="77777777" w:rsidR="008C3033" w:rsidRDefault="008C3033"/>
    <w:p w14:paraId="3955F2FF" w14:textId="77777777" w:rsidR="008C3033" w:rsidRDefault="008C3033"/>
    <w:p w14:paraId="3157F3E2" w14:textId="77777777" w:rsidR="008C3033" w:rsidRDefault="008C30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341CD1" wp14:editId="6642494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18A37" w14:textId="77777777" w:rsidR="008C3033" w:rsidRDefault="008C30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341C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BA18A37" w14:textId="77777777" w:rsidR="008C3033" w:rsidRDefault="008C30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33F760" w14:textId="77777777" w:rsidR="008C3033" w:rsidRDefault="008C3033"/>
    <w:p w14:paraId="62A5E248" w14:textId="77777777" w:rsidR="008C3033" w:rsidRDefault="008C3033"/>
    <w:p w14:paraId="10E6DE25" w14:textId="77777777" w:rsidR="008C3033" w:rsidRDefault="008C30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02A8DD" wp14:editId="3914E3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91196" w14:textId="77777777" w:rsidR="008C3033" w:rsidRDefault="008C3033"/>
                          <w:p w14:paraId="70046C80" w14:textId="77777777" w:rsidR="008C3033" w:rsidRDefault="008C30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02A8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C591196" w14:textId="77777777" w:rsidR="008C3033" w:rsidRDefault="008C3033"/>
                    <w:p w14:paraId="70046C80" w14:textId="77777777" w:rsidR="008C3033" w:rsidRDefault="008C30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E4D9D5" w14:textId="77777777" w:rsidR="008C3033" w:rsidRDefault="008C3033"/>
    <w:p w14:paraId="7D85702E" w14:textId="77777777" w:rsidR="008C3033" w:rsidRDefault="008C3033">
      <w:pPr>
        <w:rPr>
          <w:sz w:val="2"/>
          <w:szCs w:val="2"/>
        </w:rPr>
      </w:pPr>
    </w:p>
    <w:p w14:paraId="032D9092" w14:textId="77777777" w:rsidR="008C3033" w:rsidRDefault="008C3033"/>
    <w:p w14:paraId="060FEE42" w14:textId="77777777" w:rsidR="008C3033" w:rsidRDefault="008C3033">
      <w:pPr>
        <w:spacing w:after="0" w:line="240" w:lineRule="auto"/>
      </w:pPr>
    </w:p>
  </w:footnote>
  <w:footnote w:type="continuationSeparator" w:id="0">
    <w:p w14:paraId="417DADA8" w14:textId="77777777" w:rsidR="008C3033" w:rsidRDefault="008C3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33"/>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111094</TotalTime>
  <Pages>3</Pages>
  <Words>464</Words>
  <Characters>2650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1750</cp:revision>
  <cp:lastPrinted>2009-02-06T05:36:00Z</cp:lastPrinted>
  <dcterms:created xsi:type="dcterms:W3CDTF">2024-01-07T13:43:00Z</dcterms:created>
  <dcterms:modified xsi:type="dcterms:W3CDTF">2025-06-10T12:44:00Z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