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3F43" w14:textId="77777777" w:rsidR="001B11AA" w:rsidRPr="001B11AA" w:rsidRDefault="001B11AA" w:rsidP="001B11AA">
      <w:pPr>
        <w:rPr>
          <w:rFonts w:ascii="Helvetica" w:eastAsia="Symbol" w:hAnsi="Helvetica" w:cs="Helvetica"/>
          <w:b/>
          <w:bCs/>
          <w:color w:val="222222"/>
          <w:kern w:val="0"/>
          <w:sz w:val="21"/>
          <w:szCs w:val="21"/>
          <w:lang w:eastAsia="ru-RU"/>
        </w:rPr>
      </w:pPr>
      <w:r w:rsidRPr="001B11AA">
        <w:rPr>
          <w:rFonts w:ascii="Helvetica" w:eastAsia="Symbol" w:hAnsi="Helvetica" w:cs="Helvetica"/>
          <w:b/>
          <w:bCs/>
          <w:color w:val="222222"/>
          <w:kern w:val="0"/>
          <w:sz w:val="21"/>
          <w:szCs w:val="21"/>
          <w:lang w:eastAsia="ru-RU"/>
        </w:rPr>
        <w:t>Коростелева, Юлия Федоровна.</w:t>
      </w:r>
    </w:p>
    <w:p w14:paraId="0910E408" w14:textId="77777777" w:rsidR="001B11AA" w:rsidRPr="001B11AA" w:rsidRDefault="001B11AA" w:rsidP="001B11AA">
      <w:pPr>
        <w:rPr>
          <w:rFonts w:ascii="Helvetica" w:eastAsia="Symbol" w:hAnsi="Helvetica" w:cs="Helvetica"/>
          <w:b/>
          <w:bCs/>
          <w:color w:val="222222"/>
          <w:kern w:val="0"/>
          <w:sz w:val="21"/>
          <w:szCs w:val="21"/>
          <w:lang w:eastAsia="ru-RU"/>
        </w:rPr>
      </w:pPr>
      <w:r w:rsidRPr="001B11AA">
        <w:rPr>
          <w:rFonts w:ascii="Helvetica" w:eastAsia="Symbol" w:hAnsi="Helvetica" w:cs="Helvetica"/>
          <w:b/>
          <w:bCs/>
          <w:color w:val="222222"/>
          <w:kern w:val="0"/>
          <w:sz w:val="21"/>
          <w:szCs w:val="21"/>
          <w:lang w:eastAsia="ru-RU"/>
        </w:rPr>
        <w:t>Микроволновая дисперсия диэлектрической проницаемости водородсвязанных сегнетоэлектриков триглицинсульфата и сегнетовой соли : диссертация ... кандидата физико-математических наук : 01.04.04. - Москва, 1999. - 120 с.</w:t>
      </w:r>
    </w:p>
    <w:p w14:paraId="6808AF97" w14:textId="77777777" w:rsidR="001B11AA" w:rsidRPr="001B11AA" w:rsidRDefault="001B11AA" w:rsidP="001B11AA">
      <w:pPr>
        <w:rPr>
          <w:rFonts w:ascii="Helvetica" w:eastAsia="Symbol" w:hAnsi="Helvetica" w:cs="Helvetica"/>
          <w:b/>
          <w:bCs/>
          <w:color w:val="222222"/>
          <w:kern w:val="0"/>
          <w:sz w:val="21"/>
          <w:szCs w:val="21"/>
          <w:lang w:eastAsia="ru-RU"/>
        </w:rPr>
      </w:pPr>
      <w:r w:rsidRPr="001B11AA">
        <w:rPr>
          <w:rFonts w:ascii="Helvetica" w:eastAsia="Symbol" w:hAnsi="Helvetica" w:cs="Helvetica"/>
          <w:b/>
          <w:bCs/>
          <w:color w:val="222222"/>
          <w:kern w:val="0"/>
          <w:sz w:val="21"/>
          <w:szCs w:val="21"/>
          <w:lang w:eastAsia="ru-RU"/>
        </w:rPr>
        <w:t>Оглавление диссертациикандидат физико-математических наук Коростелева, Юлия Федоровна</w:t>
      </w:r>
    </w:p>
    <w:p w14:paraId="304525E6" w14:textId="77777777" w:rsidR="001B11AA" w:rsidRPr="001B11AA" w:rsidRDefault="001B11AA" w:rsidP="001B11AA">
      <w:pPr>
        <w:rPr>
          <w:rFonts w:ascii="Helvetica" w:eastAsia="Symbol" w:hAnsi="Helvetica" w:cs="Helvetica"/>
          <w:b/>
          <w:bCs/>
          <w:color w:val="222222"/>
          <w:kern w:val="0"/>
          <w:sz w:val="21"/>
          <w:szCs w:val="21"/>
          <w:lang w:eastAsia="ru-RU"/>
        </w:rPr>
      </w:pPr>
      <w:r w:rsidRPr="001B11AA">
        <w:rPr>
          <w:rFonts w:ascii="Helvetica" w:eastAsia="Symbol" w:hAnsi="Helvetica" w:cs="Helvetica"/>
          <w:b/>
          <w:bCs/>
          <w:color w:val="222222"/>
          <w:kern w:val="0"/>
          <w:sz w:val="21"/>
          <w:szCs w:val="21"/>
          <w:lang w:eastAsia="ru-RU"/>
        </w:rPr>
        <w:t>ВВЕДЕНИЕ</w:t>
      </w:r>
    </w:p>
    <w:p w14:paraId="67CBAD90" w14:textId="77777777" w:rsidR="001B11AA" w:rsidRPr="001B11AA" w:rsidRDefault="001B11AA" w:rsidP="001B11AA">
      <w:pPr>
        <w:rPr>
          <w:rFonts w:ascii="Helvetica" w:eastAsia="Symbol" w:hAnsi="Helvetica" w:cs="Helvetica"/>
          <w:b/>
          <w:bCs/>
          <w:color w:val="222222"/>
          <w:kern w:val="0"/>
          <w:sz w:val="21"/>
          <w:szCs w:val="21"/>
          <w:lang w:eastAsia="ru-RU"/>
        </w:rPr>
      </w:pPr>
      <w:r w:rsidRPr="001B11AA">
        <w:rPr>
          <w:rFonts w:ascii="Helvetica" w:eastAsia="Symbol" w:hAnsi="Helvetica" w:cs="Helvetica"/>
          <w:b/>
          <w:bCs/>
          <w:color w:val="222222"/>
          <w:kern w:val="0"/>
          <w:sz w:val="21"/>
          <w:szCs w:val="21"/>
          <w:lang w:eastAsia="ru-RU"/>
        </w:rPr>
        <w:t>ГЛАВА 1. СОВРЕМЕННЫЕ ПРЕДСТАВЛЕНИЯ О МИКРОВОЛНОВОЙ ДИСПЕРСИИ ДИЭЛЕКТРИЧЕСКОЙ ПРОНИЦАЕМОСТИ ВОДОРОДСВЯЗАННЫХ СЕГНЕТОЭЛЕКТРИКОВ</w:t>
      </w:r>
    </w:p>
    <w:p w14:paraId="0BCE5252" w14:textId="77777777" w:rsidR="001B11AA" w:rsidRPr="001B11AA" w:rsidRDefault="001B11AA" w:rsidP="001B11AA">
      <w:pPr>
        <w:rPr>
          <w:rFonts w:ascii="Helvetica" w:eastAsia="Symbol" w:hAnsi="Helvetica" w:cs="Helvetica"/>
          <w:b/>
          <w:bCs/>
          <w:color w:val="222222"/>
          <w:kern w:val="0"/>
          <w:sz w:val="21"/>
          <w:szCs w:val="21"/>
          <w:lang w:eastAsia="ru-RU"/>
        </w:rPr>
      </w:pPr>
      <w:r w:rsidRPr="001B11AA">
        <w:rPr>
          <w:rFonts w:ascii="Helvetica" w:eastAsia="Symbol" w:hAnsi="Helvetica" w:cs="Helvetica"/>
          <w:b/>
          <w:bCs/>
          <w:color w:val="222222"/>
          <w:kern w:val="0"/>
          <w:sz w:val="21"/>
          <w:szCs w:val="21"/>
          <w:lang w:eastAsia="ru-RU"/>
        </w:rPr>
        <w:t>§1.1. Сегнетоэлекгрический фазовый переход и концепция мягкой моды</w:t>
      </w:r>
    </w:p>
    <w:p w14:paraId="0538C193" w14:textId="77777777" w:rsidR="001B11AA" w:rsidRPr="001B11AA" w:rsidRDefault="001B11AA" w:rsidP="001B11AA">
      <w:pPr>
        <w:rPr>
          <w:rFonts w:ascii="Helvetica" w:eastAsia="Symbol" w:hAnsi="Helvetica" w:cs="Helvetica"/>
          <w:b/>
          <w:bCs/>
          <w:color w:val="222222"/>
          <w:kern w:val="0"/>
          <w:sz w:val="21"/>
          <w:szCs w:val="21"/>
          <w:lang w:eastAsia="ru-RU"/>
        </w:rPr>
      </w:pPr>
      <w:r w:rsidRPr="001B11AA">
        <w:rPr>
          <w:rFonts w:ascii="Helvetica" w:eastAsia="Symbol" w:hAnsi="Helvetica" w:cs="Helvetica"/>
          <w:b/>
          <w:bCs/>
          <w:color w:val="222222"/>
          <w:kern w:val="0"/>
          <w:sz w:val="21"/>
          <w:szCs w:val="21"/>
          <w:lang w:eastAsia="ru-RU"/>
        </w:rPr>
        <w:t>§1.2. Водородсвязанные сегнетоэлектрики</w:t>
      </w:r>
    </w:p>
    <w:p w14:paraId="6D66D734" w14:textId="77777777" w:rsidR="001B11AA" w:rsidRPr="001B11AA" w:rsidRDefault="001B11AA" w:rsidP="001B11AA">
      <w:pPr>
        <w:rPr>
          <w:rFonts w:ascii="Helvetica" w:eastAsia="Symbol" w:hAnsi="Helvetica" w:cs="Helvetica"/>
          <w:b/>
          <w:bCs/>
          <w:color w:val="222222"/>
          <w:kern w:val="0"/>
          <w:sz w:val="21"/>
          <w:szCs w:val="21"/>
          <w:lang w:eastAsia="ru-RU"/>
        </w:rPr>
      </w:pPr>
      <w:r w:rsidRPr="001B11AA">
        <w:rPr>
          <w:rFonts w:ascii="Helvetica" w:eastAsia="Symbol" w:hAnsi="Helvetica" w:cs="Helvetica"/>
          <w:b/>
          <w:bCs/>
          <w:color w:val="222222"/>
          <w:kern w:val="0"/>
          <w:sz w:val="21"/>
          <w:szCs w:val="21"/>
          <w:lang w:eastAsia="ru-RU"/>
        </w:rPr>
        <w:t>§1.3. Физические свойства и микроволновая дисперсия водородсвязанных сегнетоэлектриков</w:t>
      </w:r>
    </w:p>
    <w:p w14:paraId="1D5AC594" w14:textId="77777777" w:rsidR="001B11AA" w:rsidRPr="001B11AA" w:rsidRDefault="001B11AA" w:rsidP="001B11AA">
      <w:pPr>
        <w:rPr>
          <w:rFonts w:ascii="Helvetica" w:eastAsia="Symbol" w:hAnsi="Helvetica" w:cs="Helvetica"/>
          <w:b/>
          <w:bCs/>
          <w:color w:val="222222"/>
          <w:kern w:val="0"/>
          <w:sz w:val="21"/>
          <w:szCs w:val="21"/>
          <w:lang w:eastAsia="ru-RU"/>
        </w:rPr>
      </w:pPr>
      <w:r w:rsidRPr="001B11AA">
        <w:rPr>
          <w:rFonts w:ascii="Helvetica" w:eastAsia="Symbol" w:hAnsi="Helvetica" w:cs="Helvetica"/>
          <w:b/>
          <w:bCs/>
          <w:color w:val="222222"/>
          <w:kern w:val="0"/>
          <w:sz w:val="21"/>
          <w:szCs w:val="21"/>
          <w:lang w:eastAsia="ru-RU"/>
        </w:rPr>
        <w:t>1.3.1. Триглицинсульфат</w:t>
      </w:r>
    </w:p>
    <w:p w14:paraId="3E5A7098" w14:textId="77777777" w:rsidR="001B11AA" w:rsidRPr="001B11AA" w:rsidRDefault="001B11AA" w:rsidP="001B11AA">
      <w:pPr>
        <w:rPr>
          <w:rFonts w:ascii="Helvetica" w:eastAsia="Symbol" w:hAnsi="Helvetica" w:cs="Helvetica"/>
          <w:b/>
          <w:bCs/>
          <w:color w:val="222222"/>
          <w:kern w:val="0"/>
          <w:sz w:val="21"/>
          <w:szCs w:val="21"/>
          <w:lang w:eastAsia="ru-RU"/>
        </w:rPr>
      </w:pPr>
      <w:r w:rsidRPr="001B11AA">
        <w:rPr>
          <w:rFonts w:ascii="Helvetica" w:eastAsia="Symbol" w:hAnsi="Helvetica" w:cs="Helvetica"/>
          <w:b/>
          <w:bCs/>
          <w:color w:val="222222"/>
          <w:kern w:val="0"/>
          <w:sz w:val="21"/>
          <w:szCs w:val="21"/>
          <w:lang w:eastAsia="ru-RU"/>
        </w:rPr>
        <w:t>1.3.2. Сегнетова соль</w:t>
      </w:r>
    </w:p>
    <w:p w14:paraId="2E9E490B" w14:textId="77777777" w:rsidR="001B11AA" w:rsidRPr="001B11AA" w:rsidRDefault="001B11AA" w:rsidP="001B11AA">
      <w:pPr>
        <w:rPr>
          <w:rFonts w:ascii="Helvetica" w:eastAsia="Symbol" w:hAnsi="Helvetica" w:cs="Helvetica"/>
          <w:b/>
          <w:bCs/>
          <w:color w:val="222222"/>
          <w:kern w:val="0"/>
          <w:sz w:val="21"/>
          <w:szCs w:val="21"/>
          <w:lang w:eastAsia="ru-RU"/>
        </w:rPr>
      </w:pPr>
      <w:r w:rsidRPr="001B11AA">
        <w:rPr>
          <w:rFonts w:ascii="Helvetica" w:eastAsia="Symbol" w:hAnsi="Helvetica" w:cs="Helvetica"/>
          <w:b/>
          <w:bCs/>
          <w:color w:val="222222"/>
          <w:kern w:val="0"/>
          <w:sz w:val="21"/>
          <w:szCs w:val="21"/>
          <w:lang w:eastAsia="ru-RU"/>
        </w:rPr>
        <w:t>ГЛАВА 2. ЭКСПЕРИМЕНТАЛЬНЫЕ ИССЛЕДОВАНИЯ ТЕМПЕРАТУРНО-ЧАСТОТНЫХ ЗАВИСИМОСТЕЙ МИКРОВОЛНОВОЙ ДИЭЛЕКТРИЧЕСКОЙ ПРОНИЦАЕМОСТИ КРИСТАЛЛОВ ТГС</w:t>
      </w:r>
    </w:p>
    <w:p w14:paraId="0964EBF6" w14:textId="77777777" w:rsidR="001B11AA" w:rsidRPr="001B11AA" w:rsidRDefault="001B11AA" w:rsidP="001B11AA">
      <w:pPr>
        <w:rPr>
          <w:rFonts w:ascii="Helvetica" w:eastAsia="Symbol" w:hAnsi="Helvetica" w:cs="Helvetica"/>
          <w:b/>
          <w:bCs/>
          <w:color w:val="222222"/>
          <w:kern w:val="0"/>
          <w:sz w:val="21"/>
          <w:szCs w:val="21"/>
          <w:lang w:eastAsia="ru-RU"/>
        </w:rPr>
      </w:pPr>
      <w:r w:rsidRPr="001B11AA">
        <w:rPr>
          <w:rFonts w:ascii="Helvetica" w:eastAsia="Symbol" w:hAnsi="Helvetica" w:cs="Helvetica"/>
          <w:b/>
          <w:bCs/>
          <w:color w:val="222222"/>
          <w:kern w:val="0"/>
          <w:sz w:val="21"/>
          <w:szCs w:val="21"/>
          <w:lang w:eastAsia="ru-RU"/>
        </w:rPr>
        <w:t>§2.1. Волноводный метод измерения диэлектрической проницаемости</w:t>
      </w:r>
    </w:p>
    <w:p w14:paraId="7FBD0259" w14:textId="77777777" w:rsidR="001B11AA" w:rsidRPr="001B11AA" w:rsidRDefault="001B11AA" w:rsidP="001B11AA">
      <w:pPr>
        <w:rPr>
          <w:rFonts w:ascii="Helvetica" w:eastAsia="Symbol" w:hAnsi="Helvetica" w:cs="Helvetica"/>
          <w:b/>
          <w:bCs/>
          <w:color w:val="222222"/>
          <w:kern w:val="0"/>
          <w:sz w:val="21"/>
          <w:szCs w:val="21"/>
          <w:lang w:eastAsia="ru-RU"/>
        </w:rPr>
      </w:pPr>
      <w:r w:rsidRPr="001B11AA">
        <w:rPr>
          <w:rFonts w:ascii="Helvetica" w:eastAsia="Symbol" w:hAnsi="Helvetica" w:cs="Helvetica"/>
          <w:b/>
          <w:bCs/>
          <w:color w:val="222222"/>
          <w:kern w:val="0"/>
          <w:sz w:val="21"/>
          <w:szCs w:val="21"/>
          <w:lang w:eastAsia="ru-RU"/>
        </w:rPr>
        <w:t>§2.2. Экспериментальная установка для измерения диэлектрической</w:t>
      </w:r>
    </w:p>
    <w:p w14:paraId="11100333" w14:textId="77777777" w:rsidR="001B11AA" w:rsidRPr="001B11AA" w:rsidRDefault="001B11AA" w:rsidP="001B11AA">
      <w:pPr>
        <w:rPr>
          <w:rFonts w:ascii="Helvetica" w:eastAsia="Symbol" w:hAnsi="Helvetica" w:cs="Helvetica"/>
          <w:b/>
          <w:bCs/>
          <w:color w:val="222222"/>
          <w:kern w:val="0"/>
          <w:sz w:val="21"/>
          <w:szCs w:val="21"/>
          <w:lang w:eastAsia="ru-RU"/>
        </w:rPr>
      </w:pPr>
      <w:r w:rsidRPr="001B11AA">
        <w:rPr>
          <w:rFonts w:ascii="Helvetica" w:eastAsia="Symbol" w:hAnsi="Helvetica" w:cs="Helvetica"/>
          <w:b/>
          <w:bCs/>
          <w:color w:val="222222"/>
          <w:kern w:val="0"/>
          <w:sz w:val="21"/>
          <w:szCs w:val="21"/>
          <w:lang w:eastAsia="ru-RU"/>
        </w:rPr>
        <w:t>проницаемости</w:t>
      </w:r>
    </w:p>
    <w:p w14:paraId="2E57808A" w14:textId="77777777" w:rsidR="001B11AA" w:rsidRPr="001B11AA" w:rsidRDefault="001B11AA" w:rsidP="001B11AA">
      <w:pPr>
        <w:rPr>
          <w:rFonts w:ascii="Helvetica" w:eastAsia="Symbol" w:hAnsi="Helvetica" w:cs="Helvetica"/>
          <w:b/>
          <w:bCs/>
          <w:color w:val="222222"/>
          <w:kern w:val="0"/>
          <w:sz w:val="21"/>
          <w:szCs w:val="21"/>
          <w:lang w:eastAsia="ru-RU"/>
        </w:rPr>
      </w:pPr>
      <w:r w:rsidRPr="001B11AA">
        <w:rPr>
          <w:rFonts w:ascii="Helvetica" w:eastAsia="Symbol" w:hAnsi="Helvetica" w:cs="Helvetica"/>
          <w:b/>
          <w:bCs/>
          <w:color w:val="222222"/>
          <w:kern w:val="0"/>
          <w:sz w:val="21"/>
          <w:szCs w:val="21"/>
          <w:lang w:eastAsia="ru-RU"/>
        </w:rPr>
        <w:t>§2.3. Температурно-частотные зависимости диэлектрической проницаемости</w:t>
      </w:r>
    </w:p>
    <w:p w14:paraId="6DEAECC5" w14:textId="77777777" w:rsidR="001B11AA" w:rsidRPr="001B11AA" w:rsidRDefault="001B11AA" w:rsidP="001B11AA">
      <w:pPr>
        <w:rPr>
          <w:rFonts w:ascii="Helvetica" w:eastAsia="Symbol" w:hAnsi="Helvetica" w:cs="Helvetica"/>
          <w:b/>
          <w:bCs/>
          <w:color w:val="222222"/>
          <w:kern w:val="0"/>
          <w:sz w:val="21"/>
          <w:szCs w:val="21"/>
          <w:lang w:eastAsia="ru-RU"/>
        </w:rPr>
      </w:pPr>
      <w:r w:rsidRPr="001B11AA">
        <w:rPr>
          <w:rFonts w:ascii="Helvetica" w:eastAsia="Symbol" w:hAnsi="Helvetica" w:cs="Helvetica"/>
          <w:b/>
          <w:bCs/>
          <w:color w:val="222222"/>
          <w:kern w:val="0"/>
          <w:sz w:val="21"/>
          <w:szCs w:val="21"/>
          <w:lang w:eastAsia="ru-RU"/>
        </w:rPr>
        <w:t>триглицинсульфата</w:t>
      </w:r>
    </w:p>
    <w:p w14:paraId="688A3C12" w14:textId="77777777" w:rsidR="001B11AA" w:rsidRPr="001B11AA" w:rsidRDefault="001B11AA" w:rsidP="001B11AA">
      <w:pPr>
        <w:rPr>
          <w:rFonts w:ascii="Helvetica" w:eastAsia="Symbol" w:hAnsi="Helvetica" w:cs="Helvetica"/>
          <w:b/>
          <w:bCs/>
          <w:color w:val="222222"/>
          <w:kern w:val="0"/>
          <w:sz w:val="21"/>
          <w:szCs w:val="21"/>
          <w:lang w:eastAsia="ru-RU"/>
        </w:rPr>
      </w:pPr>
      <w:r w:rsidRPr="001B11AA">
        <w:rPr>
          <w:rFonts w:ascii="Helvetica" w:eastAsia="Symbol" w:hAnsi="Helvetica" w:cs="Helvetica"/>
          <w:b/>
          <w:bCs/>
          <w:color w:val="222222"/>
          <w:kern w:val="0"/>
          <w:sz w:val="21"/>
          <w:szCs w:val="21"/>
          <w:lang w:eastAsia="ru-RU"/>
        </w:rPr>
        <w:t>Выводы к главе 2</w:t>
      </w:r>
    </w:p>
    <w:p w14:paraId="1A2F7E25" w14:textId="77777777" w:rsidR="001B11AA" w:rsidRPr="001B11AA" w:rsidRDefault="001B11AA" w:rsidP="001B11AA">
      <w:pPr>
        <w:rPr>
          <w:rFonts w:ascii="Helvetica" w:eastAsia="Symbol" w:hAnsi="Helvetica" w:cs="Helvetica"/>
          <w:b/>
          <w:bCs/>
          <w:color w:val="222222"/>
          <w:kern w:val="0"/>
          <w:sz w:val="21"/>
          <w:szCs w:val="21"/>
          <w:lang w:eastAsia="ru-RU"/>
        </w:rPr>
      </w:pPr>
      <w:r w:rsidRPr="001B11AA">
        <w:rPr>
          <w:rFonts w:ascii="Helvetica" w:eastAsia="Symbol" w:hAnsi="Helvetica" w:cs="Helvetica"/>
          <w:b/>
          <w:bCs/>
          <w:color w:val="222222"/>
          <w:kern w:val="0"/>
          <w:sz w:val="21"/>
          <w:szCs w:val="21"/>
          <w:lang w:eastAsia="ru-RU"/>
        </w:rPr>
        <w:t>ГЛАВА 3. МЕХАНИЗМ МИКРОВОЛНОВОЙ ДИСПЕРСИИ ДИЭЛЕКТРИЧЕСКОЙ ПРОНИЦАЕМОСТИ ТРИГЛИЦИНСУЛЬФАТА</w:t>
      </w:r>
    </w:p>
    <w:p w14:paraId="2B0711BB" w14:textId="77777777" w:rsidR="001B11AA" w:rsidRPr="001B11AA" w:rsidRDefault="001B11AA" w:rsidP="001B11AA">
      <w:pPr>
        <w:rPr>
          <w:rFonts w:ascii="Helvetica" w:eastAsia="Symbol" w:hAnsi="Helvetica" w:cs="Helvetica"/>
          <w:b/>
          <w:bCs/>
          <w:color w:val="222222"/>
          <w:kern w:val="0"/>
          <w:sz w:val="21"/>
          <w:szCs w:val="21"/>
          <w:lang w:eastAsia="ru-RU"/>
        </w:rPr>
      </w:pPr>
      <w:r w:rsidRPr="001B11AA">
        <w:rPr>
          <w:rFonts w:ascii="Helvetica" w:eastAsia="Symbol" w:hAnsi="Helvetica" w:cs="Helvetica"/>
          <w:b/>
          <w:bCs/>
          <w:color w:val="222222"/>
          <w:kern w:val="0"/>
          <w:sz w:val="21"/>
          <w:szCs w:val="21"/>
          <w:lang w:eastAsia="ru-RU"/>
        </w:rPr>
        <w:t>§3.1. Обсуждение механизма микроволновой дисперсии триглицинсульфата</w:t>
      </w:r>
    </w:p>
    <w:p w14:paraId="494006EE" w14:textId="77777777" w:rsidR="001B11AA" w:rsidRPr="001B11AA" w:rsidRDefault="001B11AA" w:rsidP="001B11AA">
      <w:pPr>
        <w:rPr>
          <w:rFonts w:ascii="Helvetica" w:eastAsia="Symbol" w:hAnsi="Helvetica" w:cs="Helvetica"/>
          <w:b/>
          <w:bCs/>
          <w:color w:val="222222"/>
          <w:kern w:val="0"/>
          <w:sz w:val="21"/>
          <w:szCs w:val="21"/>
          <w:lang w:eastAsia="ru-RU"/>
        </w:rPr>
      </w:pPr>
      <w:r w:rsidRPr="001B11AA">
        <w:rPr>
          <w:rFonts w:ascii="Helvetica" w:eastAsia="Symbol" w:hAnsi="Helvetica" w:cs="Helvetica"/>
          <w:b/>
          <w:bCs/>
          <w:color w:val="222222"/>
          <w:kern w:val="0"/>
          <w:sz w:val="21"/>
          <w:szCs w:val="21"/>
          <w:lang w:eastAsia="ru-RU"/>
        </w:rPr>
        <w:t>§3.2. Механизм поляризации, обусловленный движением свободных носителей</w:t>
      </w:r>
    </w:p>
    <w:p w14:paraId="3856A3B1" w14:textId="77777777" w:rsidR="001B11AA" w:rsidRPr="001B11AA" w:rsidRDefault="001B11AA" w:rsidP="001B11AA">
      <w:pPr>
        <w:rPr>
          <w:rFonts w:ascii="Helvetica" w:eastAsia="Symbol" w:hAnsi="Helvetica" w:cs="Helvetica"/>
          <w:b/>
          <w:bCs/>
          <w:color w:val="222222"/>
          <w:kern w:val="0"/>
          <w:sz w:val="21"/>
          <w:szCs w:val="21"/>
          <w:lang w:eastAsia="ru-RU"/>
        </w:rPr>
      </w:pPr>
      <w:r w:rsidRPr="001B11AA">
        <w:rPr>
          <w:rFonts w:ascii="Helvetica" w:eastAsia="Symbol" w:hAnsi="Helvetica" w:cs="Helvetica"/>
          <w:b/>
          <w:bCs/>
          <w:color w:val="222222"/>
          <w:kern w:val="0"/>
          <w:sz w:val="21"/>
          <w:szCs w:val="21"/>
          <w:lang w:eastAsia="ru-RU"/>
        </w:rPr>
        <w:t>§3.3. Влияние "пролетных эффектов" на высокочастотную проводимость</w:t>
      </w:r>
    </w:p>
    <w:p w14:paraId="6ED27EDC" w14:textId="77777777" w:rsidR="001B11AA" w:rsidRPr="001B11AA" w:rsidRDefault="001B11AA" w:rsidP="001B11AA">
      <w:pPr>
        <w:rPr>
          <w:rFonts w:ascii="Helvetica" w:eastAsia="Symbol" w:hAnsi="Helvetica" w:cs="Helvetica"/>
          <w:b/>
          <w:bCs/>
          <w:color w:val="222222"/>
          <w:kern w:val="0"/>
          <w:sz w:val="21"/>
          <w:szCs w:val="21"/>
          <w:lang w:eastAsia="ru-RU"/>
        </w:rPr>
      </w:pPr>
      <w:r w:rsidRPr="001B11AA">
        <w:rPr>
          <w:rFonts w:ascii="Helvetica" w:eastAsia="Symbol" w:hAnsi="Helvetica" w:cs="Helvetica"/>
          <w:b/>
          <w:bCs/>
          <w:color w:val="222222"/>
          <w:kern w:val="0"/>
          <w:sz w:val="21"/>
          <w:szCs w:val="21"/>
          <w:lang w:eastAsia="ru-RU"/>
        </w:rPr>
        <w:t>§3.4. Протонный транспорт и динамическая проводимость кристаллов</w:t>
      </w:r>
    </w:p>
    <w:p w14:paraId="1C59BBA7" w14:textId="77777777" w:rsidR="001B11AA" w:rsidRPr="001B11AA" w:rsidRDefault="001B11AA" w:rsidP="001B11AA">
      <w:pPr>
        <w:rPr>
          <w:rFonts w:ascii="Helvetica" w:eastAsia="Symbol" w:hAnsi="Helvetica" w:cs="Helvetica"/>
          <w:b/>
          <w:bCs/>
          <w:color w:val="222222"/>
          <w:kern w:val="0"/>
          <w:sz w:val="21"/>
          <w:szCs w:val="21"/>
          <w:lang w:eastAsia="ru-RU"/>
        </w:rPr>
      </w:pPr>
      <w:r w:rsidRPr="001B11AA">
        <w:rPr>
          <w:rFonts w:ascii="Helvetica" w:eastAsia="Symbol" w:hAnsi="Helvetica" w:cs="Helvetica"/>
          <w:b/>
          <w:bCs/>
          <w:color w:val="222222"/>
          <w:kern w:val="0"/>
          <w:sz w:val="21"/>
          <w:szCs w:val="21"/>
          <w:lang w:eastAsia="ru-RU"/>
        </w:rPr>
        <w:t>триглицинсульфата</w:t>
      </w:r>
    </w:p>
    <w:p w14:paraId="3980C7B7" w14:textId="77777777" w:rsidR="001B11AA" w:rsidRPr="001B11AA" w:rsidRDefault="001B11AA" w:rsidP="001B11AA">
      <w:pPr>
        <w:rPr>
          <w:rFonts w:ascii="Helvetica" w:eastAsia="Symbol" w:hAnsi="Helvetica" w:cs="Helvetica"/>
          <w:b/>
          <w:bCs/>
          <w:color w:val="222222"/>
          <w:kern w:val="0"/>
          <w:sz w:val="21"/>
          <w:szCs w:val="21"/>
          <w:lang w:eastAsia="ru-RU"/>
        </w:rPr>
      </w:pPr>
      <w:r w:rsidRPr="001B11AA">
        <w:rPr>
          <w:rFonts w:ascii="Helvetica" w:eastAsia="Symbol" w:hAnsi="Helvetica" w:cs="Helvetica"/>
          <w:b/>
          <w:bCs/>
          <w:color w:val="222222"/>
          <w:kern w:val="0"/>
          <w:sz w:val="21"/>
          <w:szCs w:val="21"/>
          <w:lang w:eastAsia="ru-RU"/>
        </w:rPr>
        <w:t>Выводы к главе 3</w:t>
      </w:r>
    </w:p>
    <w:p w14:paraId="1C7A8D5A" w14:textId="77777777" w:rsidR="001B11AA" w:rsidRPr="001B11AA" w:rsidRDefault="001B11AA" w:rsidP="001B11AA">
      <w:pPr>
        <w:rPr>
          <w:rFonts w:ascii="Helvetica" w:eastAsia="Symbol" w:hAnsi="Helvetica" w:cs="Helvetica"/>
          <w:b/>
          <w:bCs/>
          <w:color w:val="222222"/>
          <w:kern w:val="0"/>
          <w:sz w:val="21"/>
          <w:szCs w:val="21"/>
          <w:lang w:eastAsia="ru-RU"/>
        </w:rPr>
      </w:pPr>
      <w:r w:rsidRPr="001B11AA">
        <w:rPr>
          <w:rFonts w:ascii="Helvetica" w:eastAsia="Symbol" w:hAnsi="Helvetica" w:cs="Helvetica"/>
          <w:b/>
          <w:bCs/>
          <w:color w:val="222222"/>
          <w:kern w:val="0"/>
          <w:sz w:val="21"/>
          <w:szCs w:val="21"/>
          <w:lang w:eastAsia="ru-RU"/>
        </w:rPr>
        <w:t>ГЛАВА 4. ИССЛЕДОВАНИЕ ДИНАМИКИ РАЗУПОРЯДОЧЕНИЯ ПРОТОННОЙ</w:t>
      </w:r>
    </w:p>
    <w:p w14:paraId="248D6F51" w14:textId="77777777" w:rsidR="001B11AA" w:rsidRPr="001B11AA" w:rsidRDefault="001B11AA" w:rsidP="001B11AA">
      <w:pPr>
        <w:rPr>
          <w:rFonts w:ascii="Helvetica" w:eastAsia="Symbol" w:hAnsi="Helvetica" w:cs="Helvetica"/>
          <w:b/>
          <w:bCs/>
          <w:color w:val="222222"/>
          <w:kern w:val="0"/>
          <w:sz w:val="21"/>
          <w:szCs w:val="21"/>
          <w:lang w:eastAsia="ru-RU"/>
        </w:rPr>
      </w:pPr>
      <w:r w:rsidRPr="001B11AA">
        <w:rPr>
          <w:rFonts w:ascii="Helvetica" w:eastAsia="Symbol" w:hAnsi="Helvetica" w:cs="Helvetica"/>
          <w:b/>
          <w:bCs/>
          <w:color w:val="222222"/>
          <w:kern w:val="0"/>
          <w:sz w:val="21"/>
          <w:szCs w:val="21"/>
          <w:lang w:eastAsia="ru-RU"/>
        </w:rPr>
        <w:t>ПОДСИСТЕМЫ В ВОДОРОДСВЯЗАННЫХ СЕГНЕТОЭЛЕКТРИКАХ</w:t>
      </w:r>
    </w:p>
    <w:p w14:paraId="60F4440D" w14:textId="77777777" w:rsidR="001B11AA" w:rsidRPr="001B11AA" w:rsidRDefault="001B11AA" w:rsidP="001B11AA">
      <w:pPr>
        <w:rPr>
          <w:rFonts w:ascii="Helvetica" w:eastAsia="Symbol" w:hAnsi="Helvetica" w:cs="Helvetica"/>
          <w:b/>
          <w:bCs/>
          <w:color w:val="222222"/>
          <w:kern w:val="0"/>
          <w:sz w:val="21"/>
          <w:szCs w:val="21"/>
          <w:lang w:eastAsia="ru-RU"/>
        </w:rPr>
      </w:pPr>
      <w:r w:rsidRPr="001B11AA">
        <w:rPr>
          <w:rFonts w:ascii="Helvetica" w:eastAsia="Symbol" w:hAnsi="Helvetica" w:cs="Helvetica"/>
          <w:b/>
          <w:bCs/>
          <w:color w:val="222222"/>
          <w:kern w:val="0"/>
          <w:sz w:val="21"/>
          <w:szCs w:val="21"/>
          <w:lang w:eastAsia="ru-RU"/>
        </w:rPr>
        <w:t>§4.1. Механизм микроволновой дисперсии сегнетовой соли</w:t>
      </w:r>
    </w:p>
    <w:p w14:paraId="15E38775" w14:textId="77777777" w:rsidR="001B11AA" w:rsidRPr="001B11AA" w:rsidRDefault="001B11AA" w:rsidP="001B11AA">
      <w:pPr>
        <w:rPr>
          <w:rFonts w:ascii="Helvetica" w:eastAsia="Symbol" w:hAnsi="Helvetica" w:cs="Helvetica"/>
          <w:b/>
          <w:bCs/>
          <w:color w:val="222222"/>
          <w:kern w:val="0"/>
          <w:sz w:val="21"/>
          <w:szCs w:val="21"/>
          <w:lang w:eastAsia="ru-RU"/>
        </w:rPr>
      </w:pPr>
      <w:r w:rsidRPr="001B11AA">
        <w:rPr>
          <w:rFonts w:ascii="Helvetica" w:eastAsia="Symbol" w:hAnsi="Helvetica" w:cs="Helvetica"/>
          <w:b/>
          <w:bCs/>
          <w:color w:val="222222"/>
          <w:kern w:val="0"/>
          <w:sz w:val="21"/>
          <w:szCs w:val="21"/>
          <w:lang w:eastAsia="ru-RU"/>
        </w:rPr>
        <w:lastRenderedPageBreak/>
        <w:t>§4.2. Диэлектрический отклик разупорядочивающейся подрешетки</w:t>
      </w:r>
    </w:p>
    <w:p w14:paraId="54D05A16" w14:textId="77777777" w:rsidR="001B11AA" w:rsidRPr="001B11AA" w:rsidRDefault="001B11AA" w:rsidP="001B11AA">
      <w:pPr>
        <w:rPr>
          <w:rFonts w:ascii="Helvetica" w:eastAsia="Symbol" w:hAnsi="Helvetica" w:cs="Helvetica"/>
          <w:b/>
          <w:bCs/>
          <w:color w:val="222222"/>
          <w:kern w:val="0"/>
          <w:sz w:val="21"/>
          <w:szCs w:val="21"/>
          <w:lang w:eastAsia="ru-RU"/>
        </w:rPr>
      </w:pPr>
      <w:r w:rsidRPr="001B11AA">
        <w:rPr>
          <w:rFonts w:ascii="Helvetica" w:eastAsia="Symbol" w:hAnsi="Helvetica" w:cs="Helvetica"/>
          <w:b/>
          <w:bCs/>
          <w:color w:val="222222"/>
          <w:kern w:val="0"/>
          <w:sz w:val="21"/>
          <w:szCs w:val="21"/>
          <w:lang w:eastAsia="ru-RU"/>
        </w:rPr>
        <w:t>§4.3. Влияние температуры на динамические характеристики системы</w:t>
      </w:r>
    </w:p>
    <w:p w14:paraId="581CDBE0" w14:textId="77777777" w:rsidR="001B11AA" w:rsidRPr="001B11AA" w:rsidRDefault="001B11AA" w:rsidP="001B11AA">
      <w:pPr>
        <w:rPr>
          <w:rFonts w:ascii="Helvetica" w:eastAsia="Symbol" w:hAnsi="Helvetica" w:cs="Helvetica"/>
          <w:b/>
          <w:bCs/>
          <w:color w:val="222222"/>
          <w:kern w:val="0"/>
          <w:sz w:val="21"/>
          <w:szCs w:val="21"/>
          <w:lang w:eastAsia="ru-RU"/>
        </w:rPr>
      </w:pPr>
      <w:r w:rsidRPr="001B11AA">
        <w:rPr>
          <w:rFonts w:ascii="Helvetica" w:eastAsia="Symbol" w:hAnsi="Helvetica" w:cs="Helvetica"/>
          <w:b/>
          <w:bCs/>
          <w:color w:val="222222"/>
          <w:kern w:val="0"/>
          <w:sz w:val="21"/>
          <w:szCs w:val="21"/>
          <w:lang w:eastAsia="ru-RU"/>
        </w:rPr>
        <w:t>§4.4. Температурно-частотная трансформация микроволновых диэлектрических</w:t>
      </w:r>
    </w:p>
    <w:p w14:paraId="662C1111" w14:textId="77777777" w:rsidR="001B11AA" w:rsidRPr="001B11AA" w:rsidRDefault="001B11AA" w:rsidP="001B11AA">
      <w:pPr>
        <w:rPr>
          <w:rFonts w:ascii="Helvetica" w:eastAsia="Symbol" w:hAnsi="Helvetica" w:cs="Helvetica"/>
          <w:b/>
          <w:bCs/>
          <w:color w:val="222222"/>
          <w:kern w:val="0"/>
          <w:sz w:val="21"/>
          <w:szCs w:val="21"/>
          <w:lang w:eastAsia="ru-RU"/>
        </w:rPr>
      </w:pPr>
      <w:r w:rsidRPr="001B11AA">
        <w:rPr>
          <w:rFonts w:ascii="Helvetica" w:eastAsia="Symbol" w:hAnsi="Helvetica" w:cs="Helvetica"/>
          <w:b/>
          <w:bCs/>
          <w:color w:val="222222"/>
          <w:kern w:val="0"/>
          <w:sz w:val="21"/>
          <w:szCs w:val="21"/>
          <w:lang w:eastAsia="ru-RU"/>
        </w:rPr>
        <w:t>спектров сегнетовой соли</w:t>
      </w:r>
    </w:p>
    <w:p w14:paraId="43979A35" w14:textId="77777777" w:rsidR="001B11AA" w:rsidRPr="001B11AA" w:rsidRDefault="001B11AA" w:rsidP="001B11AA">
      <w:pPr>
        <w:rPr>
          <w:rFonts w:ascii="Helvetica" w:eastAsia="Symbol" w:hAnsi="Helvetica" w:cs="Helvetica"/>
          <w:b/>
          <w:bCs/>
          <w:color w:val="222222"/>
          <w:kern w:val="0"/>
          <w:sz w:val="21"/>
          <w:szCs w:val="21"/>
          <w:lang w:eastAsia="ru-RU"/>
        </w:rPr>
      </w:pPr>
      <w:r w:rsidRPr="001B11AA">
        <w:rPr>
          <w:rFonts w:ascii="Helvetica" w:eastAsia="Symbol" w:hAnsi="Helvetica" w:cs="Helvetica"/>
          <w:b/>
          <w:bCs/>
          <w:color w:val="222222"/>
          <w:kern w:val="0"/>
          <w:sz w:val="21"/>
          <w:szCs w:val="21"/>
          <w:lang w:eastAsia="ru-RU"/>
        </w:rPr>
        <w:t>Выводы к главе 4</w:t>
      </w:r>
    </w:p>
    <w:p w14:paraId="2A03C5B6" w14:textId="77777777" w:rsidR="001B11AA" w:rsidRPr="001B11AA" w:rsidRDefault="001B11AA" w:rsidP="001B11AA">
      <w:pPr>
        <w:rPr>
          <w:rFonts w:ascii="Helvetica" w:eastAsia="Symbol" w:hAnsi="Helvetica" w:cs="Helvetica"/>
          <w:b/>
          <w:bCs/>
          <w:color w:val="222222"/>
          <w:kern w:val="0"/>
          <w:sz w:val="21"/>
          <w:szCs w:val="21"/>
          <w:lang w:eastAsia="ru-RU"/>
        </w:rPr>
      </w:pPr>
      <w:r w:rsidRPr="001B11AA">
        <w:rPr>
          <w:rFonts w:ascii="Helvetica" w:eastAsia="Symbol" w:hAnsi="Helvetica" w:cs="Helvetica"/>
          <w:b/>
          <w:bCs/>
          <w:color w:val="222222"/>
          <w:kern w:val="0"/>
          <w:sz w:val="21"/>
          <w:szCs w:val="21"/>
          <w:lang w:eastAsia="ru-RU"/>
        </w:rPr>
        <w:t>ЗАКЛЮЧЕНИЕ</w:t>
      </w:r>
    </w:p>
    <w:p w14:paraId="6DC4A484" w14:textId="77777777" w:rsidR="001B11AA" w:rsidRPr="001B11AA" w:rsidRDefault="001B11AA" w:rsidP="001B11AA">
      <w:pPr>
        <w:rPr>
          <w:rFonts w:ascii="Helvetica" w:eastAsia="Symbol" w:hAnsi="Helvetica" w:cs="Helvetica"/>
          <w:b/>
          <w:bCs/>
          <w:color w:val="222222"/>
          <w:kern w:val="0"/>
          <w:sz w:val="21"/>
          <w:szCs w:val="21"/>
          <w:lang w:eastAsia="ru-RU"/>
        </w:rPr>
      </w:pPr>
      <w:r w:rsidRPr="001B11AA">
        <w:rPr>
          <w:rFonts w:ascii="Helvetica" w:eastAsia="Symbol" w:hAnsi="Helvetica" w:cs="Helvetica"/>
          <w:b/>
          <w:bCs/>
          <w:color w:val="222222"/>
          <w:kern w:val="0"/>
          <w:sz w:val="21"/>
          <w:szCs w:val="21"/>
          <w:lang w:eastAsia="ru-RU"/>
        </w:rPr>
        <w:t>ЛИТЕРАТУРА</w:t>
      </w:r>
    </w:p>
    <w:p w14:paraId="3869883D" w14:textId="60BA7A88" w:rsidR="00F11235" w:rsidRPr="001B11AA" w:rsidRDefault="00F11235" w:rsidP="001B11AA"/>
    <w:sectPr w:rsidR="00F11235" w:rsidRPr="001B11A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9900C" w14:textId="77777777" w:rsidR="00C749DC" w:rsidRDefault="00C749DC">
      <w:pPr>
        <w:spacing w:after="0" w:line="240" w:lineRule="auto"/>
      </w:pPr>
      <w:r>
        <w:separator/>
      </w:r>
    </w:p>
  </w:endnote>
  <w:endnote w:type="continuationSeparator" w:id="0">
    <w:p w14:paraId="7B80F78B" w14:textId="77777777" w:rsidR="00C749DC" w:rsidRDefault="00C7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2499B" w14:textId="77777777" w:rsidR="00C749DC" w:rsidRDefault="00C749DC"/>
    <w:p w14:paraId="3FEEA450" w14:textId="77777777" w:rsidR="00C749DC" w:rsidRDefault="00C749DC"/>
    <w:p w14:paraId="41226535" w14:textId="77777777" w:rsidR="00C749DC" w:rsidRDefault="00C749DC"/>
    <w:p w14:paraId="5F917B6B" w14:textId="77777777" w:rsidR="00C749DC" w:rsidRDefault="00C749DC"/>
    <w:p w14:paraId="6B38978D" w14:textId="77777777" w:rsidR="00C749DC" w:rsidRDefault="00C749DC"/>
    <w:p w14:paraId="751AFAB3" w14:textId="77777777" w:rsidR="00C749DC" w:rsidRDefault="00C749DC"/>
    <w:p w14:paraId="2710963F" w14:textId="77777777" w:rsidR="00C749DC" w:rsidRDefault="00C749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EBA780" wp14:editId="6285BD2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ACF5B" w14:textId="77777777" w:rsidR="00C749DC" w:rsidRDefault="00C749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EBA78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BACF5B" w14:textId="77777777" w:rsidR="00C749DC" w:rsidRDefault="00C749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60B40C" w14:textId="77777777" w:rsidR="00C749DC" w:rsidRDefault="00C749DC"/>
    <w:p w14:paraId="12E7FCF0" w14:textId="77777777" w:rsidR="00C749DC" w:rsidRDefault="00C749DC"/>
    <w:p w14:paraId="68DF4F16" w14:textId="77777777" w:rsidR="00C749DC" w:rsidRDefault="00C749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B67156" wp14:editId="5526C6D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F44D6" w14:textId="77777777" w:rsidR="00C749DC" w:rsidRDefault="00C749DC"/>
                          <w:p w14:paraId="5A7094CA" w14:textId="77777777" w:rsidR="00C749DC" w:rsidRDefault="00C749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B671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2F44D6" w14:textId="77777777" w:rsidR="00C749DC" w:rsidRDefault="00C749DC"/>
                    <w:p w14:paraId="5A7094CA" w14:textId="77777777" w:rsidR="00C749DC" w:rsidRDefault="00C749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E9FF45" w14:textId="77777777" w:rsidR="00C749DC" w:rsidRDefault="00C749DC"/>
    <w:p w14:paraId="00F2D2B6" w14:textId="77777777" w:rsidR="00C749DC" w:rsidRDefault="00C749DC">
      <w:pPr>
        <w:rPr>
          <w:sz w:val="2"/>
          <w:szCs w:val="2"/>
        </w:rPr>
      </w:pPr>
    </w:p>
    <w:p w14:paraId="7E8A3F05" w14:textId="77777777" w:rsidR="00C749DC" w:rsidRDefault="00C749DC"/>
    <w:p w14:paraId="18A097C9" w14:textId="77777777" w:rsidR="00C749DC" w:rsidRDefault="00C749DC">
      <w:pPr>
        <w:spacing w:after="0" w:line="240" w:lineRule="auto"/>
      </w:pPr>
    </w:p>
  </w:footnote>
  <w:footnote w:type="continuationSeparator" w:id="0">
    <w:p w14:paraId="7D51EF0F" w14:textId="77777777" w:rsidR="00C749DC" w:rsidRDefault="00C74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0AA35B9"/>
    <w:multiLevelType w:val="multilevel"/>
    <w:tmpl w:val="7288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1"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4"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5" w15:restartNumberingAfterBreak="0">
    <w:nsid w:val="03045947"/>
    <w:multiLevelType w:val="multilevel"/>
    <w:tmpl w:val="97B6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8"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9"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2"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6"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9"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15:restartNumberingAfterBreak="0">
    <w:nsid w:val="340F56E2"/>
    <w:multiLevelType w:val="multilevel"/>
    <w:tmpl w:val="DB7C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6842A37"/>
    <w:multiLevelType w:val="multilevel"/>
    <w:tmpl w:val="5220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0A23601"/>
    <w:multiLevelType w:val="multilevel"/>
    <w:tmpl w:val="ED54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9AC0826"/>
    <w:multiLevelType w:val="multilevel"/>
    <w:tmpl w:val="BA9C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CB0356C"/>
    <w:multiLevelType w:val="multilevel"/>
    <w:tmpl w:val="61D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4" w15:restartNumberingAfterBreak="0">
    <w:nsid w:val="59D34F94"/>
    <w:multiLevelType w:val="multilevel"/>
    <w:tmpl w:val="3B0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106"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6080DDD"/>
    <w:multiLevelType w:val="multilevel"/>
    <w:tmpl w:val="386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1"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3858FE"/>
    <w:multiLevelType w:val="multilevel"/>
    <w:tmpl w:val="A9F4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0CE66A4"/>
    <w:multiLevelType w:val="multilevel"/>
    <w:tmpl w:val="DA8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5"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9" w15:restartNumberingAfterBreak="0">
    <w:nsid w:val="792C5B73"/>
    <w:multiLevelType w:val="multilevel"/>
    <w:tmpl w:val="2FF0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E375F06"/>
    <w:multiLevelType w:val="multilevel"/>
    <w:tmpl w:val="4B8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105"/>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11"/>
  </w:num>
  <w:num w:numId="17">
    <w:abstractNumId w:val="83"/>
  </w:num>
  <w:num w:numId="18">
    <w:abstractNumId w:val="76"/>
  </w:num>
  <w:num w:numId="19">
    <w:abstractNumId w:val="116"/>
  </w:num>
  <w:num w:numId="20">
    <w:abstractNumId w:val="84"/>
  </w:num>
  <w:num w:numId="21">
    <w:abstractNumId w:val="93"/>
  </w:num>
  <w:num w:numId="22">
    <w:abstractNumId w:val="72"/>
  </w:num>
  <w:num w:numId="23">
    <w:abstractNumId w:val="115"/>
  </w:num>
  <w:num w:numId="24">
    <w:abstractNumId w:val="101"/>
  </w:num>
  <w:num w:numId="25">
    <w:abstractNumId w:val="99"/>
  </w:num>
  <w:num w:numId="26">
    <w:abstractNumId w:val="89"/>
  </w:num>
  <w:num w:numId="27">
    <w:abstractNumId w:val="82"/>
  </w:num>
  <w:num w:numId="28">
    <w:abstractNumId w:val="106"/>
  </w:num>
  <w:num w:numId="29">
    <w:abstractNumId w:val="96"/>
  </w:num>
  <w:num w:numId="30">
    <w:abstractNumId w:val="107"/>
  </w:num>
  <w:num w:numId="31">
    <w:abstractNumId w:val="95"/>
  </w:num>
  <w:num w:numId="32">
    <w:abstractNumId w:val="108"/>
  </w:num>
  <w:num w:numId="33">
    <w:abstractNumId w:val="117"/>
  </w:num>
  <w:num w:numId="34">
    <w:abstractNumId w:val="86"/>
  </w:num>
  <w:num w:numId="35">
    <w:abstractNumId w:val="98"/>
  </w:num>
  <w:num w:numId="36">
    <w:abstractNumId w:val="113"/>
  </w:num>
  <w:num w:numId="37">
    <w:abstractNumId w:val="104"/>
  </w:num>
  <w:num w:numId="38">
    <w:abstractNumId w:val="109"/>
  </w:num>
  <w:num w:numId="39">
    <w:abstractNumId w:val="102"/>
  </w:num>
  <w:num w:numId="40">
    <w:abstractNumId w:val="120"/>
  </w:num>
  <w:num w:numId="41">
    <w:abstractNumId w:val="75"/>
  </w:num>
  <w:num w:numId="42">
    <w:abstractNumId w:val="100"/>
  </w:num>
  <w:num w:numId="43">
    <w:abstractNumId w:val="97"/>
  </w:num>
  <w:num w:numId="44">
    <w:abstractNumId w:val="112"/>
  </w:num>
  <w:num w:numId="45">
    <w:abstractNumId w:val="94"/>
  </w:num>
  <w:num w:numId="46">
    <w:abstractNumId w:val="68"/>
  </w:num>
  <w:num w:numId="47">
    <w:abstractNumId w:val="119"/>
  </w:num>
  <w:num w:numId="48">
    <w:abstractNumId w:val="9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9DC"/>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173295</TotalTime>
  <Pages>2</Pages>
  <Words>285</Words>
  <Characters>1627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5514</cp:revision>
  <cp:lastPrinted>2009-02-06T05:36:00Z</cp:lastPrinted>
  <dcterms:created xsi:type="dcterms:W3CDTF">2024-01-07T13:43:00Z</dcterms:created>
  <dcterms:modified xsi:type="dcterms:W3CDTF">2025-09-29T21:16:00Z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