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C91D1"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Нургожин, Ногербек Нурмуканович.</w:t>
      </w:r>
    </w:p>
    <w:p w14:paraId="32E2F311"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Трековые искровые камеры для изучения взаимодействий адронов космических лучей сверхвысоких энергий и исследования в области релятивистской ядерной физики с использованием стримерных камер в магнитных спектрометрах на синхрофазотроне : диссертация ... доктора физико-математических наук : 01.04.16. - Дубна, 1999. - 175 с. : ил.</w:t>
      </w:r>
    </w:p>
    <w:p w14:paraId="47939BA2"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Оглавление диссертациидоктор физико-математических наук Нургожин, Ногербек Нурмуканович</w:t>
      </w:r>
    </w:p>
    <w:p w14:paraId="04C66222"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ОГЛАВЛЕНИЕ</w:t>
      </w:r>
    </w:p>
    <w:p w14:paraId="49AF6261"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ВВЕДЕНИЕ</w:t>
      </w:r>
    </w:p>
    <w:p w14:paraId="685E0DA2"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РАЗДЕЛ I- ТРЕКОВЫЕ ИСКРОВЫЕ КАМЕРЫ ДЛЯ ИЗУЧЕНИЯ ВЗАИМОДЕЙСТВИЙ ПИОНОВ И НУКЛОНОВ КОСМИЧЕСКИХ ЛУЧЕЙ</w:t>
      </w:r>
    </w:p>
    <w:p w14:paraId="7B3DFD5A"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СВЕРХВЫСОКИХ ЭНЕРГИЙ С ЛЕГКИМИ ЯДРАМИ</w:t>
      </w:r>
    </w:p>
    <w:p w14:paraId="142D6F6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ВВЕДЕНИЕ</w:t>
      </w:r>
    </w:p>
    <w:p w14:paraId="2E1809F4"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ГЛАВА Ы- ТРЕКОВЫЕ ИСКРОВЫЕ КАМЕРЫ ДЛЯ ИЗУЧЕНИЯ ЯДЕРНЫХ ВЗАИМОДЕЙСТВИЙ АДРОНОВ В ОБЛАСТИ ЭНЕРГИИ</w:t>
      </w:r>
    </w:p>
    <w:p w14:paraId="6B42A450"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Ео&gt;1 ТэВ</w:t>
      </w:r>
    </w:p>
    <w:p w14:paraId="76A6869F"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§1.1.1- Искровой спектрометр с регистрационной площадью</w:t>
      </w:r>
    </w:p>
    <w:p w14:paraId="6D8781D0"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9 м2</w:t>
      </w:r>
    </w:p>
    <w:p w14:paraId="028BF2BD"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§1.1.2. Выбор оптимального варианта камер спектрометра</w:t>
      </w:r>
    </w:p>
    <w:p w14:paraId="4DEBFEF9"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w:t>
      </w:r>
    </w:p>
    <w:p w14:paraId="71A166C8"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§1.1.3. Высоковольтные генераторы наносекундных импульсов для питания трековых искровых и стримерных</w:t>
      </w:r>
    </w:p>
    <w:p w14:paraId="57F0ECB5"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камер -</w:t>
      </w:r>
    </w:p>
    <w:p w14:paraId="50B5C4E1"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§1.1.4. Наносекундные схемы управления</w:t>
      </w:r>
    </w:p>
    <w:p w14:paraId="684EBF82"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§1.1.5. Исследование камер</w:t>
      </w:r>
    </w:p>
    <w:p w14:paraId="3015BAEA"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1.1.5.1. Трековая искровая камера с аргоновым наполнением</w:t>
      </w:r>
    </w:p>
    <w:p w14:paraId="4CB070EF"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1.1.5.2. Трековая разрядная камера с неоновым наполнением</w:t>
      </w:r>
    </w:p>
    <w:p w14:paraId="27E95712"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1.1.5.3. Трехэлектродная стримерная камера</w:t>
      </w:r>
    </w:p>
    <w:p w14:paraId="3DBE03A3"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§1.1.6. Искровой спектрометр полного поглощения для изучения ядерных взаимодействий адронов при энергиях ео^100 ГэВ</w:t>
      </w:r>
    </w:p>
    <w:p w14:paraId="3D9E6399"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ГЛАВА 1.2. ТРЕКОВЫЕ ИСКРОВЫЕ КАМЕРЫ ДЛЯ ИЗУЧЕНИЯ ВЗАИМОДЕЙСТВИЙ ПИОНОВ И НУКЛОНОВ С ЛЕГКИМИ ЯДРАМИ ПРИ</w:t>
      </w:r>
    </w:p>
    <w:p w14:paraId="005FC731"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ЭНЕРГИЯХ ВЫШЕ 10 ТЭВ</w:t>
      </w:r>
    </w:p>
    <w:p w14:paraId="756957C6"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§1.2.1. Основные требования к характеристикам камер установки Адрон-44</w:t>
      </w:r>
    </w:p>
    <w:p w14:paraId="655930E1"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lastRenderedPageBreak/>
        <w:t>§1.2.2- Выбор оптимального варианта камер установки и их</w:t>
      </w:r>
    </w:p>
    <w:p w14:paraId="29B509D2"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запуска</w:t>
      </w:r>
    </w:p>
    <w:p w14:paraId="21468E37"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§1-2.3. Выбор материалов для изготовления камер установки</w:t>
      </w:r>
    </w:p>
    <w:p w14:paraId="2ACA8E0D"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§1.2.4. Трехэлектродная трековая искровая камера площадью</w:t>
      </w:r>
    </w:p>
    <w:p w14:paraId="37B859CC"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II м с внутренними проволочными электродами</w:t>
      </w:r>
    </w:p>
    <w:p w14:paraId="3659AF1E"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1.2.4.1. Конструкция камеры •</w:t>
      </w:r>
    </w:p>
    <w:p w14:paraId="299FDAB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1.2.4.2. Исследование камеры</w:t>
      </w:r>
    </w:p>
    <w:p w14:paraId="749700B0"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§1.2.5. Система газообеспечения больших трековых искровых и стримерных камер с тонкими стенками</w:t>
      </w:r>
    </w:p>
    <w:p w14:paraId="60024816"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§1.2.6. Система высоковольтного импульсного питания больших</w:t>
      </w:r>
    </w:p>
    <w:p w14:paraId="5294606A"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трековых искровых камер установки "Адрон-44"</w:t>
      </w:r>
    </w:p>
    <w:p w14:paraId="214395F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§1.2:7. Система фотографирования больших трековых искровых камер установки Адрон-44</w:t>
      </w:r>
    </w:p>
    <w:p w14:paraId="38DD7EFF"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Заключение</w:t>
      </w:r>
    </w:p>
    <w:p w14:paraId="245DDB0C"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РАЗДЕЛ II. ДВУХМЕТРОВЫЕ СТРИМЕРНЫЕ КАМЕРЫ ДЛЯ ИССЛЕДО- .</w:t>
      </w:r>
    </w:p>
    <w:p w14:paraId="3FA9301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ВАНИЯ В ОБЛАСТИ РЕЛЯТИВИСТСКОЙ ЯДЕРНОЙ ФИЗИКИ - •</w:t>
      </w:r>
    </w:p>
    <w:p w14:paraId="58A73FFE"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ВВЕДЕНИЕ</w:t>
      </w:r>
    </w:p>
    <w:p w14:paraId="234ED85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ГЛАВА 2.1. МАГНИТНЫЙ СПЕКТРОМЕТР СКМ-200</w:t>
      </w:r>
    </w:p>
    <w:p w14:paraId="22CECFCF"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§2.1,1. Основные узлы и характеристики спектрометра</w:t>
      </w:r>
    </w:p>
    <w:p w14:paraId="73070D3D"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СКМ-200</w:t>
      </w:r>
    </w:p>
    <w:p w14:paraId="7093E394"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§2.1.2. Повышение надежности работы высоковольтного генератора стримерной камеры</w:t>
      </w:r>
    </w:p>
    <w:p w14:paraId="748E9FDF"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§2.1.3. Анализ динамики продува рабочим газом стримерной камеры</w:t>
      </w:r>
    </w:p>
    <w:p w14:paraId="1E9818A3"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§2.1.4. Измерение времени памяти стримерной камеры с помощью бесфильмовой искровой камеры</w:t>
      </w:r>
    </w:p>
    <w:p w14:paraId="4BF5EAF9"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ГЛАВА 2.2. ДВУХМЕТРОВАЯ (ПРИМЕРНАЯ КАМЕРА МАГНИТНОГО</w:t>
      </w:r>
    </w:p>
    <w:p w14:paraId="3444306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СПЕКТРОМЕТРА ГИБС</w:t>
      </w:r>
    </w:p>
    <w:p w14:paraId="37024A2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§2.2.1- Спектрометр ГИБС</w:t>
      </w:r>
    </w:p>
    <w:p w14:paraId="6DE43088"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§2.2.2- Стримерная камера магнитного спектрометра ГИБС</w:t>
      </w:r>
    </w:p>
    <w:p w14:paraId="6626B43C"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§2.2.3. Система высоковольтного импульсного питания</w:t>
      </w:r>
    </w:p>
    <w:p w14:paraId="75DD521D"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стримерной камеры спектрометра ГИБС</w:t>
      </w:r>
    </w:p>
    <w:p w14:paraId="46A40717"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§2.2.4. Исследование структуры и динамики развития стримерных следов</w:t>
      </w:r>
    </w:p>
    <w:p w14:paraId="1DB0CE35"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§2-2.5. Импульсная разрешающая способность магнитного</w:t>
      </w:r>
    </w:p>
    <w:p w14:paraId="22E37A5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lastRenderedPageBreak/>
        <w:t>стримерного спектрометра</w:t>
      </w:r>
    </w:p>
    <w:p w14:paraId="0BD9CA41"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Заключение</w:t>
      </w:r>
    </w:p>
    <w:p w14:paraId="3D30E73F"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РАЗДЕЛ III. ИССЛЕДОВАНИЕ НЕУПРУГИХ И ЦЕНТРАЛЬНЫХ ЯДРО-ЯДЕРНЫХ ВЗАИМОДЕЙСТВИЙ ПРИ ЭНЕРГИИ 3,66 А ГэВ</w:t>
      </w:r>
    </w:p>
    <w:p w14:paraId="1824283E"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ВВЕДЕНИЕ</w:t>
      </w:r>
    </w:p>
    <w:p w14:paraId="3E288985"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ГЛАВА 3.1. МНОЖЕСТВЕННОЕ РОЖДЕНИЕ ОТРИЦАТЕЛЬНЫХ ПИОНОВ В НЕУПРУГИХ И ЦЕНТРАЛЬНЫХ ЯДРО-ЯДЕРНЫХ ВЗАИМОДЕЙСТВИЯХ</w:t>
      </w:r>
    </w:p>
    <w:p w14:paraId="34309998"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§3.1.1. Экспериментальные данные</w:t>
      </w:r>
    </w:p>
    <w:p w14:paraId="478133BC"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§3.1.2. Сечения неупругих и центральных взаимодействий</w:t>
      </w:r>
    </w:p>
    <w:p w14:paraId="42AA9321"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ядер Не, Си ос ядрами</w:t>
      </w:r>
    </w:p>
    <w:p w14:paraId="24DB3F0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3.1.2.1 Методика измерения сечения •</w:t>
      </w:r>
    </w:p>
    <w:p w14:paraId="0A0E4B9C"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3.1.2.2 Результаты измерения сечений</w:t>
      </w:r>
    </w:p>
    <w:p w14:paraId="61776581"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§3.1.3 Множественное рождение отрицательных пионов в</w:t>
      </w:r>
    </w:p>
    <w:p w14:paraId="3C7DEAC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4</w:t>
      </w:r>
    </w:p>
    <w:p w14:paraId="45A53AEC"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неупругих и центральных взаимодействиях ядер Не,</w:t>
      </w:r>
    </w:p>
    <w:p w14:paraId="6ED24D04"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13- 16Л 19„ 20 24.. тпо</w:t>
      </w:r>
    </w:p>
    <w:p w14:paraId="14E19821"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с, о, р, ы© и Мд с ядрами</w:t>
      </w:r>
    </w:p>
    <w:p w14:paraId="2D95DF44"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3.1.3.1 Представление результатов</w:t>
      </w:r>
    </w:p>
    <w:p w14:paraId="69A2ECCC"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3.1.3.2 Нормировка данных</w:t>
      </w:r>
    </w:p>
    <w:p w14:paraId="2A6337AF"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3.1.3.3 Средние множественности я -мезонов</w:t>
      </w:r>
    </w:p>
    <w:p w14:paraId="3B5C0BC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§3.1.4. Средние числа провзаимодействовавших протонов в</w:t>
      </w:r>
    </w:p>
    <w:p w14:paraId="553D2EB5"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неупругих и центральных взаимодействиях ядер 4Не,</w:t>
      </w:r>
    </w:p>
    <w:p w14:paraId="2735A5EE"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12_ 19„ 20.. 24.. тт. С, о, р, ие и Мд с ядрами</w:t>
      </w:r>
    </w:p>
    <w:p w14:paraId="502B5C93"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3.1.4.1 Процедура определения величин &lt;0&gt;, &lt;Ор&gt; и</w:t>
      </w:r>
    </w:p>
    <w:p w14:paraId="2A8B4753"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3X4.2 Отношение 1?=&lt;п_&gt;/&lt;0&gt;</w:t>
      </w:r>
    </w:p>
    <w:p w14:paraId="3C3BFF6A"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§3.1.5. Размеры области испускания я~-мезонов в неупругих</w:t>
      </w:r>
    </w:p>
    <w:p w14:paraId="64C24B30"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_ 4„</w:t>
      </w:r>
    </w:p>
    <w:p w14:paraId="0CCB6DCC"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и центральных взаимодействиях ядер Не, с и о</w:t>
      </w:r>
    </w:p>
    <w:p w14:paraId="733FDA29"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с ядрами</w:t>
      </w:r>
    </w:p>
    <w:p w14:paraId="73A159CB"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ГЛАВА 3.2 ИССЛЕДОВАНИЕ ОБРАЗОВАНИЯ Л и К°-ЧАСТИЦ В НЕУПРУГИХ И ЦЕНТРАЛЬНЫХ ЯДРО-ЯДЕРНЫХ ВЗАИМОДЕЙСТВИЯХ</w:t>
      </w:r>
    </w:p>
    <w:p w14:paraId="0FFEA72D"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§3.2.1. Образование л и К°-частиц в неупругих и централь-</w:t>
      </w:r>
    </w:p>
    <w:p w14:paraId="37602883"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lastRenderedPageBreak/>
        <w:t>4„ 12_ 16л</w:t>
      </w:r>
    </w:p>
    <w:p w14:paraId="7EFF0825"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ных взаимодействиях ядер Не, с, о с ядрами</w:t>
      </w:r>
    </w:p>
    <w:p w14:paraId="18E87C7D"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при импульсе 4,5 А ГэВ/с</w:t>
      </w:r>
    </w:p>
    <w:p w14:paraId="29FC836E"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3.2.1.1 Идентификация и поправки</w:t>
      </w:r>
    </w:p>
    <w:p w14:paraId="574AD964"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3.2.1.2 Относительные выходы л и к°-частиц и ассоциативные множественности п -мезонов</w:t>
      </w:r>
    </w:p>
    <w:p w14:paraId="6D82C7A3"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3.2.1.3 Кинематические характеристики л и к°-частиц</w:t>
      </w:r>
    </w:p>
    <w:p w14:paraId="4D31B126"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3.2.1.4 Поляризация л-гиперонов</w:t>
      </w:r>
    </w:p>
    <w:p w14:paraId="0665DF3E"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§3.2.2 Рождение Л-частиц в центральных взаимодействиях</w:t>
      </w:r>
    </w:p>
    <w:p w14:paraId="0D31F83C"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24</w:t>
      </w:r>
    </w:p>
    <w:p w14:paraId="510CDDCD"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Мд+Мд при импульсе 4,3 А ГэВ/с</w:t>
      </w:r>
    </w:p>
    <w:p w14:paraId="75A5F0AA"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3.2.2.1 Идентификация и параметр отбора событий</w:t>
      </w:r>
    </w:p>
    <w:p w14:paraId="7A0E98E0"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3.2.2.2 Вероятность регистрации распада л-гиперонов</w:t>
      </w:r>
    </w:p>
    <w:p w14:paraId="1D0BB19A"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3.2.2.3 Импульсные и угловые распределения Л-гиперонов</w:t>
      </w:r>
    </w:p>
    <w:p w14:paraId="64A92DE5"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3.2.2.4 Ассоциативное рождение Л-гиперонов и я -мезонов</w:t>
      </w:r>
    </w:p>
    <w:p w14:paraId="495298EF"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3.2.2.5 Исследование событий с двумя зарегистрированными Л-частицами</w:t>
      </w:r>
    </w:p>
    <w:p w14:paraId="00C1F480"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Заключение</w:t>
      </w:r>
    </w:p>
    <w:p w14:paraId="2BCD86A7"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ОСНОВНЫЕ РЕЗУЛЬТАТЫ ДИССЕРТАЦИИ</w:t>
      </w:r>
    </w:p>
    <w:p w14:paraId="06B37855" w14:textId="77777777" w:rsidR="0009551E" w:rsidRPr="0009551E" w:rsidRDefault="0009551E" w:rsidP="0009551E">
      <w:pPr>
        <w:rPr>
          <w:rFonts w:ascii="Helvetica" w:eastAsia="Symbol" w:hAnsi="Helvetica" w:cs="Helvetica"/>
          <w:b/>
          <w:bCs/>
          <w:color w:val="222222"/>
          <w:kern w:val="0"/>
          <w:sz w:val="21"/>
          <w:szCs w:val="21"/>
          <w:lang w:eastAsia="ru-RU"/>
        </w:rPr>
      </w:pPr>
      <w:r w:rsidRPr="0009551E">
        <w:rPr>
          <w:rFonts w:ascii="Helvetica" w:eastAsia="Symbol" w:hAnsi="Helvetica" w:cs="Helvetica"/>
          <w:b/>
          <w:bCs/>
          <w:color w:val="222222"/>
          <w:kern w:val="0"/>
          <w:sz w:val="21"/>
          <w:szCs w:val="21"/>
          <w:lang w:eastAsia="ru-RU"/>
        </w:rPr>
        <w:t>ЛИТЕРАТУРА</w:t>
      </w:r>
    </w:p>
    <w:p w14:paraId="3869883D" w14:textId="3259DB46" w:rsidR="00F11235" w:rsidRPr="0009551E" w:rsidRDefault="00F11235" w:rsidP="0009551E"/>
    <w:sectPr w:rsidR="00F11235" w:rsidRPr="0009551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52F0A" w14:textId="77777777" w:rsidR="00BD2043" w:rsidRDefault="00BD2043">
      <w:pPr>
        <w:spacing w:after="0" w:line="240" w:lineRule="auto"/>
      </w:pPr>
      <w:r>
        <w:separator/>
      </w:r>
    </w:p>
  </w:endnote>
  <w:endnote w:type="continuationSeparator" w:id="0">
    <w:p w14:paraId="6645AF0E" w14:textId="77777777" w:rsidR="00BD2043" w:rsidRDefault="00BD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15DF" w14:textId="77777777" w:rsidR="00BD2043" w:rsidRDefault="00BD2043"/>
    <w:p w14:paraId="2AE4DA2A" w14:textId="77777777" w:rsidR="00BD2043" w:rsidRDefault="00BD2043"/>
    <w:p w14:paraId="2892420B" w14:textId="77777777" w:rsidR="00BD2043" w:rsidRDefault="00BD2043"/>
    <w:p w14:paraId="0DFC7019" w14:textId="77777777" w:rsidR="00BD2043" w:rsidRDefault="00BD2043"/>
    <w:p w14:paraId="2865293A" w14:textId="77777777" w:rsidR="00BD2043" w:rsidRDefault="00BD2043"/>
    <w:p w14:paraId="4BEB6E1C" w14:textId="77777777" w:rsidR="00BD2043" w:rsidRDefault="00BD2043"/>
    <w:p w14:paraId="21EC126C" w14:textId="77777777" w:rsidR="00BD2043" w:rsidRDefault="00BD20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C3FAEE" wp14:editId="4C7E7B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E480D" w14:textId="77777777" w:rsidR="00BD2043" w:rsidRDefault="00BD20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C3FA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9E480D" w14:textId="77777777" w:rsidR="00BD2043" w:rsidRDefault="00BD20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8B8270" w14:textId="77777777" w:rsidR="00BD2043" w:rsidRDefault="00BD2043"/>
    <w:p w14:paraId="1B17EE49" w14:textId="77777777" w:rsidR="00BD2043" w:rsidRDefault="00BD2043"/>
    <w:p w14:paraId="001D3A12" w14:textId="77777777" w:rsidR="00BD2043" w:rsidRDefault="00BD20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5079C8" wp14:editId="495CA7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E0B36" w14:textId="77777777" w:rsidR="00BD2043" w:rsidRDefault="00BD2043"/>
                          <w:p w14:paraId="73F0C8AB" w14:textId="77777777" w:rsidR="00BD2043" w:rsidRDefault="00BD20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5079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AE0B36" w14:textId="77777777" w:rsidR="00BD2043" w:rsidRDefault="00BD2043"/>
                    <w:p w14:paraId="73F0C8AB" w14:textId="77777777" w:rsidR="00BD2043" w:rsidRDefault="00BD20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4965F4" w14:textId="77777777" w:rsidR="00BD2043" w:rsidRDefault="00BD2043"/>
    <w:p w14:paraId="26D9424C" w14:textId="77777777" w:rsidR="00BD2043" w:rsidRDefault="00BD2043">
      <w:pPr>
        <w:rPr>
          <w:sz w:val="2"/>
          <w:szCs w:val="2"/>
        </w:rPr>
      </w:pPr>
    </w:p>
    <w:p w14:paraId="77D11AD3" w14:textId="77777777" w:rsidR="00BD2043" w:rsidRDefault="00BD2043"/>
    <w:p w14:paraId="2BFEF9DA" w14:textId="77777777" w:rsidR="00BD2043" w:rsidRDefault="00BD2043">
      <w:pPr>
        <w:spacing w:after="0" w:line="240" w:lineRule="auto"/>
      </w:pPr>
    </w:p>
  </w:footnote>
  <w:footnote w:type="continuationSeparator" w:id="0">
    <w:p w14:paraId="67EACE9E" w14:textId="77777777" w:rsidR="00BD2043" w:rsidRDefault="00BD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43"/>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166367</TotalTime>
  <Pages>4</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5133</cp:revision>
  <cp:lastPrinted>2009-02-06T05:36:00Z</cp:lastPrinted>
  <dcterms:created xsi:type="dcterms:W3CDTF">2024-01-07T13:43:00Z</dcterms:created>
  <dcterms:modified xsi:type="dcterms:W3CDTF">2025-09-17T15:44:00Z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