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3269B" w14:textId="6A6DD980" w:rsidR="0009793C" w:rsidRDefault="007D0D32" w:rsidP="007D0D3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Мадай Володимир Степанович. Електромагнітні процеси в намагнічувальних системах інформаційно- вимірювальних комплексів контролю параметрів магнітотвердих матеріалів: дисертація канд. техн. наук: 05.09.05 / Національний ун-т "Львівська політехніка". - Л., 2003</w:t>
      </w:r>
    </w:p>
    <w:p w14:paraId="61074FD6" w14:textId="77777777" w:rsidR="007D0D32" w:rsidRPr="007D0D32" w:rsidRDefault="007D0D32" w:rsidP="007D0D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0D32">
        <w:rPr>
          <w:rFonts w:ascii="Times New Roman" w:eastAsia="Times New Roman" w:hAnsi="Times New Roman" w:cs="Times New Roman"/>
          <w:color w:val="000000"/>
          <w:sz w:val="27"/>
          <w:szCs w:val="27"/>
        </w:rPr>
        <w:t>Мадай В.С. Електромагнітні процеси в намагнічувальних системах інформаційно-вимірювальних комплексів контролю параметрів магнітотвердих матеріалів. – </w:t>
      </w:r>
      <w:r w:rsidRPr="007D0D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рукопис</w:t>
      </w:r>
      <w:r w:rsidRPr="007D0D3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708EAF83" w14:textId="77777777" w:rsidR="007D0D32" w:rsidRPr="007D0D32" w:rsidRDefault="007D0D32" w:rsidP="007D0D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0D3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05.09.05 – теоретична електротехніка, – Національний університет “Львівська політехніка”, Львів, 2003.</w:t>
      </w:r>
    </w:p>
    <w:p w14:paraId="2CF02E93" w14:textId="77777777" w:rsidR="007D0D32" w:rsidRPr="007D0D32" w:rsidRDefault="007D0D32" w:rsidP="007D0D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0D3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розробленню математичних моделей окремих компонент і аналізу режимів роботи намагнічувальних систем інформаційно-вимірювальних комплексів контролю параметрів магнітотвердих матеріалів. Розроблено напівпольову і колову математичні моделі електромагніта сильних полів, математичну модель постійного магніта циліндричної форми, що дозволило оптимізувати геометричні параметри електромагніта та визначити фактори впливу на метрологічні і експлуатаційні параметри намагнічувальної системи.</w:t>
      </w:r>
    </w:p>
    <w:p w14:paraId="15378C28" w14:textId="77777777" w:rsidR="007D0D32" w:rsidRPr="007D0D32" w:rsidRDefault="007D0D32" w:rsidP="007D0D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0D32">
        <w:rPr>
          <w:rFonts w:ascii="Times New Roman" w:eastAsia="Times New Roman" w:hAnsi="Times New Roman" w:cs="Times New Roman"/>
          <w:color w:val="000000"/>
          <w:sz w:val="27"/>
          <w:szCs w:val="27"/>
        </w:rPr>
        <w:t>Запропоновано структурні і принципові схеми джерел живлення обмоток електромагніта та здійснено їх практичну реалізацію.</w:t>
      </w:r>
    </w:p>
    <w:p w14:paraId="133DE835" w14:textId="77777777" w:rsidR="007D0D32" w:rsidRPr="007D0D32" w:rsidRDefault="007D0D32" w:rsidP="007D0D32"/>
    <w:sectPr w:rsidR="007D0D32" w:rsidRPr="007D0D3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139A4" w14:textId="77777777" w:rsidR="007113DA" w:rsidRDefault="007113DA">
      <w:pPr>
        <w:spacing w:after="0" w:line="240" w:lineRule="auto"/>
      </w:pPr>
      <w:r>
        <w:separator/>
      </w:r>
    </w:p>
  </w:endnote>
  <w:endnote w:type="continuationSeparator" w:id="0">
    <w:p w14:paraId="39786440" w14:textId="77777777" w:rsidR="007113DA" w:rsidRDefault="00711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FBCF2" w14:textId="77777777" w:rsidR="007113DA" w:rsidRDefault="007113DA">
      <w:pPr>
        <w:spacing w:after="0" w:line="240" w:lineRule="auto"/>
      </w:pPr>
      <w:r>
        <w:separator/>
      </w:r>
    </w:p>
  </w:footnote>
  <w:footnote w:type="continuationSeparator" w:id="0">
    <w:p w14:paraId="44B09F6C" w14:textId="77777777" w:rsidR="007113DA" w:rsidRDefault="00711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13D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3DA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94876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7218</cp:revision>
  <dcterms:created xsi:type="dcterms:W3CDTF">2024-06-20T08:51:00Z</dcterms:created>
  <dcterms:modified xsi:type="dcterms:W3CDTF">2024-12-14T09:42:00Z</dcterms:modified>
  <cp:category/>
</cp:coreProperties>
</file>