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21CC4" w:rsidRDefault="00E21CC4" w:rsidP="00E21CC4">
      <w:r w:rsidRPr="00F74458">
        <w:rPr>
          <w:rFonts w:ascii="Times New Roman" w:eastAsia="Times New Roman" w:hAnsi="Times New Roman" w:cs="Times New Roman"/>
          <w:b/>
          <w:sz w:val="24"/>
          <w:szCs w:val="24"/>
          <w:lang w:eastAsia="ru-RU"/>
        </w:rPr>
        <w:t>Бойчук Оксана Юхимівна</w:t>
      </w:r>
      <w:r w:rsidRPr="00F74458">
        <w:rPr>
          <w:rFonts w:ascii="Times New Roman" w:eastAsia="Times New Roman" w:hAnsi="Times New Roman" w:cs="Times New Roman"/>
          <w:i/>
          <w:sz w:val="24"/>
          <w:szCs w:val="24"/>
          <w:lang w:eastAsia="ru-RU"/>
        </w:rPr>
        <w:t>,</w:t>
      </w:r>
      <w:r w:rsidRPr="00F74458">
        <w:rPr>
          <w:rFonts w:ascii="Times New Roman" w:eastAsia="Times New Roman" w:hAnsi="Times New Roman" w:cs="Times New Roman"/>
          <w:b/>
          <w:i/>
          <w:sz w:val="24"/>
          <w:szCs w:val="24"/>
          <w:lang w:eastAsia="ru-RU"/>
        </w:rPr>
        <w:t xml:space="preserve"> </w:t>
      </w:r>
      <w:r w:rsidRPr="00F74458">
        <w:rPr>
          <w:rFonts w:ascii="Times New Roman" w:eastAsia="Times New Roman" w:hAnsi="Times New Roman" w:cs="Times New Roman"/>
          <w:sz w:val="24"/>
          <w:szCs w:val="24"/>
          <w:lang w:eastAsia="ru-RU"/>
        </w:rPr>
        <w:t xml:space="preserve">викладач української мови та літератури ДНЗ «Вінницький центр професійно-технічної освіти технологій та дизайну». Назва дисертації: </w:t>
      </w:r>
      <w:r w:rsidRPr="00F74458">
        <w:rPr>
          <w:rFonts w:ascii="Times New Roman" w:eastAsia="Calibri" w:hAnsi="Times New Roman" w:cs="Times New Roman"/>
          <w:bCs/>
          <w:spacing w:val="-6"/>
          <w:sz w:val="24"/>
          <w:szCs w:val="24"/>
        </w:rPr>
        <w:t xml:space="preserve">«Формування професійної комунікативної компетентності майбутніх кваліфікованих робітників сфери послуг». </w:t>
      </w:r>
      <w:r w:rsidRPr="00F74458">
        <w:rPr>
          <w:rFonts w:ascii="Times New Roman" w:eastAsia="Times New Roman" w:hAnsi="Times New Roman" w:cs="Times New Roman"/>
          <w:sz w:val="24"/>
          <w:szCs w:val="24"/>
          <w:lang w:eastAsia="ru-RU"/>
        </w:rPr>
        <w:t>Шифр та назва спеціальності</w:t>
      </w:r>
      <w:r w:rsidRPr="00F74458">
        <w:rPr>
          <w:rFonts w:ascii="Times New Roman" w:eastAsia="Times New Roman" w:hAnsi="Times New Roman" w:cs="Times New Roman"/>
          <w:i/>
          <w:sz w:val="24"/>
          <w:szCs w:val="24"/>
          <w:lang w:eastAsia="ru-RU"/>
        </w:rPr>
        <w:t xml:space="preserve"> – </w:t>
      </w:r>
      <w:r w:rsidRPr="00F74458">
        <w:rPr>
          <w:rFonts w:ascii="Times New Roman" w:eastAsia="Calibri" w:hAnsi="Times New Roman" w:cs="Times New Roman"/>
          <w:bCs/>
          <w:spacing w:val="-6"/>
          <w:sz w:val="24"/>
          <w:szCs w:val="24"/>
        </w:rPr>
        <w:t>13.00.04 – теорія і методика професійної освіти</w:t>
      </w:r>
      <w:r w:rsidRPr="00F74458">
        <w:rPr>
          <w:rFonts w:ascii="Times New Roman" w:eastAsia="Times New Roman" w:hAnsi="Times New Roman" w:cs="Times New Roman"/>
          <w:sz w:val="24"/>
          <w:szCs w:val="24"/>
          <w:lang w:eastAsia="ru-RU"/>
        </w:rPr>
        <w:t>. Спецрада Д 26.451.01 Інституту педагогічної освіти і освіти дорослих імені Івана Зязюна</w:t>
      </w:r>
    </w:p>
    <w:sectPr w:rsidR="0064656E" w:rsidRPr="00E21C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E21CC4" w:rsidRPr="00E21C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B8184-9403-425E-ADF8-BE4200FE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Pages>
  <Words>63</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208</cp:revision>
  <cp:lastPrinted>2009-02-06T05:36:00Z</cp:lastPrinted>
  <dcterms:created xsi:type="dcterms:W3CDTF">2021-04-12T15:35:00Z</dcterms:created>
  <dcterms:modified xsi:type="dcterms:W3CDTF">2021-04-23T18:23:00Z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