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7593" w14:textId="77777777" w:rsidR="009C1E97" w:rsidRDefault="009C1E97" w:rsidP="009C1E9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Карпузов, Александр Федорович</w:t>
      </w:r>
    </w:p>
    <w:p w14:paraId="38F14E9C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C619815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современного состояния использования 7 информационно-аналитических систем при мониторинге минеральных ресурсов в России и за рубежом</w:t>
      </w:r>
    </w:p>
    <w:p w14:paraId="67141633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Типизация современных И АС</w:t>
      </w:r>
    </w:p>
    <w:p w14:paraId="08A481B1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Системы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используемые при мониторинге мине- 12 ральных ресурсов и прогнозе полезных ископаемых</w:t>
      </w:r>
    </w:p>
    <w:p w14:paraId="2A100AA4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Системы-векторизаторы</w:t>
      </w:r>
    </w:p>
    <w:p w14:paraId="4474F6EA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Системы-вьюверы</w:t>
      </w:r>
    </w:p>
    <w:p w14:paraId="563157D5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Прикладные системы для обработки изображений</w:t>
      </w:r>
    </w:p>
    <w:p w14:paraId="3E0364A4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Географо-информационные системы</w:t>
      </w:r>
    </w:p>
    <w:p w14:paraId="2338AE63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Специализированные (гибридные) системы</w:t>
      </w:r>
    </w:p>
    <w:p w14:paraId="5086D864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Тенденции развития ИАС применительно к задачам ттглл'рттл'зттл-иатоттттлт^лттттатултт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лттлтт»|</w:t>
      </w:r>
      <w:proofErr w:type="gramEnd"/>
      <w:r>
        <w:rPr>
          <w:rFonts w:ascii="Arial" w:hAnsi="Arial" w:cs="Arial"/>
          <w:color w:val="333333"/>
          <w:sz w:val="21"/>
          <w:szCs w:val="21"/>
        </w:rPr>
        <w:t>»л ^а««1гтл«мтт! npwi I1V7.J11 1 ^IIHIWCIWH V714VI1iC p p Fi 1 W p FI FI</w:t>
      </w:r>
    </w:p>
    <w:p w14:paraId="602858A8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Концепция и методология прогнозно-металлогенической 26 оценке территорий на базе компьютерных технологий</w:t>
      </w:r>
    </w:p>
    <w:p w14:paraId="06DE0731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понятия и термины</w:t>
      </w:r>
    </w:p>
    <w:p w14:paraId="0EC69455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Компьютерная технология прогнозно-металлоге- 29 нической оценке территорий</w:t>
      </w:r>
    </w:p>
    <w:p w14:paraId="733536D3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Ввод и создание баз данных</w:t>
      </w:r>
    </w:p>
    <w:p w14:paraId="5B853476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Анализ и формирование прогнозно-поисковых 36 моделей</w:t>
      </w:r>
    </w:p>
    <w:p w14:paraId="203A7DCB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Прогнозная оценка территорий</w:t>
      </w:r>
    </w:p>
    <w:p w14:paraId="7EF88FF0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Оценка прогнозных ресурсов</w:t>
      </w:r>
    </w:p>
    <w:p w14:paraId="20B6D710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Прогнозно-металлогеническая оценка территории 41 Анголы с использованием компьютерной технологии</w:t>
      </w:r>
    </w:p>
    <w:p w14:paraId="21653171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Map/Info</w:t>
      </w:r>
    </w:p>
    <w:p w14:paraId="42269178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Геодинамические обстановки и вещественные 42 комплексы Анголы</w:t>
      </w:r>
    </w:p>
    <w:p w14:paraId="5CA78521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Полезные ископаемые Анголы</w:t>
      </w:r>
    </w:p>
    <w:p w14:paraId="21AB2958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Железные руды</w:t>
      </w:r>
    </w:p>
    <w:p w14:paraId="3E5DCD17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Алмазы</w:t>
      </w:r>
    </w:p>
    <w:p w14:paraId="2F91C712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Золото</w:t>
      </w:r>
    </w:p>
    <w:p w14:paraId="068EBD9B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Медь</w:t>
      </w:r>
    </w:p>
    <w:p w14:paraId="2D0CA266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Медь, никель, платина</w:t>
      </w:r>
    </w:p>
    <w:p w14:paraId="58BEFAA5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Редкие металлы</w:t>
      </w:r>
    </w:p>
    <w:p w14:paraId="31A272BF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Прогнозно-металлогеническое районирование 59 территории Анголы</w:t>
      </w:r>
    </w:p>
    <w:p w14:paraId="4018C4F4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Алмазоносные кимберлитоконтролирующие 63 зоны</w:t>
      </w:r>
    </w:p>
    <w:p w14:paraId="1148ADFE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Золотоносные прогнозно-металлогенические</w:t>
      </w:r>
    </w:p>
    <w:p w14:paraId="2C47AB96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Меденосные прогнозно-металлогенические</w:t>
      </w:r>
    </w:p>
    <w:p w14:paraId="548E69D0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Никеленосные прогнозно-металлогенические 70 зоны л</w:t>
      </w:r>
    </w:p>
    <w:p w14:paraId="767E45F9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Прогнозная оценка Южного Приуралья на выявление месторождений медистых песчаников с использованием компьютерной технологии ПАРК</w:t>
      </w:r>
    </w:p>
    <w:p w14:paraId="654F537F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геологического строения южной части 72 Предуральского краевого прогиба</w:t>
      </w:r>
    </w:p>
    <w:p w14:paraId="2F431AA9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Полезные ископаемые и месторождения медистых 84 песчаников</w:t>
      </w:r>
    </w:p>
    <w:p w14:paraId="3C6291F9" w14:textId="77777777" w:rsidR="009C1E97" w:rsidRDefault="009C1E97" w:rsidP="009C1E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Прогнозно-металлогеническая оценка Предураль- 86 ского краевого прогиба на выявление медистых песчаников с использованием компьютерных технологий</w:t>
      </w:r>
    </w:p>
    <w:p w14:paraId="5DA9ADB1" w14:textId="5B6BA942" w:rsidR="00927C48" w:rsidRPr="009C1E97" w:rsidRDefault="00927C48" w:rsidP="009C1E97"/>
    <w:sectPr w:rsidR="00927C48" w:rsidRPr="009C1E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7393" w14:textId="77777777" w:rsidR="002B3DA6" w:rsidRDefault="002B3DA6">
      <w:pPr>
        <w:spacing w:after="0" w:line="240" w:lineRule="auto"/>
      </w:pPr>
      <w:r>
        <w:separator/>
      </w:r>
    </w:p>
  </w:endnote>
  <w:endnote w:type="continuationSeparator" w:id="0">
    <w:p w14:paraId="5778F680" w14:textId="77777777" w:rsidR="002B3DA6" w:rsidRDefault="002B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7BA4" w14:textId="77777777" w:rsidR="002B3DA6" w:rsidRDefault="002B3DA6">
      <w:pPr>
        <w:spacing w:after="0" w:line="240" w:lineRule="auto"/>
      </w:pPr>
      <w:r>
        <w:separator/>
      </w:r>
    </w:p>
  </w:footnote>
  <w:footnote w:type="continuationSeparator" w:id="0">
    <w:p w14:paraId="747FCF98" w14:textId="77777777" w:rsidR="002B3DA6" w:rsidRDefault="002B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3D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3DA6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6EE1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3707A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3CC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1E97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5A83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42E"/>
    <w:rsid w:val="00F8779A"/>
    <w:rsid w:val="00F9264B"/>
    <w:rsid w:val="00F9317D"/>
    <w:rsid w:val="00F94236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1519</cp:revision>
  <dcterms:created xsi:type="dcterms:W3CDTF">2024-06-20T08:51:00Z</dcterms:created>
  <dcterms:modified xsi:type="dcterms:W3CDTF">2024-07-02T19:47:00Z</dcterms:modified>
  <cp:category/>
</cp:coreProperties>
</file>