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BE93E" w14:textId="356A345F" w:rsidR="00AD0CFD" w:rsidRDefault="009E4A4A" w:rsidP="009E4A4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Емцева Кристина Эдуардовна. Противодействие легализации (отмыванию) денежных средств или иного имущества, приобретенных преступным путем: уголовно-правовые и криминологические аспекты</w:t>
      </w:r>
      <w:bookmarkEnd w:id="0"/>
      <w:r>
        <w:rPr>
          <w:rFonts w:ascii="Verdana" w:hAnsi="Verdana"/>
          <w:color w:val="000000"/>
          <w:sz w:val="18"/>
          <w:szCs w:val="18"/>
          <w:shd w:val="clear" w:color="auto" w:fill="FFFFFF"/>
        </w:rPr>
        <w:t>: диссертация ... кандидата Юридических наук: 12.00.08 / Емцева Кристина Эдуардовна;[Место защиты: ФГКОУВО Краснодарский университет Министерства внутренних дел Российской Федерации.], 2017.- 251 с.</w:t>
      </w:r>
    </w:p>
    <w:p w14:paraId="3B154EF2" w14:textId="77777777" w:rsidR="009E4A4A" w:rsidRPr="009E4A4A" w:rsidRDefault="009E4A4A" w:rsidP="009E4A4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E4A4A">
        <w:rPr>
          <w:rFonts w:ascii="Verdana" w:eastAsia="Times New Roman" w:hAnsi="Verdana" w:cs="Times New Roman"/>
          <w:b/>
          <w:bCs/>
          <w:color w:val="AC370B"/>
          <w:kern w:val="0"/>
          <w:sz w:val="23"/>
          <w:szCs w:val="23"/>
          <w:lang w:eastAsia="ru-RU"/>
        </w:rPr>
        <w:t>Введение к работе</w:t>
      </w:r>
    </w:p>
    <w:p w14:paraId="3B8263CB"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Актуальность темы исследования</w:t>
      </w:r>
      <w:r w:rsidRPr="009E4A4A">
        <w:rPr>
          <w:rFonts w:ascii="Verdana" w:eastAsia="Times New Roman" w:hAnsi="Verdana" w:cs="Times New Roman"/>
          <w:color w:val="000000"/>
          <w:kern w:val="0"/>
          <w:sz w:val="18"/>
          <w:szCs w:val="18"/>
          <w:lang w:eastAsia="ru-RU"/>
        </w:rPr>
        <w:t> определяется тем, что проблема легализации (отмывания) денежных средств за последние годы стала одной из приоритетных проблем как на внутригосударственном, так и на международном уровнях. Объясняется это тем, что сама процедура легализации (отмывания) денег свойственна большинству форм организованной преступности, которая преломляет процесс принятых экономических решений, подрывает деятельность финансовых учреждений, обостряет социальные проблемы, а также способствует коррупционным проявлениям. Эта проблема имеет особую значимость, поскольку криминализация экономики стоит в ряду основных угроз экономической безопасности Российской Федерации. Масштабы и распространенность легализации (отмывания) доходов, полученных от преступной и иной противоправной деятельности, нарушают нормальное функционирование экономики, формируют у общества недоверие к государственным институтам.</w:t>
      </w:r>
    </w:p>
    <w:p w14:paraId="143B4056"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Легализация преступных доходов характеризуется повышенной общественной опасностью и потому, что она зачастую связана с деятельностью организованных преступных групп и преступных сообществ и имеет ярко выраженный транснациональный характер. В результате совершения легализации (отмывания) денежных средств и иного имущества, полученных преступным путем, происходит нарушение и ограничение основополагающих конституционных принципов, устанавливающих единство экономического пространства, свободное перемещение товаров, услуг и финансовых средств, свободу экономической деятельности. Привлечение средств из преступных источников вызывает, в свою очередь, дестабилизацию финансовых отношений, угрожает стабильности банковской системы в целом.</w:t>
      </w:r>
    </w:p>
    <w:p w14:paraId="401FD1B3"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Помимо этого, необходимо отметить бессистемность и противоречивость изменений и дополнений, вносимых в статьи Уголовного кодекса Российской Федерации, предусматривающие ответственность за легализацию (отмывание) денежных средств или иного имущества, приобретенных преступным путем, а также отсутствие должного криминологического прогнозирования последствий новых законодательных мер.</w:t>
      </w:r>
    </w:p>
    <w:p w14:paraId="1FBC8B2F"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Нужно учесть также, что в настоящее время существует множество научных работ, содержащих противоположные точки зрения исследователей по данной тематике, отсутствует единообразная усто-</w:t>
      </w:r>
    </w:p>
    <w:p w14:paraId="1F3444AC"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явшаяся правоприменительная практика. Поэтому только всестороннее и глубокое изучение феномена данного вида преступности позволит определить реальные пути и средства противодействия ей, что, в свою очередь, невозможно без разработки правовых и криминологических вопросов предупреждения легализации (отмывания) денежных средств или иного имущества, приобретенных преступным путем. Оптимальное разрешение данной проблемы будет являться важным звеном в системе государственных мер по преодолению кризиса законности, стабилизации и сокращению преступности в стране. Все изложенное выше обусловливает не только актуальность, но также очевидную своевременность и явную целесообразность дальнейших научных изысканий по данной проблематике.</w:t>
      </w:r>
    </w:p>
    <w:p w14:paraId="333B2F9C"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Степень разработанности темы</w:t>
      </w:r>
      <w:r w:rsidRPr="009E4A4A">
        <w:rPr>
          <w:rFonts w:ascii="Verdana" w:eastAsia="Times New Roman" w:hAnsi="Verdana" w:cs="Times New Roman"/>
          <w:color w:val="000000"/>
          <w:kern w:val="0"/>
          <w:sz w:val="18"/>
          <w:szCs w:val="18"/>
          <w:lang w:eastAsia="ru-RU"/>
        </w:rPr>
        <w:t xml:space="preserve"> исследования. Анализу различных аспектов легализации (отмывания) денежных средств или иного имущества, приобретенных преступным путем, в последние годы уделялось достаточно большое внимание. Теоретические разработки проблем, связанных с юридической оценкой легализации (отмывания) денежных средств или иного имущества, приобретенных преступным путем, в контексте экономической преступности представлены в трудах В.М. Алиева, Б.В. Волженкина, А.Э. Жалинского, Э.А. Иванова, Ю.В. Короткова, В.В. Лаврова, В.Д. Ларичева, Н.А. Лопа-шенко, С.В. Максимова, В.А. Никулиной, П.Г. Пономарева, С.Я. Семенова, Г.А. Тосуняна, В.И. Тюнина, А.А. Шебунова и др. Отдельные уголовно-правовые, криминологические и экономические аспекты изучаемой темы разработаны К.Н. Алешиным, Д.И. Аминовым, М.М. Бабаевым, В. А. Бодровым, Б.С. Болотским, А.С. Босхоловым, В.Б. </w:t>
      </w:r>
      <w:r w:rsidRPr="009E4A4A">
        <w:rPr>
          <w:rFonts w:ascii="Verdana" w:eastAsia="Times New Roman" w:hAnsi="Verdana" w:cs="Times New Roman"/>
          <w:color w:val="000000"/>
          <w:kern w:val="0"/>
          <w:sz w:val="18"/>
          <w:szCs w:val="18"/>
          <w:lang w:eastAsia="ru-RU"/>
        </w:rPr>
        <w:lastRenderedPageBreak/>
        <w:t>Букаревым, А.В. Викулиным, Л.К. Виноградовой, А.Г. Волеводз, Е.В. Вороновой, А.А. Ганихиным, Н.А. Гаража, Л.Д. Гаухманом, С.М. Гусейновой, В.С. Давыдовым, Т.А. Дикановой, С.А. Дробот, Р.В. Жубриным, Г.С. Захаровым, Я.М. Злоченко, Б.Ф. Калачевым, В.С. Кириленко, Е.И. Кодовик, Ю.М. Коротковым, A.M. Кочаряном, В.Н. Кужиковым, Д.Р. Кузахметовым, Н.Ф. Кузнецовой, А.В. Кушни-ренко, Т.В. Молчановой, B.C. Овчинским, В.Е. Осиповым, П.Н. Панченко, Ю.В. Радзевановской, А.И. Рарогом, Т.Ю. Рудой, Д.В. Рыбаковым, К.Г. Сафаралиевым, А.В. Смангиной, А.В. Соловьевым, В.И. Третьяковым, И.Л. Третьяковым, З.А. Тхайшаовым, Б.Г. Цэдашевым, О.Ю. Якимовым, А.М. Яковлевым, П.С. Яни, Б.В. Яцеленко и другими авторами. Вместе с тем, в работах этих авторов заявленная проблематика не исчерпывается. По-прежнему еще многие вопросы теоретического и за-</w:t>
      </w:r>
    </w:p>
    <w:p w14:paraId="009E4533"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конодательного характера вызывают острые дискуссии. Появилась новая следственно-судебная практика, изменилась правовая база, регулирующая проведение финансовых операций, являющихся частью диспозиции рассматриваемых преступных деяний, что требует научного осмысления. В условиях интенсивно развивающихся общественных отношений меняются не только законодательство и достаточно противоречивая правоприменительная практика в части квалификации рассматриваемых деяний, но и методы, способы преступной деятельности в финансовой сфере. Серьезные коррективы в реализацию уголовной политики по противодействию легализации (отмыванию) денежных средств или иного имущества, приобретенных преступным путем, вносит продолжающийся мировой экономический кризис. В результате ряд важных аспектов данной проблематики исследован недостаточно глубоко либо вообще не затрагивался. Автор предпринял попытку определенным образом восполнить возникший пробел.</w:t>
      </w:r>
    </w:p>
    <w:p w14:paraId="52D15A9E"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Объектом</w:t>
      </w:r>
      <w:r w:rsidRPr="009E4A4A">
        <w:rPr>
          <w:rFonts w:ascii="Verdana" w:eastAsia="Times New Roman" w:hAnsi="Verdana" w:cs="Times New Roman"/>
          <w:color w:val="000000"/>
          <w:kern w:val="0"/>
          <w:sz w:val="18"/>
          <w:szCs w:val="18"/>
          <w:lang w:eastAsia="ru-RU"/>
        </w:rPr>
        <w:t> диссертационного исследования являются общественные отношения, складывающиеся в сфере применения уголовно-правовых норм, регулирующих привлечение к уголовной ответственности за совершение преступлений, связанных с легализацией (отмыванием) денежных средств или иного имущества, приобретенных преступным путем, а также в сфере деятельности государственных и общественных институтов по предупреждению данных преступлений.</w:t>
      </w:r>
    </w:p>
    <w:p w14:paraId="448E35DE"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Предметом</w:t>
      </w:r>
      <w:r w:rsidRPr="009E4A4A">
        <w:rPr>
          <w:rFonts w:ascii="Verdana" w:eastAsia="Times New Roman" w:hAnsi="Verdana" w:cs="Times New Roman"/>
          <w:color w:val="000000"/>
          <w:kern w:val="0"/>
          <w:sz w:val="18"/>
          <w:szCs w:val="18"/>
          <w:lang w:eastAsia="ru-RU"/>
        </w:rPr>
        <w:t> диссертационного исследования выступают уголовно-правовые нормы, предусмотренные ст. 174 и 174.1 Уголовного кодекса Российской Федерации, нормы международного и зарубежного законодательства, регулирующие вопросы борьбы с легализацией (отмыванием) денежных средств или иного имущества, приобретенных преступным путем, материалы соответствующей правоприменительной практики, количественные и качественные характеристики указанных преступлений, особенности личности преступников рассматриваемой категории, факторы, детерминирующие данную преступность, а также система мер, направленных на ее предупреждение.</w:t>
      </w:r>
    </w:p>
    <w:p w14:paraId="1EB55C1E"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Цель и задачи</w:t>
      </w:r>
      <w:r w:rsidRPr="009E4A4A">
        <w:rPr>
          <w:rFonts w:ascii="Verdana" w:eastAsia="Times New Roman" w:hAnsi="Verdana" w:cs="Times New Roman"/>
          <w:color w:val="000000"/>
          <w:kern w:val="0"/>
          <w:sz w:val="18"/>
          <w:szCs w:val="18"/>
          <w:lang w:eastAsia="ru-RU"/>
        </w:rPr>
        <w:t> исследования. Целью диссертационного исследования является комплексная разработка теоретических и прикладных основ использования уголовно-правовых и криминологических мер противодействия легализации (отмыванию) денежных средств или иного имущества, приобретенных преступным путем, а также</w:t>
      </w:r>
    </w:p>
    <w:p w14:paraId="2E9BB5E7"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подготовка научно обоснованных рекомендаций по совершенствованию уголовного законодательства, практики его применения и системы мер предупреждения рассматриваемого вида преступлений.</w:t>
      </w:r>
    </w:p>
    <w:p w14:paraId="269E31F1"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Для достижения поставленной цели определены следующие основные исследовательские задачи:</w:t>
      </w:r>
    </w:p>
    <w:p w14:paraId="1DEEA7EB"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осуществление исторического и сравнительно-правового анализа уголовного законодательства об ответственности за легализацию (отмывание) денежных средств или иного имущества, приобретенных преступным путем;</w:t>
      </w:r>
    </w:p>
    <w:p w14:paraId="67ACB324"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исследование объективных и субъективных признаков легализации (отмывания) денежных средств или иного имущества, приобретенных преступным путем;</w:t>
      </w:r>
    </w:p>
    <w:p w14:paraId="676164EF"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изучение спорных вопросов квалификации легализации (отмывания) денежных средств или иного имущества, приобретенных преступным путем, в судебной практике;</w:t>
      </w:r>
    </w:p>
    <w:p w14:paraId="1E6A2481"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раскрытие особенностей преступности в сфере легализации (отмывания) денежных средств или иного имущества, приобретенных преступным путем;</w:t>
      </w:r>
    </w:p>
    <w:p w14:paraId="6907301E"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lastRenderedPageBreak/>
        <w:t>выявление и анализ основных факторов, детерминирующих совершение легализации (отмывания) денежных средств или иного имущества, приобретенных преступным путем, и характерных черт личности преступников, их совершающих;</w:t>
      </w:r>
    </w:p>
    <w:p w14:paraId="53CDE522"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разработка рекомендаций по совершенствованию уголовного законодательства об ответственности за преступления, связанные с легализацией (отмыванием) денежных средств или иного имущества, приобретенных преступным путем;</w:t>
      </w:r>
    </w:p>
    <w:p w14:paraId="1CDC3B52"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теоретическое обоснование и разработка основных мер общесоциального и специально-криминологического характера по предупреждению рассматриваемых преступлений.</w:t>
      </w:r>
    </w:p>
    <w:p w14:paraId="47DC76D4"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Методологической основой</w:t>
      </w:r>
      <w:r w:rsidRPr="009E4A4A">
        <w:rPr>
          <w:rFonts w:ascii="Verdana" w:eastAsia="Times New Roman" w:hAnsi="Verdana" w:cs="Times New Roman"/>
          <w:color w:val="000000"/>
          <w:kern w:val="0"/>
          <w:sz w:val="18"/>
          <w:szCs w:val="18"/>
          <w:lang w:eastAsia="ru-RU"/>
        </w:rPr>
        <w:t> исследования является диалектический метод познания. Исследование проводилось на основе соблюдения принципов объективизма и историзма научного поиска. Методика исследования включает в себя применение общенаучных методов познания – логического и исторического. В исследовании использовались также специальные методы познания социально-правовой действительности: формально-логический, математико-статистические (анализ динамических рядов, сводки, группировки, выявление корреляционных связей), конкретно-социологические (ан-</w:t>
      </w:r>
    </w:p>
    <w:p w14:paraId="6FC78C23"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кетирование, опрос, метод экспертных оценок), системно-структурный, сравнительно-правовой, синтез, анализ и др.</w:t>
      </w:r>
    </w:p>
    <w:p w14:paraId="555814D9"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Нормативная основа</w:t>
      </w:r>
      <w:r w:rsidRPr="009E4A4A">
        <w:rPr>
          <w:rFonts w:ascii="Verdana" w:eastAsia="Times New Roman" w:hAnsi="Verdana" w:cs="Times New Roman"/>
          <w:color w:val="000000"/>
          <w:kern w:val="0"/>
          <w:sz w:val="18"/>
          <w:szCs w:val="18"/>
          <w:lang w:eastAsia="ru-RU"/>
        </w:rPr>
        <w:t> исследования представлена Конституцией РФ, международными правовыми актами по борьбе с отмыванием преступных доходов, Уголовным кодексом РФ, ранее действовавшим отечественным уголовным законодательством, зарубежными уголовными законами, Кодексом РФ об административных правонарушениях, Гражданским кодексом РФ, Налоговым кодексом РФ, федеральными законами, указами Президента РФ и другими подзаконными актами (постановлениями Правительства РФ, приказами министерств).</w:t>
      </w:r>
    </w:p>
    <w:p w14:paraId="2F24A5AB"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Теоретическая основа исследования.</w:t>
      </w:r>
      <w:r w:rsidRPr="009E4A4A">
        <w:rPr>
          <w:rFonts w:ascii="Verdana" w:eastAsia="Times New Roman" w:hAnsi="Verdana" w:cs="Times New Roman"/>
          <w:color w:val="000000"/>
          <w:kern w:val="0"/>
          <w:sz w:val="18"/>
          <w:szCs w:val="18"/>
          <w:lang w:eastAsia="ru-RU"/>
        </w:rPr>
        <w:t> При разработке теоретических вопросов исследования и практических рекомендаций использовалась отечественная литература по общей теории права, уголовному, уголовно-процессуальному, гражданскому, гражданско-процессуальному, финансовому, административному, международному уголовному праву, криминологии, социологии, экономической теории и по другим наукам гуманитарного профиля, имеющим значение для познания и решения круга анализируемых проблем.</w:t>
      </w:r>
    </w:p>
    <w:p w14:paraId="2BF46CFC"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В ходе диссертационного исследования использовались непосредственно связанные с темой диссертации работы таких авторов, как А.Г. Безверхов, Р.В. Жубрин, О.Г. Карпович В.Д. Ларичев, Ю.И. Ляпунов, Т.Ю. Рудая, В.И. Тюнин, А.И. Чучаев, П.С. Яни, Б.В. Яцеленко и др.</w:t>
      </w:r>
    </w:p>
    <w:p w14:paraId="5B05CD8C"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Эмпирическую базу исследования</w:t>
      </w:r>
      <w:r w:rsidRPr="009E4A4A">
        <w:rPr>
          <w:rFonts w:ascii="Verdana" w:eastAsia="Times New Roman" w:hAnsi="Verdana" w:cs="Times New Roman"/>
          <w:color w:val="000000"/>
          <w:kern w:val="0"/>
          <w:sz w:val="18"/>
          <w:szCs w:val="18"/>
          <w:lang w:eastAsia="ru-RU"/>
        </w:rPr>
        <w:t> составили: статистические данные Главного информационно-аналитического центра МВД России, Судебного департамента при Верховном Суде РФ, Федеральной службы Финансового мониторинга, Центрального банка РФ и других ведомств; опубликованная судебная практика по проблемам, относящимся к теме исследования; результаты изучения материалов 165 уголовных дел, находившихся в производстве правоохранительных органов и судов Республики Адыгеи, Краснодарского края, Ставропольского края, Ростовской области и других субъектов Российской Федерации; результаты проведенного по специально разработанной анкете опроса 175 практических работников судебной системы, прокуратуры, органов внутренних дел, адвокатов. При подготовке диссертации использованы результаты исследований, проведенных другими авторами, осуществлен анализ материалов, размещенных в средствах массовой информации.</w:t>
      </w:r>
    </w:p>
    <w:p w14:paraId="08AB5113"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Научная новизна</w:t>
      </w:r>
      <w:r w:rsidRPr="009E4A4A">
        <w:rPr>
          <w:rFonts w:ascii="Verdana" w:eastAsia="Times New Roman" w:hAnsi="Verdana" w:cs="Times New Roman"/>
          <w:color w:val="000000"/>
          <w:kern w:val="0"/>
          <w:sz w:val="18"/>
          <w:szCs w:val="18"/>
          <w:lang w:eastAsia="ru-RU"/>
        </w:rPr>
        <w:t xml:space="preserve"> диссертационного исследования состоит в том, что в работе по-новому раскрыты уголовно-правовая и криминологическая характеристики преступлений в сфере легализации (отмывания) денежных средств или иного имущества, приобретенных преступным путем, с учетом положений постановления Пленума Верховного Суда РФ от 7 июля 2015 г. № 32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С учетом новейшей судебной практики, изменений в уголовном и финансовом законодательстве, накопленного опыта в деятельности правоохранительных органов по борьбе с этим видом экономической преступности исследованы особенности совершения преступлений </w:t>
      </w:r>
      <w:r w:rsidRPr="009E4A4A">
        <w:rPr>
          <w:rFonts w:ascii="Verdana" w:eastAsia="Times New Roman" w:hAnsi="Verdana" w:cs="Times New Roman"/>
          <w:color w:val="000000"/>
          <w:kern w:val="0"/>
          <w:sz w:val="18"/>
          <w:szCs w:val="18"/>
          <w:lang w:eastAsia="ru-RU"/>
        </w:rPr>
        <w:lastRenderedPageBreak/>
        <w:t>данного вида, характерные черты лиц, их совершающих. Сформулировано авторское понятие объекта данных преступлений, предложено введение основания освобождения от уголовной ответственности. Осуществлен анализ проблем квалификации преступлений, образующих исследуемую преступность, предложены соответствующие рекомендации по внесению изменений в действующее законодательство. В работе представлено авторское видение социально-правовой обусловленности совершенствования механизма противодействия легализации (отмыванию) доходов, приобретенных преступным путем. Обоснована авторская характеристика причинного комплекса данной преступности. Разработаны предложения по совершенствованию комплекса мер, направленных на предупреждение данного вида преступлений. С учетом анализа действующего российского уголовного, административного и финансового законодательства и современной правоприменительной практики предлагается ряд изменений в содержание уголовно-правовых норм, а также в содержание разъяснений вышеуказанного постановления Пленума Верховного Суда РФ. В частности, разработаны авторские редакции диспозиций ст. 174, 174.1 УК РФ, обоснована необходимость дополнения УК РФ ст. 174.2 УК РФ, предусматривающей ответственность за использование имущества, приобретенного в результате совершения преступления, для осуществления незаконной предпринимательской или иной экономической деятельности.</w:t>
      </w:r>
    </w:p>
    <w:p w14:paraId="2F51F7E2"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Научную новизну диссертационного исследования подтверждают </w:t>
      </w:r>
      <w:r w:rsidRPr="009E4A4A">
        <w:rPr>
          <w:rFonts w:ascii="Verdana" w:eastAsia="Times New Roman" w:hAnsi="Verdana" w:cs="Times New Roman"/>
          <w:b/>
          <w:bCs/>
          <w:color w:val="000000"/>
          <w:kern w:val="0"/>
          <w:sz w:val="18"/>
          <w:szCs w:val="18"/>
          <w:lang w:eastAsia="ru-RU"/>
        </w:rPr>
        <w:t>основные положения, выносимые на защиту</w:t>
      </w:r>
      <w:r w:rsidRPr="009E4A4A">
        <w:rPr>
          <w:rFonts w:ascii="Verdana" w:eastAsia="Times New Roman" w:hAnsi="Verdana" w:cs="Times New Roman"/>
          <w:color w:val="000000"/>
          <w:kern w:val="0"/>
          <w:sz w:val="18"/>
          <w:szCs w:val="18"/>
          <w:lang w:eastAsia="ru-RU"/>
        </w:rPr>
        <w:t>:</w:t>
      </w:r>
    </w:p>
    <w:p w14:paraId="769F527E" w14:textId="77777777" w:rsidR="009E4A4A" w:rsidRPr="009E4A4A" w:rsidRDefault="009E4A4A" w:rsidP="0010071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Определен непосредственный объект преступлений, предусмотренных ст. 174 и 174.1 УК РФ, под которым следует понимать урегулированные законодательством общественные отношения в сфере экономической деятельности, обеспечивающие установленный законом порядок имущественного оборота, совершения финансовых операций и других сделок с денежными средствами или иным имуществом, осуществления предпринимательской или иной экономической деятельности.</w:t>
      </w:r>
    </w:p>
    <w:p w14:paraId="592CB138" w14:textId="77777777" w:rsidR="009E4A4A" w:rsidRPr="009E4A4A" w:rsidRDefault="009E4A4A" w:rsidP="0010071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Аргументирована необходимость дополнения ст. 174.1 УК РФ примечанием, содержащим основание освобождения от уголовной ответственности для лица, которое совершает легализацию (отмывание) денежных средств или иного имущества, приобретенных другими лицами преступным путем, впервые, если оно после совершения преступления добровольно сообщило органам власти о содеянном, и если в его действиях не содержится иного состава преступления;</w:t>
      </w:r>
    </w:p>
    <w:p w14:paraId="22979E84" w14:textId="77777777" w:rsidR="009E4A4A" w:rsidRPr="009E4A4A" w:rsidRDefault="009E4A4A" w:rsidP="0010071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Обосновано предложение об установлении минимального размера предмета преступления по ст. 174 и 174.1 УК РФ, который будет являться основанием наступления уголовной ответственности, в размере 250 тысяч рублей, а также о закреплении административной ответственности за легализацию (отмывание) денежных средств или иного имущества, приобретенных преступным путем, в отношении денежных средств или иного имущества на сумму менее 250 тысяч рублей.</w:t>
      </w:r>
    </w:p>
    <w:p w14:paraId="2DA8FA62" w14:textId="77777777" w:rsidR="009E4A4A" w:rsidRPr="009E4A4A" w:rsidRDefault="009E4A4A" w:rsidP="0010071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Определены основные криминологические особенности преступлений в сфере легализации (отмывания) денежных средств или иного имущества, приобретенных преступным путем. В частности, установлено, что данные посягательства:</w:t>
      </w:r>
    </w:p>
    <w:p w14:paraId="469A3F91" w14:textId="77777777" w:rsidR="009E4A4A" w:rsidRPr="009E4A4A" w:rsidRDefault="009E4A4A" w:rsidP="0010071D">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являются высоко латентными, что значительно затрудняет решение вопросов противодействия данной преступности, в том числе путем совершенствования законодательства;</w:t>
      </w:r>
    </w:p>
    <w:p w14:paraId="26857FD5" w14:textId="77777777" w:rsidR="009E4A4A" w:rsidRPr="009E4A4A" w:rsidRDefault="009E4A4A" w:rsidP="0010071D">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в большинстве случаев совершаются в отношении денежных средств или иного имущества, приобретенных в результате совершения преступлений, связанных с коррупцией, незаконным оборотом наркотиков, незаконным предпринимательством, незаконной банковской деятельностью;</w:t>
      </w:r>
    </w:p>
    <w:p w14:paraId="6A85E644" w14:textId="77777777" w:rsidR="009E4A4A" w:rsidRPr="009E4A4A" w:rsidRDefault="009E4A4A" w:rsidP="0010071D">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относительно часто совершаются в соучастии, а также при наличии рецидива преступлений;</w:t>
      </w:r>
    </w:p>
    <w:p w14:paraId="2DDFC161" w14:textId="77777777" w:rsidR="009E4A4A" w:rsidRPr="009E4A4A" w:rsidRDefault="009E4A4A" w:rsidP="0010071D">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характеризуются быстрым возникновением новых моделей легализации незаконно приобретенных средств, связанных с использованием информационно-телекоммуникационных сетей.</w:t>
      </w:r>
    </w:p>
    <w:p w14:paraId="7C0A77AF"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5. Выявлены детерминанты легализации (отмывания) денежных</w:t>
      </w:r>
      <w:r w:rsidRPr="009E4A4A">
        <w:rPr>
          <w:rFonts w:ascii="Verdana" w:eastAsia="Times New Roman" w:hAnsi="Verdana" w:cs="Times New Roman"/>
          <w:color w:val="000000"/>
          <w:kern w:val="0"/>
          <w:sz w:val="18"/>
          <w:szCs w:val="18"/>
          <w:lang w:eastAsia="ru-RU"/>
        </w:rPr>
        <w:br/>
        <w:t>средств или иного имущества, приобретенных преступным путем:</w:t>
      </w:r>
      <w:r w:rsidRPr="009E4A4A">
        <w:rPr>
          <w:rFonts w:ascii="Verdana" w:eastAsia="Times New Roman" w:hAnsi="Verdana" w:cs="Times New Roman"/>
          <w:color w:val="000000"/>
          <w:kern w:val="0"/>
          <w:sz w:val="18"/>
          <w:szCs w:val="18"/>
          <w:lang w:eastAsia="ru-RU"/>
        </w:rPr>
        <w:br/>
      </w:r>
      <w:r w:rsidRPr="009E4A4A">
        <w:rPr>
          <w:rFonts w:ascii="Verdana" w:eastAsia="Times New Roman" w:hAnsi="Verdana" w:cs="Times New Roman"/>
          <w:i/>
          <w:iCs/>
          <w:color w:val="000000"/>
          <w:kern w:val="0"/>
          <w:sz w:val="18"/>
          <w:szCs w:val="18"/>
          <w:lang w:eastAsia="ru-RU"/>
        </w:rPr>
        <w:t>социально-экономические</w:t>
      </w:r>
      <w:r w:rsidRPr="009E4A4A">
        <w:rPr>
          <w:rFonts w:ascii="Verdana" w:eastAsia="Times New Roman" w:hAnsi="Verdana" w:cs="Times New Roman"/>
          <w:color w:val="000000"/>
          <w:kern w:val="0"/>
          <w:sz w:val="18"/>
          <w:szCs w:val="18"/>
          <w:lang w:eastAsia="ru-RU"/>
        </w:rPr>
        <w:t> (снижение доходов граждан и юридических</w:t>
      </w:r>
      <w:r w:rsidRPr="009E4A4A">
        <w:rPr>
          <w:rFonts w:ascii="Verdana" w:eastAsia="Times New Roman" w:hAnsi="Verdana" w:cs="Times New Roman"/>
          <w:color w:val="000000"/>
          <w:kern w:val="0"/>
          <w:sz w:val="18"/>
          <w:szCs w:val="18"/>
          <w:lang w:eastAsia="ru-RU"/>
        </w:rPr>
        <w:br/>
        <w:t>лиц на фоне инфляции; высокий уровень расслоения населения по</w:t>
      </w:r>
      <w:r w:rsidRPr="009E4A4A">
        <w:rPr>
          <w:rFonts w:ascii="Verdana" w:eastAsia="Times New Roman" w:hAnsi="Verdana" w:cs="Times New Roman"/>
          <w:color w:val="000000"/>
          <w:kern w:val="0"/>
          <w:sz w:val="18"/>
          <w:szCs w:val="18"/>
          <w:lang w:eastAsia="ru-RU"/>
        </w:rPr>
        <w:br/>
        <w:t>уровню благосостояния; проникновение в предпринимательскую дея</w:t>
      </w:r>
      <w:r w:rsidRPr="009E4A4A">
        <w:rPr>
          <w:rFonts w:ascii="Verdana" w:eastAsia="Times New Roman" w:hAnsi="Verdana" w:cs="Times New Roman"/>
          <w:color w:val="000000"/>
          <w:kern w:val="0"/>
          <w:sz w:val="18"/>
          <w:szCs w:val="18"/>
          <w:lang w:eastAsia="ru-RU"/>
        </w:rPr>
        <w:br/>
        <w:t>тельность лиц с низким уровнем правовой культуры; недостаточные</w:t>
      </w:r>
      <w:r w:rsidRPr="009E4A4A">
        <w:rPr>
          <w:rFonts w:ascii="Verdana" w:eastAsia="Times New Roman" w:hAnsi="Verdana" w:cs="Times New Roman"/>
          <w:color w:val="000000"/>
          <w:kern w:val="0"/>
          <w:sz w:val="18"/>
          <w:szCs w:val="18"/>
          <w:lang w:eastAsia="ru-RU"/>
        </w:rPr>
        <w:br/>
        <w:t>объемы вложения капитала в российские активы; сохранение сырье</w:t>
      </w:r>
      <w:r w:rsidRPr="009E4A4A">
        <w:rPr>
          <w:rFonts w:ascii="Verdana" w:eastAsia="Times New Roman" w:hAnsi="Verdana" w:cs="Times New Roman"/>
          <w:color w:val="000000"/>
          <w:kern w:val="0"/>
          <w:sz w:val="18"/>
          <w:szCs w:val="18"/>
          <w:lang w:eastAsia="ru-RU"/>
        </w:rPr>
        <w:br/>
        <w:t>вой направленности российской экономики; активизация процессов</w:t>
      </w:r>
      <w:r w:rsidRPr="009E4A4A">
        <w:rPr>
          <w:rFonts w:ascii="Verdana" w:eastAsia="Times New Roman" w:hAnsi="Verdana" w:cs="Times New Roman"/>
          <w:color w:val="000000"/>
          <w:kern w:val="0"/>
          <w:sz w:val="18"/>
          <w:szCs w:val="18"/>
          <w:lang w:eastAsia="ru-RU"/>
        </w:rPr>
        <w:br/>
        <w:t>вывода капиталов за границу); </w:t>
      </w:r>
      <w:r w:rsidRPr="009E4A4A">
        <w:rPr>
          <w:rFonts w:ascii="Verdana" w:eastAsia="Times New Roman" w:hAnsi="Verdana" w:cs="Times New Roman"/>
          <w:i/>
          <w:iCs/>
          <w:color w:val="000000"/>
          <w:kern w:val="0"/>
          <w:sz w:val="18"/>
          <w:szCs w:val="18"/>
          <w:lang w:eastAsia="ru-RU"/>
        </w:rPr>
        <w:t>организационно-управленческие</w:t>
      </w:r>
      <w:r w:rsidRPr="009E4A4A">
        <w:rPr>
          <w:rFonts w:ascii="Verdana" w:eastAsia="Times New Roman" w:hAnsi="Verdana" w:cs="Times New Roman"/>
          <w:color w:val="000000"/>
          <w:kern w:val="0"/>
          <w:sz w:val="18"/>
          <w:szCs w:val="18"/>
          <w:lang w:eastAsia="ru-RU"/>
        </w:rPr>
        <w:t> (не</w:t>
      </w:r>
      <w:r w:rsidRPr="009E4A4A">
        <w:rPr>
          <w:rFonts w:ascii="Verdana" w:eastAsia="Times New Roman" w:hAnsi="Verdana" w:cs="Times New Roman"/>
          <w:color w:val="000000"/>
          <w:kern w:val="0"/>
          <w:sz w:val="18"/>
          <w:szCs w:val="18"/>
          <w:lang w:eastAsia="ru-RU"/>
        </w:rPr>
        <w:br/>
      </w:r>
      <w:r w:rsidRPr="009E4A4A">
        <w:rPr>
          <w:rFonts w:ascii="Verdana" w:eastAsia="Times New Roman" w:hAnsi="Verdana" w:cs="Times New Roman"/>
          <w:color w:val="000000"/>
          <w:kern w:val="0"/>
          <w:sz w:val="18"/>
          <w:szCs w:val="18"/>
          <w:lang w:eastAsia="ru-RU"/>
        </w:rPr>
        <w:lastRenderedPageBreak/>
        <w:t>хватка эффективных мер по контролю за оборотом денежных</w:t>
      </w:r>
      <w:r w:rsidRPr="009E4A4A">
        <w:rPr>
          <w:rFonts w:ascii="Verdana" w:eastAsia="Times New Roman" w:hAnsi="Verdana" w:cs="Times New Roman"/>
          <w:color w:val="000000"/>
          <w:kern w:val="0"/>
          <w:sz w:val="18"/>
          <w:szCs w:val="18"/>
          <w:lang w:eastAsia="ru-RU"/>
        </w:rPr>
        <w:br/>
        <w:t>средств; снижение роли государства в регулировании экономических</w:t>
      </w:r>
      <w:r w:rsidRPr="009E4A4A">
        <w:rPr>
          <w:rFonts w:ascii="Verdana" w:eastAsia="Times New Roman" w:hAnsi="Verdana" w:cs="Times New Roman"/>
          <w:color w:val="000000"/>
          <w:kern w:val="0"/>
          <w:sz w:val="18"/>
          <w:szCs w:val="18"/>
          <w:lang w:eastAsia="ru-RU"/>
        </w:rPr>
        <w:br/>
        <w:t>отношений; чрезмерная налоговая нагрузка на налогоплательщиков;</w:t>
      </w:r>
      <w:r w:rsidRPr="009E4A4A">
        <w:rPr>
          <w:rFonts w:ascii="Verdana" w:eastAsia="Times New Roman" w:hAnsi="Verdana" w:cs="Times New Roman"/>
          <w:color w:val="000000"/>
          <w:kern w:val="0"/>
          <w:sz w:val="18"/>
          <w:szCs w:val="18"/>
          <w:lang w:eastAsia="ru-RU"/>
        </w:rPr>
        <w:br/>
        <w:t>высокий уровень коррумпированности должностных лиц в системе</w:t>
      </w:r>
      <w:r w:rsidRPr="009E4A4A">
        <w:rPr>
          <w:rFonts w:ascii="Verdana" w:eastAsia="Times New Roman" w:hAnsi="Verdana" w:cs="Times New Roman"/>
          <w:color w:val="000000"/>
          <w:kern w:val="0"/>
          <w:sz w:val="18"/>
          <w:szCs w:val="18"/>
          <w:lang w:eastAsia="ru-RU"/>
        </w:rPr>
        <w:br/>
        <w:t>органов власти и управления; ограниченное финансирование правоохра</w:t>
      </w:r>
      <w:r w:rsidRPr="009E4A4A">
        <w:rPr>
          <w:rFonts w:ascii="Verdana" w:eastAsia="Times New Roman" w:hAnsi="Verdana" w:cs="Times New Roman"/>
          <w:color w:val="000000"/>
          <w:kern w:val="0"/>
          <w:sz w:val="18"/>
          <w:szCs w:val="18"/>
          <w:lang w:eastAsia="ru-RU"/>
        </w:rPr>
        <w:br/>
        <w:t>нительной деятельности в сфере борьбы с преступностью); </w:t>
      </w:r>
      <w:r w:rsidRPr="009E4A4A">
        <w:rPr>
          <w:rFonts w:ascii="Verdana" w:eastAsia="Times New Roman" w:hAnsi="Verdana" w:cs="Times New Roman"/>
          <w:i/>
          <w:iCs/>
          <w:color w:val="000000"/>
          <w:kern w:val="0"/>
          <w:sz w:val="18"/>
          <w:szCs w:val="18"/>
          <w:lang w:eastAsia="ru-RU"/>
        </w:rPr>
        <w:t>правовые</w:t>
      </w:r>
      <w:r w:rsidRPr="009E4A4A">
        <w:rPr>
          <w:rFonts w:ascii="Verdana" w:eastAsia="Times New Roman" w:hAnsi="Verdana" w:cs="Times New Roman"/>
          <w:i/>
          <w:iCs/>
          <w:color w:val="000000"/>
          <w:kern w:val="0"/>
          <w:sz w:val="18"/>
          <w:szCs w:val="18"/>
          <w:lang w:eastAsia="ru-RU"/>
        </w:rPr>
        <w:br/>
      </w:r>
      <w:r w:rsidRPr="009E4A4A">
        <w:rPr>
          <w:rFonts w:ascii="Verdana" w:eastAsia="Times New Roman" w:hAnsi="Verdana" w:cs="Times New Roman"/>
          <w:color w:val="000000"/>
          <w:kern w:val="0"/>
          <w:sz w:val="18"/>
          <w:szCs w:val="18"/>
          <w:lang w:eastAsia="ru-RU"/>
        </w:rPr>
        <w:t>(недостаточно высокий уровень законодательного регулирования фи</w:t>
      </w:r>
      <w:r w:rsidRPr="009E4A4A">
        <w:rPr>
          <w:rFonts w:ascii="Verdana" w:eastAsia="Times New Roman" w:hAnsi="Verdana" w:cs="Times New Roman"/>
          <w:color w:val="000000"/>
          <w:kern w:val="0"/>
          <w:sz w:val="18"/>
          <w:szCs w:val="18"/>
          <w:lang w:eastAsia="ru-RU"/>
        </w:rPr>
        <w:br/>
        <w:t>нансовых отношений; декларативный характер отдельных норм в фи</w:t>
      </w:r>
      <w:r w:rsidRPr="009E4A4A">
        <w:rPr>
          <w:rFonts w:ascii="Verdana" w:eastAsia="Times New Roman" w:hAnsi="Verdana" w:cs="Times New Roman"/>
          <w:color w:val="000000"/>
          <w:kern w:val="0"/>
          <w:sz w:val="18"/>
          <w:szCs w:val="18"/>
          <w:lang w:eastAsia="ru-RU"/>
        </w:rPr>
        <w:br/>
        <w:t>нансовой сфере; законодательная незащищенность легального пред</w:t>
      </w:r>
      <w:r w:rsidRPr="009E4A4A">
        <w:rPr>
          <w:rFonts w:ascii="Verdana" w:eastAsia="Times New Roman" w:hAnsi="Verdana" w:cs="Times New Roman"/>
          <w:color w:val="000000"/>
          <w:kern w:val="0"/>
          <w:sz w:val="18"/>
          <w:szCs w:val="18"/>
          <w:lang w:eastAsia="ru-RU"/>
        </w:rPr>
        <w:br/>
        <w:t>принимательства; несогласованность норм различных отраслей права</w:t>
      </w:r>
      <w:r w:rsidRPr="009E4A4A">
        <w:rPr>
          <w:rFonts w:ascii="Verdana" w:eastAsia="Times New Roman" w:hAnsi="Verdana" w:cs="Times New Roman"/>
          <w:color w:val="000000"/>
          <w:kern w:val="0"/>
          <w:sz w:val="18"/>
          <w:szCs w:val="18"/>
          <w:lang w:eastAsia="ru-RU"/>
        </w:rPr>
        <w:br/>
        <w:t>в сфере противодействия легализации (отмыванию) денежных</w:t>
      </w:r>
      <w:r w:rsidRPr="009E4A4A">
        <w:rPr>
          <w:rFonts w:ascii="Verdana" w:eastAsia="Times New Roman" w:hAnsi="Verdana" w:cs="Times New Roman"/>
          <w:color w:val="000000"/>
          <w:kern w:val="0"/>
          <w:sz w:val="18"/>
          <w:szCs w:val="18"/>
          <w:lang w:eastAsia="ru-RU"/>
        </w:rPr>
        <w:br/>
        <w:t>средств или иного имущества, приобретенных преступным путем).</w:t>
      </w:r>
    </w:p>
    <w:p w14:paraId="389E5F6C"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6. Раскрыта криминологическая характеристика личности пре</w:t>
      </w:r>
      <w:r w:rsidRPr="009E4A4A">
        <w:rPr>
          <w:rFonts w:ascii="Verdana" w:eastAsia="Times New Roman" w:hAnsi="Verdana" w:cs="Times New Roman"/>
          <w:color w:val="000000"/>
          <w:kern w:val="0"/>
          <w:sz w:val="18"/>
          <w:szCs w:val="18"/>
          <w:lang w:eastAsia="ru-RU"/>
        </w:rPr>
        <w:br/>
        <w:t>ступника, которую необходимо учитывать при разработке мер по</w:t>
      </w:r>
      <w:r w:rsidRPr="009E4A4A">
        <w:rPr>
          <w:rFonts w:ascii="Verdana" w:eastAsia="Times New Roman" w:hAnsi="Verdana" w:cs="Times New Roman"/>
          <w:color w:val="000000"/>
          <w:kern w:val="0"/>
          <w:sz w:val="18"/>
          <w:szCs w:val="18"/>
          <w:lang w:eastAsia="ru-RU"/>
        </w:rPr>
        <w:br/>
        <w:t>предупреждению данного вида экономической преступности. Рас</w:t>
      </w:r>
      <w:r w:rsidRPr="009E4A4A">
        <w:rPr>
          <w:rFonts w:ascii="Verdana" w:eastAsia="Times New Roman" w:hAnsi="Verdana" w:cs="Times New Roman"/>
          <w:color w:val="000000"/>
          <w:kern w:val="0"/>
          <w:sz w:val="18"/>
          <w:szCs w:val="18"/>
          <w:lang w:eastAsia="ru-RU"/>
        </w:rPr>
        <w:br/>
        <w:t>пределение лиц, осужденных за легализацию (отмывание) денежных</w:t>
      </w:r>
      <w:r w:rsidRPr="009E4A4A">
        <w:rPr>
          <w:rFonts w:ascii="Verdana" w:eastAsia="Times New Roman" w:hAnsi="Verdana" w:cs="Times New Roman"/>
          <w:color w:val="000000"/>
          <w:kern w:val="0"/>
          <w:sz w:val="18"/>
          <w:szCs w:val="18"/>
          <w:lang w:eastAsia="ru-RU"/>
        </w:rPr>
        <w:br/>
        <w:t>средств или иного имущества, приобретенных преступным путем, по</w:t>
      </w:r>
      <w:r w:rsidRPr="009E4A4A">
        <w:rPr>
          <w:rFonts w:ascii="Verdana" w:eastAsia="Times New Roman" w:hAnsi="Verdana" w:cs="Times New Roman"/>
          <w:color w:val="000000"/>
          <w:kern w:val="0"/>
          <w:sz w:val="18"/>
          <w:szCs w:val="18"/>
          <w:lang w:eastAsia="ru-RU"/>
        </w:rPr>
        <w:br/>
        <w:t>половому признаку выглядит следующим образом: мужчин – 72,6%,</w:t>
      </w:r>
      <w:r w:rsidRPr="009E4A4A">
        <w:rPr>
          <w:rFonts w:ascii="Verdana" w:eastAsia="Times New Roman" w:hAnsi="Verdana" w:cs="Times New Roman"/>
          <w:color w:val="000000"/>
          <w:kern w:val="0"/>
          <w:sz w:val="18"/>
          <w:szCs w:val="18"/>
          <w:lang w:eastAsia="ru-RU"/>
        </w:rPr>
        <w:br/>
        <w:t>женщин – 27,4%. Относительно распределения преступников по при</w:t>
      </w:r>
      <w:r w:rsidRPr="009E4A4A">
        <w:rPr>
          <w:rFonts w:ascii="Verdana" w:eastAsia="Times New Roman" w:hAnsi="Verdana" w:cs="Times New Roman"/>
          <w:color w:val="000000"/>
          <w:kern w:val="0"/>
          <w:sz w:val="18"/>
          <w:szCs w:val="18"/>
          <w:lang w:eastAsia="ru-RU"/>
        </w:rPr>
        <w:br/>
        <w:t>знаку пола в общем числе зарегистрированных преступлений доля</w:t>
      </w:r>
      <w:r w:rsidRPr="009E4A4A">
        <w:rPr>
          <w:rFonts w:ascii="Verdana" w:eastAsia="Times New Roman" w:hAnsi="Verdana" w:cs="Times New Roman"/>
          <w:color w:val="000000"/>
          <w:kern w:val="0"/>
          <w:sz w:val="18"/>
          <w:szCs w:val="18"/>
          <w:lang w:eastAsia="ru-RU"/>
        </w:rPr>
        <w:br/>
        <w:t>женщин в данной группе посягательств значительно выше. Наиболь</w:t>
      </w:r>
      <w:r w:rsidRPr="009E4A4A">
        <w:rPr>
          <w:rFonts w:ascii="Verdana" w:eastAsia="Times New Roman" w:hAnsi="Verdana" w:cs="Times New Roman"/>
          <w:color w:val="000000"/>
          <w:kern w:val="0"/>
          <w:sz w:val="18"/>
          <w:szCs w:val="18"/>
          <w:lang w:eastAsia="ru-RU"/>
        </w:rPr>
        <w:br/>
        <w:t>шее количество фактов совершения рассматриваемых преступлений</w:t>
      </w:r>
      <w:r w:rsidRPr="009E4A4A">
        <w:rPr>
          <w:rFonts w:ascii="Verdana" w:eastAsia="Times New Roman" w:hAnsi="Verdana" w:cs="Times New Roman"/>
          <w:color w:val="000000"/>
          <w:kern w:val="0"/>
          <w:sz w:val="18"/>
          <w:szCs w:val="18"/>
          <w:lang w:eastAsia="ru-RU"/>
        </w:rPr>
        <w:br/>
        <w:t>приходится на возрастную группу 41–50 лет – 40%, при этом 63,6%</w:t>
      </w:r>
      <w:r w:rsidRPr="009E4A4A">
        <w:rPr>
          <w:rFonts w:ascii="Verdana" w:eastAsia="Times New Roman" w:hAnsi="Verdana" w:cs="Times New Roman"/>
          <w:color w:val="000000"/>
          <w:kern w:val="0"/>
          <w:sz w:val="18"/>
          <w:szCs w:val="18"/>
          <w:lang w:eastAsia="ru-RU"/>
        </w:rPr>
        <w:br/>
        <w:t>преступников на момент совершения преступления состояли в браке.</w:t>
      </w:r>
      <w:r w:rsidRPr="009E4A4A">
        <w:rPr>
          <w:rFonts w:ascii="Verdana" w:eastAsia="Times New Roman" w:hAnsi="Verdana" w:cs="Times New Roman"/>
          <w:color w:val="000000"/>
          <w:kern w:val="0"/>
          <w:sz w:val="18"/>
          <w:szCs w:val="18"/>
          <w:lang w:eastAsia="ru-RU"/>
        </w:rPr>
        <w:br/>
        <w:t>Рассматриваемая категория преступников, по сравнению с осужден</w:t>
      </w:r>
      <w:r w:rsidRPr="009E4A4A">
        <w:rPr>
          <w:rFonts w:ascii="Verdana" w:eastAsia="Times New Roman" w:hAnsi="Verdana" w:cs="Times New Roman"/>
          <w:color w:val="000000"/>
          <w:kern w:val="0"/>
          <w:sz w:val="18"/>
          <w:szCs w:val="18"/>
          <w:lang w:eastAsia="ru-RU"/>
        </w:rPr>
        <w:br/>
        <w:t>ными за другие преступления, обладает более высоким уровнем обра</w:t>
      </w:r>
      <w:r w:rsidRPr="009E4A4A">
        <w:rPr>
          <w:rFonts w:ascii="Verdana" w:eastAsia="Times New Roman" w:hAnsi="Verdana" w:cs="Times New Roman"/>
          <w:color w:val="000000"/>
          <w:kern w:val="0"/>
          <w:sz w:val="18"/>
          <w:szCs w:val="18"/>
          <w:lang w:eastAsia="ru-RU"/>
        </w:rPr>
        <w:br/>
        <w:t>зования, что подтверждается полученными данными: 53,6% осуж</w:t>
      </w:r>
      <w:r w:rsidRPr="009E4A4A">
        <w:rPr>
          <w:rFonts w:ascii="Verdana" w:eastAsia="Times New Roman" w:hAnsi="Verdana" w:cs="Times New Roman"/>
          <w:color w:val="000000"/>
          <w:kern w:val="0"/>
          <w:sz w:val="18"/>
          <w:szCs w:val="18"/>
          <w:lang w:eastAsia="ru-RU"/>
        </w:rPr>
        <w:br/>
        <w:t>денных имеют высшее образование, 46,4% – среднее профессиональ</w:t>
      </w:r>
      <w:r w:rsidRPr="009E4A4A">
        <w:rPr>
          <w:rFonts w:ascii="Verdana" w:eastAsia="Times New Roman" w:hAnsi="Verdana" w:cs="Times New Roman"/>
          <w:color w:val="000000"/>
          <w:kern w:val="0"/>
          <w:sz w:val="18"/>
          <w:szCs w:val="18"/>
          <w:lang w:eastAsia="ru-RU"/>
        </w:rPr>
        <w:br/>
        <w:t>ное. Все осужденные по ст. 174 и 174.1 УК РФ имеют постоянное ме</w:t>
      </w:r>
      <w:r w:rsidRPr="009E4A4A">
        <w:rPr>
          <w:rFonts w:ascii="Verdana" w:eastAsia="Times New Roman" w:hAnsi="Verdana" w:cs="Times New Roman"/>
          <w:color w:val="000000"/>
          <w:kern w:val="0"/>
          <w:sz w:val="18"/>
          <w:szCs w:val="18"/>
          <w:lang w:eastAsia="ru-RU"/>
        </w:rPr>
        <w:br/>
        <w:t>сто работы. Наличие алкогольной или наркотической зависимости</w:t>
      </w:r>
    </w:p>
    <w:p w14:paraId="2EBF8CF9"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как признак личности преступника в рассматриваемой категории преступлений не находит отражения, что радикально отличает данную группу лиц от остальной массы преступников. В результате проведенного исследования было установлено, что 79,1% осужденных за рассматриваемые преступления были ранее судимы за совершение тождественного или иного преступления.</w:t>
      </w:r>
    </w:p>
    <w:p w14:paraId="05900507"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7. Разработаны специально-криминологические меры противо</w:t>
      </w:r>
      <w:r w:rsidRPr="009E4A4A">
        <w:rPr>
          <w:rFonts w:ascii="Verdana" w:eastAsia="Times New Roman" w:hAnsi="Verdana" w:cs="Times New Roman"/>
          <w:color w:val="000000"/>
          <w:kern w:val="0"/>
          <w:sz w:val="18"/>
          <w:szCs w:val="18"/>
          <w:lang w:eastAsia="ru-RU"/>
        </w:rPr>
        <w:br/>
        <w:t>действия легализации (отмыванию) денежных средств или иного</w:t>
      </w:r>
      <w:r w:rsidRPr="009E4A4A">
        <w:rPr>
          <w:rFonts w:ascii="Verdana" w:eastAsia="Times New Roman" w:hAnsi="Verdana" w:cs="Times New Roman"/>
          <w:color w:val="000000"/>
          <w:kern w:val="0"/>
          <w:sz w:val="18"/>
          <w:szCs w:val="18"/>
          <w:lang w:eastAsia="ru-RU"/>
        </w:rPr>
        <w:br/>
        <w:t>имущества, приобретенных преступным путем, основными из кото</w:t>
      </w:r>
      <w:r w:rsidRPr="009E4A4A">
        <w:rPr>
          <w:rFonts w:ascii="Verdana" w:eastAsia="Times New Roman" w:hAnsi="Verdana" w:cs="Times New Roman"/>
          <w:color w:val="000000"/>
          <w:kern w:val="0"/>
          <w:sz w:val="18"/>
          <w:szCs w:val="18"/>
          <w:lang w:eastAsia="ru-RU"/>
        </w:rPr>
        <w:br/>
        <w:t>рых являются:</w:t>
      </w:r>
    </w:p>
    <w:p w14:paraId="011D857C" w14:textId="77777777" w:rsidR="009E4A4A" w:rsidRPr="009E4A4A" w:rsidRDefault="009E4A4A" w:rsidP="0010071D">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повышение юридической ответственности банков, через которые их сотрудниками была совершена легализация (отмывание) денежных средств или иного имущества, приобретенных преступным путем;</w:t>
      </w:r>
    </w:p>
    <w:p w14:paraId="64969267" w14:textId="77777777" w:rsidR="009E4A4A" w:rsidRPr="009E4A4A" w:rsidRDefault="009E4A4A" w:rsidP="0010071D">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применение конфискации имущества как меры уголовно-правового характера в каждом случае осуждения лица за совершение легализации (отмывания) денежных средств или иного имущества, приобретенных преступным путем;</w:t>
      </w:r>
    </w:p>
    <w:p w14:paraId="7F7B67A3" w14:textId="77777777" w:rsidR="009E4A4A" w:rsidRPr="009E4A4A" w:rsidRDefault="009E4A4A" w:rsidP="0010071D">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снижение суммы, на которую совершается подлежащая обязательному контролю со стороны Федеральной службы по финансовому мониторингу сделка с недвижимым имуществом, до 1 500 000 рублей;</w:t>
      </w:r>
    </w:p>
    <w:p w14:paraId="3C43C4F0" w14:textId="77777777" w:rsidR="009E4A4A" w:rsidRPr="009E4A4A" w:rsidRDefault="009E4A4A" w:rsidP="0010071D">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предоставление услуг по организации и обеспечению функционирования системы финансового мониторинга независимыми специализированными саморегулирующими организациями;</w:t>
      </w:r>
    </w:p>
    <w:p w14:paraId="0EE6F43F" w14:textId="77777777" w:rsidR="009E4A4A" w:rsidRPr="009E4A4A" w:rsidRDefault="009E4A4A" w:rsidP="0010071D">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включение в перечень организаций, обязанных, в соответствии с законодательством, отправлять информацию о подозрительных операциях, тех категорий юридических лиц, которые осуществляют оказание услуг с использованием сети «Интернет».</w:t>
      </w:r>
    </w:p>
    <w:p w14:paraId="4D34CC2F"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8. Аргументировано предложение об изменении содержания п. 9</w:t>
      </w:r>
      <w:r w:rsidRPr="009E4A4A">
        <w:rPr>
          <w:rFonts w:ascii="Verdana" w:eastAsia="Times New Roman" w:hAnsi="Verdana" w:cs="Times New Roman"/>
          <w:color w:val="000000"/>
          <w:kern w:val="0"/>
          <w:sz w:val="18"/>
          <w:szCs w:val="18"/>
          <w:lang w:eastAsia="ru-RU"/>
        </w:rPr>
        <w:br/>
        <w:t>постановления Пленума Верховного Суда РФ от 7 июля 2015 г. № 32</w:t>
      </w:r>
      <w:r w:rsidRPr="009E4A4A">
        <w:rPr>
          <w:rFonts w:ascii="Verdana" w:eastAsia="Times New Roman" w:hAnsi="Verdana" w:cs="Times New Roman"/>
          <w:color w:val="000000"/>
          <w:kern w:val="0"/>
          <w:sz w:val="18"/>
          <w:szCs w:val="18"/>
          <w:lang w:eastAsia="ru-RU"/>
        </w:rPr>
        <w:br/>
        <w:t>в части квалификации деяний лица, намеревавшегося легализовать</w:t>
      </w:r>
      <w:r w:rsidRPr="009E4A4A">
        <w:rPr>
          <w:rFonts w:ascii="Verdana" w:eastAsia="Times New Roman" w:hAnsi="Verdana" w:cs="Times New Roman"/>
          <w:color w:val="000000"/>
          <w:kern w:val="0"/>
          <w:sz w:val="18"/>
          <w:szCs w:val="18"/>
          <w:lang w:eastAsia="ru-RU"/>
        </w:rPr>
        <w:br/>
      </w:r>
      <w:r w:rsidRPr="009E4A4A">
        <w:rPr>
          <w:rFonts w:ascii="Verdana" w:eastAsia="Times New Roman" w:hAnsi="Verdana" w:cs="Times New Roman"/>
          <w:color w:val="000000"/>
          <w:kern w:val="0"/>
          <w:sz w:val="18"/>
          <w:szCs w:val="18"/>
          <w:lang w:eastAsia="ru-RU"/>
        </w:rPr>
        <w:lastRenderedPageBreak/>
        <w:t>(отмыть) имущество, приобретенное преступным путем (в результате</w:t>
      </w:r>
      <w:r w:rsidRPr="009E4A4A">
        <w:rPr>
          <w:rFonts w:ascii="Verdana" w:eastAsia="Times New Roman" w:hAnsi="Verdana" w:cs="Times New Roman"/>
          <w:color w:val="000000"/>
          <w:kern w:val="0"/>
          <w:sz w:val="18"/>
          <w:szCs w:val="18"/>
          <w:lang w:eastAsia="ru-RU"/>
        </w:rPr>
        <w:br/>
        <w:t>совершения преступления), в крупном либо особо крупном размере</w:t>
      </w:r>
      <w:r w:rsidRPr="009E4A4A">
        <w:rPr>
          <w:rFonts w:ascii="Verdana" w:eastAsia="Times New Roman" w:hAnsi="Verdana" w:cs="Times New Roman"/>
          <w:color w:val="000000"/>
          <w:kern w:val="0"/>
          <w:sz w:val="18"/>
          <w:szCs w:val="18"/>
          <w:lang w:eastAsia="ru-RU"/>
        </w:rPr>
        <w:br/>
        <w:t>посредством совершения нескольких финансовых операций или сде</w:t>
      </w:r>
      <w:r w:rsidRPr="009E4A4A">
        <w:rPr>
          <w:rFonts w:ascii="Verdana" w:eastAsia="Times New Roman" w:hAnsi="Verdana" w:cs="Times New Roman"/>
          <w:color w:val="000000"/>
          <w:kern w:val="0"/>
          <w:sz w:val="18"/>
          <w:szCs w:val="18"/>
          <w:lang w:eastAsia="ru-RU"/>
        </w:rPr>
        <w:br/>
        <w:t>лок, как покушения на легализацию (отмывание) в крупном либо</w:t>
      </w:r>
      <w:r w:rsidRPr="009E4A4A">
        <w:rPr>
          <w:rFonts w:ascii="Verdana" w:eastAsia="Times New Roman" w:hAnsi="Verdana" w:cs="Times New Roman"/>
          <w:color w:val="000000"/>
          <w:kern w:val="0"/>
          <w:sz w:val="18"/>
          <w:szCs w:val="18"/>
          <w:lang w:eastAsia="ru-RU"/>
        </w:rPr>
        <w:br/>
        <w:t>особо крупном размере, в случаях, когда фактически легализованное</w:t>
      </w:r>
      <w:r w:rsidRPr="009E4A4A">
        <w:rPr>
          <w:rFonts w:ascii="Verdana" w:eastAsia="Times New Roman" w:hAnsi="Verdana" w:cs="Times New Roman"/>
          <w:color w:val="000000"/>
          <w:kern w:val="0"/>
          <w:sz w:val="18"/>
          <w:szCs w:val="18"/>
          <w:lang w:eastAsia="ru-RU"/>
        </w:rPr>
        <w:br/>
        <w:t>имущество по независящим от этого лица обстоятельствам не образо</w:t>
      </w:r>
      <w:r w:rsidRPr="009E4A4A">
        <w:rPr>
          <w:rFonts w:ascii="Verdana" w:eastAsia="Times New Roman" w:hAnsi="Verdana" w:cs="Times New Roman"/>
          <w:color w:val="000000"/>
          <w:kern w:val="0"/>
          <w:sz w:val="18"/>
          <w:szCs w:val="18"/>
          <w:lang w:eastAsia="ru-RU"/>
        </w:rPr>
        <w:br/>
        <w:t>вало указанный размер.</w:t>
      </w:r>
    </w:p>
    <w:p w14:paraId="7D8A02DC" w14:textId="77777777" w:rsidR="009E4A4A" w:rsidRPr="009E4A4A" w:rsidRDefault="009E4A4A" w:rsidP="0010071D">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Обоснована необходимость установления уголовной ответственности за использование имущества, приобретенного в результате совершения преступления, для осуществления незаконной предпринимательской или иной экономической деятельности и закрепления ее в ст. 174.2 УК РФ (предложен авторский текст данной нормы).</w:t>
      </w:r>
    </w:p>
    <w:p w14:paraId="329C9F51" w14:textId="77777777" w:rsidR="009E4A4A" w:rsidRPr="009E4A4A" w:rsidRDefault="009E4A4A" w:rsidP="0010071D">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Разработаны авторские редакции диспозиций составов преступлений, предусмотренных первыми частями ст. 174 и 174.1 УК РФ (предложен авторский текст данных норм).</w:t>
      </w:r>
    </w:p>
    <w:p w14:paraId="3D98C7C2"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Теоретическая значимость исследования</w:t>
      </w:r>
      <w:r w:rsidRPr="009E4A4A">
        <w:rPr>
          <w:rFonts w:ascii="Verdana" w:eastAsia="Times New Roman" w:hAnsi="Verdana" w:cs="Times New Roman"/>
          <w:color w:val="000000"/>
          <w:kern w:val="0"/>
          <w:sz w:val="18"/>
          <w:szCs w:val="18"/>
          <w:lang w:eastAsia="ru-RU"/>
        </w:rPr>
        <w:t> состоит в том, что его результаты восполняют пробелы в системе теоретических основ борьбы с преступлениями в сфере легализации (отмывания) денежных средств или иного имущества, приобретенных преступным путем, уголовно-правовыми и криминологическими средствами в новых условиях функционирования российского общества, чем вносят определенный вклад в развитие науки уголовного права и криминологии. Научно обоснованные выводы и предложения автора по результатам проведенного исследования закладывают теоретические основы дальнейшего развития системы мер противодействия легализации (отмыванию) денежных средств или иного имущества, приобретенных преступным путем.</w:t>
      </w:r>
    </w:p>
    <w:p w14:paraId="29343572"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Практическая значимость исследования</w:t>
      </w:r>
      <w:r w:rsidRPr="009E4A4A">
        <w:rPr>
          <w:rFonts w:ascii="Verdana" w:eastAsia="Times New Roman" w:hAnsi="Verdana" w:cs="Times New Roman"/>
          <w:color w:val="000000"/>
          <w:kern w:val="0"/>
          <w:sz w:val="18"/>
          <w:szCs w:val="18"/>
          <w:lang w:eastAsia="ru-RU"/>
        </w:rPr>
        <w:t> диссертационного исследования заключается в том, что основные положения и выводы могут быть использованы: в процессе совершенствования уголовного законодательства об ответственности за легализацию (отмывание) денежных средств или иного имущества, приобретенных преступным путем; в правоприменительной деятельности судов и иных правоохранительных органов при квалификации данных преступлений и практической деятельности субъектов профилактики по их предупреждению; в учебном процессе образовательных организаций при преподавании курсов «Уголовное право», «Криминология» и соответствующих спецкурсов, в том числе в рамках повышения квалификации практических работников правоохранительных органов; в дальнейших научных исследованиях, связанных с проблемами уголовно-правовой охраны экономической деятельности в России.</w:t>
      </w:r>
    </w:p>
    <w:p w14:paraId="52F31354"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Степень достоверности результатов исследования.</w:t>
      </w:r>
      <w:r w:rsidRPr="009E4A4A">
        <w:rPr>
          <w:rFonts w:ascii="Verdana" w:eastAsia="Times New Roman" w:hAnsi="Verdana" w:cs="Times New Roman"/>
          <w:color w:val="000000"/>
          <w:kern w:val="0"/>
          <w:sz w:val="18"/>
          <w:szCs w:val="18"/>
          <w:lang w:eastAsia="ru-RU"/>
        </w:rPr>
        <w:t> Теоретическая часть научного труда базируется на использовании российского и зарубежного законодательства, большого количества научной и учебной литературы, а также диссертационных исследований других авторов. Научные выводы и положения основываются на анализе</w:t>
      </w:r>
    </w:p>
    <w:p w14:paraId="52397134"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color w:val="000000"/>
          <w:kern w:val="0"/>
          <w:sz w:val="18"/>
          <w:szCs w:val="18"/>
          <w:lang w:eastAsia="ru-RU"/>
        </w:rPr>
        <w:t>теоретической части исследования, результатах обобщения и анализа эмпирической базы. При формулировании теоретических и прикладных положений были использованы данные уголовной статистики, а также данные судебной практики. При разработке научных положений использованы результаты исследований, проведенных другими авторами, осуществлены современные методики сбора, обработки и анализа эмпирической базы исследования. Степень достоверности результатов проведенного исследования обеспечена также результатами апробирования разработанных выводов и положений на практике и в учебном процессе, что подтверждается актами внедрения.</w:t>
      </w:r>
    </w:p>
    <w:p w14:paraId="00B8C31E"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Апробация результатов исследования</w:t>
      </w:r>
      <w:r w:rsidRPr="009E4A4A">
        <w:rPr>
          <w:rFonts w:ascii="Verdana" w:eastAsia="Times New Roman" w:hAnsi="Verdana" w:cs="Times New Roman"/>
          <w:color w:val="000000"/>
          <w:kern w:val="0"/>
          <w:sz w:val="18"/>
          <w:szCs w:val="18"/>
          <w:lang w:eastAsia="ru-RU"/>
        </w:rPr>
        <w:t>. Основные результаты диссертационного исследования заслушивались на заседании кафедры уголовного права и криминологии Краснодарского университета МВД России; докладывались и обсуждались на XVI Международной научно-практической конференции «Современные тенденции и направления оптимизации борьбы с преступностью в новейшей России» (Нальчик, 2012), Международной научно-практической конференции «Общественная безопасность, законность и правопорядок в III тысячелетии» (Воронеж, 2012), III Международной научно-практической конференции «Современные проблемы уголовной политики» (Краснодар, 2012), IV Международной научно-практической конференции «Современные проблемы уголовной политики» (Краснодар, 2013), XVIII Международной научно-практической конференции «Терроризм и экстремизм как угрозы национальной безопасности России: идеологические, социокультурные и правоприменительные аспекты противодействия» (Нальчик, 2014), Международной научно-практической конференции «Преступность в СНГ: проблемы предупреждения и раскрытия преступлений» (Воронеж, 2014), Международной научно-</w:t>
      </w:r>
      <w:r w:rsidRPr="009E4A4A">
        <w:rPr>
          <w:rFonts w:ascii="Verdana" w:eastAsia="Times New Roman" w:hAnsi="Verdana" w:cs="Times New Roman"/>
          <w:color w:val="000000"/>
          <w:kern w:val="0"/>
          <w:sz w:val="18"/>
          <w:szCs w:val="18"/>
          <w:lang w:eastAsia="ru-RU"/>
        </w:rPr>
        <w:lastRenderedPageBreak/>
        <w:t>практической конференции «Общественная безопасность, законность и правопорядок в III тысячелетии» (Воронеж, 2014), V Международной научно-практической конференции «Современные проблемы уголовной политики» (Краснодар, 2014) и VI Международной научно-практической конференции «Современные проблемы уголовной политики» (Краснодар, 2015). Основные положения исследования внедрены в учебный процесс Краснодарского университета МВД России и Северо-Кавказского федерального университета, практическую деятельность Главного управления МВД России по Краснодарскому краю и Главного управления МВД России по Ставропольскому краю; нашли отражение в тринадцати научных публикациях.</w:t>
      </w:r>
    </w:p>
    <w:p w14:paraId="4B22069A" w14:textId="77777777" w:rsidR="009E4A4A" w:rsidRPr="009E4A4A" w:rsidRDefault="009E4A4A" w:rsidP="009E4A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A4A">
        <w:rPr>
          <w:rFonts w:ascii="Verdana" w:eastAsia="Times New Roman" w:hAnsi="Verdana" w:cs="Times New Roman"/>
          <w:b/>
          <w:bCs/>
          <w:color w:val="000000"/>
          <w:kern w:val="0"/>
          <w:sz w:val="18"/>
          <w:szCs w:val="18"/>
          <w:lang w:eastAsia="ru-RU"/>
        </w:rPr>
        <w:t>Структура и объем диссертации</w:t>
      </w:r>
      <w:r w:rsidRPr="009E4A4A">
        <w:rPr>
          <w:rFonts w:ascii="Verdana" w:eastAsia="Times New Roman" w:hAnsi="Verdana" w:cs="Times New Roman"/>
          <w:color w:val="000000"/>
          <w:kern w:val="0"/>
          <w:sz w:val="18"/>
          <w:szCs w:val="18"/>
          <w:lang w:eastAsia="ru-RU"/>
        </w:rPr>
        <w:t> определены целями и задачами исследования. Диссертация состоит из введения, двух глав, объединяющих семь параграфов, заключения, списка литературы и приложений. Диссертация оформлена в соответствии с требованиями ВАК при Минобрнауки России</w:t>
      </w:r>
    </w:p>
    <w:p w14:paraId="4667F9E7" w14:textId="77777777" w:rsidR="009E4A4A" w:rsidRPr="009E4A4A" w:rsidRDefault="009E4A4A" w:rsidP="009E4A4A"/>
    <w:sectPr w:rsidR="009E4A4A" w:rsidRPr="009E4A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63DC3" w14:textId="77777777" w:rsidR="0010071D" w:rsidRDefault="0010071D">
      <w:pPr>
        <w:spacing w:after="0" w:line="240" w:lineRule="auto"/>
      </w:pPr>
      <w:r>
        <w:separator/>
      </w:r>
    </w:p>
  </w:endnote>
  <w:endnote w:type="continuationSeparator" w:id="0">
    <w:p w14:paraId="2D5070CC" w14:textId="77777777" w:rsidR="0010071D" w:rsidRDefault="0010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1F7B6" w14:textId="77777777" w:rsidR="0010071D" w:rsidRDefault="0010071D">
      <w:pPr>
        <w:spacing w:after="0" w:line="240" w:lineRule="auto"/>
      </w:pPr>
      <w:r>
        <w:separator/>
      </w:r>
    </w:p>
  </w:footnote>
  <w:footnote w:type="continuationSeparator" w:id="0">
    <w:p w14:paraId="64494158" w14:textId="77777777" w:rsidR="0010071D" w:rsidRDefault="00100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127A18EE"/>
    <w:multiLevelType w:val="multilevel"/>
    <w:tmpl w:val="543E4A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ECD4C22"/>
    <w:multiLevelType w:val="multilevel"/>
    <w:tmpl w:val="0CA6B5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E2E316C"/>
    <w:multiLevelType w:val="multilevel"/>
    <w:tmpl w:val="707C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A05113"/>
    <w:multiLevelType w:val="multilevel"/>
    <w:tmpl w:val="14C6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3"/>
  </w:num>
  <w:num w:numId="8">
    <w:abstractNumId w:val="56"/>
  </w:num>
  <w:num w:numId="9">
    <w:abstractNumId w:val="5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71D"/>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3833</Words>
  <Characters>21852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cp:revision>
  <cp:lastPrinted>2009-02-06T05:36:00Z</cp:lastPrinted>
  <dcterms:created xsi:type="dcterms:W3CDTF">2017-02-26T13:11:00Z</dcterms:created>
  <dcterms:modified xsi:type="dcterms:W3CDTF">2017-03-10T22:03:00Z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