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72B5" w14:textId="77777777" w:rsidR="00785490" w:rsidRDefault="00785490" w:rsidP="00785490">
      <w:pPr>
        <w:pStyle w:val="210"/>
        <w:shd w:val="clear" w:color="auto" w:fill="auto"/>
        <w:spacing w:before="0" w:after="1174"/>
        <w:ind w:left="480" w:firstLine="0"/>
      </w:pPr>
      <w:r>
        <w:rPr>
          <w:rStyle w:val="21"/>
          <w:color w:val="000000"/>
        </w:rPr>
        <w:t>Всероссийский научно-исследовательский институт</w:t>
      </w:r>
      <w:r>
        <w:rPr>
          <w:rStyle w:val="21"/>
          <w:color w:val="000000"/>
        </w:rPr>
        <w:br/>
        <w:t>физической культуры и спорта</w:t>
      </w:r>
    </w:p>
    <w:p w14:paraId="7ED87EDD" w14:textId="77777777" w:rsidR="00785490" w:rsidRDefault="00785490" w:rsidP="00785490">
      <w:pPr>
        <w:pStyle w:val="210"/>
        <w:shd w:val="clear" w:color="auto" w:fill="auto"/>
        <w:spacing w:before="0" w:after="882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5287E0D1" w14:textId="77777777" w:rsidR="00785490" w:rsidRDefault="00785490" w:rsidP="00785490">
      <w:pPr>
        <w:pStyle w:val="210"/>
        <w:shd w:val="clear" w:color="auto" w:fill="auto"/>
        <w:spacing w:before="0" w:after="725" w:line="260" w:lineRule="exact"/>
        <w:ind w:left="480" w:firstLine="0"/>
      </w:pPr>
      <w:proofErr w:type="spellStart"/>
      <w:r>
        <w:rPr>
          <w:rStyle w:val="21"/>
          <w:color w:val="000000"/>
        </w:rPr>
        <w:t>Цубан</w:t>
      </w:r>
      <w:proofErr w:type="spellEnd"/>
      <w:r>
        <w:rPr>
          <w:rStyle w:val="21"/>
          <w:color w:val="000000"/>
        </w:rPr>
        <w:t xml:space="preserve"> Юрий Валерьевич</w:t>
      </w:r>
    </w:p>
    <w:p w14:paraId="41C88792" w14:textId="77777777" w:rsidR="00785490" w:rsidRDefault="00785490" w:rsidP="00785490">
      <w:pPr>
        <w:pStyle w:val="210"/>
        <w:shd w:val="clear" w:color="auto" w:fill="auto"/>
        <w:spacing w:before="0" w:after="963" w:line="456" w:lineRule="exact"/>
        <w:ind w:left="480" w:firstLine="0"/>
      </w:pPr>
      <w:r>
        <w:rPr>
          <w:rStyle w:val="21"/>
          <w:color w:val="000000"/>
        </w:rPr>
        <w:t>Моделирование игровых упражнений в системе подготовки</w:t>
      </w:r>
      <w:r>
        <w:rPr>
          <w:rStyle w:val="21"/>
          <w:color w:val="000000"/>
        </w:rPr>
        <w:br/>
        <w:t>футболистов на этапе спортивного совершенствования</w:t>
      </w:r>
    </w:p>
    <w:p w14:paraId="4505B71E" w14:textId="77777777" w:rsidR="00785490" w:rsidRDefault="00785490" w:rsidP="00785490">
      <w:pPr>
        <w:pStyle w:val="210"/>
        <w:shd w:val="clear" w:color="auto" w:fill="auto"/>
        <w:spacing w:before="0" w:after="840"/>
        <w:ind w:left="3040" w:firstLine="0"/>
        <w:jc w:val="left"/>
      </w:pPr>
      <w:r>
        <w:rPr>
          <w:rStyle w:val="21"/>
          <w:color w:val="000000"/>
        </w:rPr>
        <w:t>13.00.04. - теория и методика физического воспитания, спортивной тренировки, оздоровительной и адаптивной физической культуры</w:t>
      </w:r>
    </w:p>
    <w:p w14:paraId="074ED3E4" w14:textId="77777777" w:rsidR="00785490" w:rsidRDefault="00785490" w:rsidP="00785490">
      <w:pPr>
        <w:pStyle w:val="210"/>
        <w:shd w:val="clear" w:color="auto" w:fill="auto"/>
        <w:spacing w:before="0" w:after="1136"/>
        <w:ind w:left="48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76238B12" w14:textId="77777777" w:rsidR="00785490" w:rsidRDefault="00785490" w:rsidP="00785490">
      <w:pPr>
        <w:pStyle w:val="210"/>
        <w:shd w:val="clear" w:color="auto" w:fill="auto"/>
        <w:spacing w:before="0" w:after="779" w:line="307" w:lineRule="exact"/>
        <w:ind w:left="5140" w:right="480" w:firstLine="0"/>
        <w:jc w:val="left"/>
      </w:pPr>
      <w:r>
        <w:rPr>
          <w:rStyle w:val="21"/>
          <w:color w:val="000000"/>
        </w:rPr>
        <w:t xml:space="preserve">Научный руководитель: доктор педагогических наук, профессор С.Ю. </w:t>
      </w:r>
      <w:proofErr w:type="spellStart"/>
      <w:r>
        <w:rPr>
          <w:rStyle w:val="21"/>
          <w:color w:val="000000"/>
        </w:rPr>
        <w:t>Тюленьков</w:t>
      </w:r>
      <w:proofErr w:type="spellEnd"/>
    </w:p>
    <w:p w14:paraId="4C9B290D" w14:textId="7A8DD047" w:rsidR="00785490" w:rsidRDefault="00785490" w:rsidP="00785490">
      <w:pPr>
        <w:framePr w:h="773" w:hSpace="830" w:wrap="notBeside" w:vAnchor="text" w:hAnchor="text" w:x="831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A74457D" wp14:editId="4D16B0EA">
            <wp:extent cx="389890" cy="492760"/>
            <wp:effectExtent l="0" t="0" r="0" b="254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A6C5" w14:textId="77777777" w:rsidR="00785490" w:rsidRDefault="00785490" w:rsidP="00785490">
      <w:pPr>
        <w:rPr>
          <w:sz w:val="2"/>
          <w:szCs w:val="2"/>
        </w:rPr>
      </w:pPr>
    </w:p>
    <w:p w14:paraId="6A44C59B" w14:textId="77777777" w:rsidR="00785490" w:rsidRDefault="00785490" w:rsidP="00785490">
      <w:pPr>
        <w:pStyle w:val="210"/>
        <w:shd w:val="clear" w:color="auto" w:fill="auto"/>
        <w:spacing w:before="574" w:after="0" w:line="260" w:lineRule="exact"/>
        <w:ind w:left="480" w:firstLine="0"/>
        <w:sectPr w:rsidR="00785490" w:rsidSect="00785490">
          <w:pgSz w:w="12240" w:h="15840"/>
          <w:pgMar w:top="133" w:right="1378" w:bottom="1382" w:left="177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- 2003</w:t>
      </w:r>
    </w:p>
    <w:p w14:paraId="6B5DB6D4" w14:textId="2F74E111" w:rsidR="00785490" w:rsidRDefault="00785490" w:rsidP="00785490">
      <w:pPr>
        <w:pStyle w:val="42"/>
        <w:shd w:val="clear" w:color="auto" w:fill="auto"/>
        <w:spacing w:line="260" w:lineRule="exact"/>
        <w:ind w:right="200"/>
      </w:pPr>
      <w:r>
        <w:rPr>
          <w:noProof/>
        </w:rPr>
        <w:lastRenderedPageBreak/>
        <mc:AlternateContent>
          <mc:Choice Requires="wps">
            <w:drawing>
              <wp:anchor distT="0" distB="34925" distL="63500" distR="628015" simplePos="0" relativeHeight="251659264" behindDoc="1" locked="0" layoutInCell="1" allowOverlap="1" wp14:anchorId="7626F880" wp14:editId="282BB2BE">
                <wp:simplePos x="0" y="0"/>
                <wp:positionH relativeFrom="margin">
                  <wp:posOffset>-24130</wp:posOffset>
                </wp:positionH>
                <wp:positionV relativeFrom="paragraph">
                  <wp:posOffset>341630</wp:posOffset>
                </wp:positionV>
                <wp:extent cx="118745" cy="114300"/>
                <wp:effectExtent l="3810" t="1905" r="1270" b="0"/>
                <wp:wrapTopAndBottom/>
                <wp:docPr id="143" name="Надпись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94F1" w14:textId="77777777" w:rsidR="00785490" w:rsidRDefault="00785490" w:rsidP="00785490">
                            <w:pPr>
                              <w:pStyle w:val="52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F880" id="_x0000_t202" coordsize="21600,21600" o:spt="202" path="m,l,21600r21600,l21600,xe">
                <v:stroke joinstyle="miter"/>
                <v:path gradientshapeok="t" o:connecttype="rect"/>
              </v:shapetype>
              <v:shape id="Надпись 143" o:spid="_x0000_s1026" type="#_x0000_t202" style="position:absolute;left:0;text-align:left;margin-left:-1.9pt;margin-top:26.9pt;width:9.35pt;height:9pt;z-index:-251657216;visibility:visible;mso-wrap-style:square;mso-width-percent:0;mso-height-percent:0;mso-wrap-distance-left:5pt;mso-wrap-distance-top:0;mso-wrap-distance-right:49.4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" filled="f" stroked="f">
                <v:textbox style="mso-fit-shape-to-text:t" inset="0,0,0,0">
                  <w:txbxContent>
                    <w:p w14:paraId="499A94F1" w14:textId="77777777" w:rsidR="00785490" w:rsidRDefault="00785490" w:rsidP="00785490">
                      <w:pPr>
                        <w:pStyle w:val="52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01830BF" wp14:editId="1C9E86C1">
                <wp:simplePos x="0" y="0"/>
                <wp:positionH relativeFrom="margin">
                  <wp:posOffset>722630</wp:posOffset>
                </wp:positionH>
                <wp:positionV relativeFrom="paragraph">
                  <wp:posOffset>340360</wp:posOffset>
                </wp:positionV>
                <wp:extent cx="743585" cy="165100"/>
                <wp:effectExtent l="0" t="635" r="1270" b="0"/>
                <wp:wrapTopAndBottom/>
                <wp:docPr id="142" name="Надпись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B4CC" w14:textId="77777777" w:rsidR="00785490" w:rsidRDefault="00785490" w:rsidP="00785490">
                            <w:pPr>
                              <w:pStyle w:val="42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Введение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30BF" id="Надпись 142" o:spid="_x0000_s1027" type="#_x0000_t202" style="position:absolute;left:0;text-align:left;margin-left:56.9pt;margin-top:26.8pt;width:58.55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" filled="f" stroked="f">
                <v:textbox style="mso-fit-shape-to-text:t" inset="0,0,0,0">
                  <w:txbxContent>
                    <w:p w14:paraId="4A50B4CC" w14:textId="77777777" w:rsidR="00785490" w:rsidRDefault="00785490" w:rsidP="00785490">
                      <w:pPr>
                        <w:pStyle w:val="42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Введение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4B12FF1B" wp14:editId="13AC806B">
                <wp:simplePos x="0" y="0"/>
                <wp:positionH relativeFrom="margin">
                  <wp:posOffset>6577330</wp:posOffset>
                </wp:positionH>
                <wp:positionV relativeFrom="paragraph">
                  <wp:posOffset>352425</wp:posOffset>
                </wp:positionV>
                <wp:extent cx="109855" cy="165100"/>
                <wp:effectExtent l="4445" t="3175" r="0" b="3175"/>
                <wp:wrapTopAndBottom/>
                <wp:docPr id="141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4C862" w14:textId="77777777" w:rsidR="00785490" w:rsidRDefault="00785490" w:rsidP="00785490">
                            <w:pPr>
                              <w:pStyle w:val="42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FF1B" id="Надпись 141" o:spid="_x0000_s1028" type="#_x0000_t202" style="position:absolute;left:0;text-align:left;margin-left:517.9pt;margin-top:27.75pt;width:8.65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" filled="f" stroked="f">
                <v:textbox style="mso-fit-shape-to-text:t" inset="0,0,0,0">
                  <w:txbxContent>
                    <w:p w14:paraId="1534C862" w14:textId="77777777" w:rsidR="00785490" w:rsidRDefault="00785490" w:rsidP="00785490">
                      <w:pPr>
                        <w:pStyle w:val="42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41"/>
          <w:b/>
          <w:bCs/>
          <w:color w:val="000000"/>
        </w:rPr>
        <w:t>Содержание</w:t>
      </w:r>
    </w:p>
    <w:p w14:paraId="053BD5F6" w14:textId="77777777" w:rsidR="00785490" w:rsidRDefault="00785490" w:rsidP="00785490">
      <w:pPr>
        <w:pStyle w:val="24"/>
        <w:shd w:val="clear" w:color="auto" w:fill="auto"/>
        <w:tabs>
          <w:tab w:val="left" w:leader="dot" w:pos="10257"/>
        </w:tabs>
        <w:spacing w:after="412"/>
        <w:ind w:left="11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Глава I. Показатели соревновательной деятельности в системе управления подготовкой футболистов</w:t>
      </w:r>
      <w:r>
        <w:rPr>
          <w:rStyle w:val="23"/>
          <w:b/>
          <w:bCs/>
          <w:color w:val="000000"/>
        </w:rPr>
        <w:tab/>
        <w:t>7</w:t>
      </w:r>
    </w:p>
    <w:p w14:paraId="638BE40E" w14:textId="77777777" w:rsidR="00785490" w:rsidRDefault="00785490" w:rsidP="0050596E">
      <w:pPr>
        <w:pStyle w:val="53"/>
        <w:widowControl w:val="0"/>
        <w:numPr>
          <w:ilvl w:val="0"/>
          <w:numId w:val="1"/>
        </w:numPr>
        <w:tabs>
          <w:tab w:val="left" w:pos="1858"/>
          <w:tab w:val="right" w:leader="dot" w:pos="10547"/>
        </w:tabs>
        <w:spacing w:after="0" w:line="456" w:lineRule="exact"/>
        <w:ind w:left="1180"/>
        <w:jc w:val="both"/>
      </w:pPr>
      <w:r>
        <w:rPr>
          <w:rStyle w:val="54"/>
          <w:color w:val="000000"/>
        </w:rPr>
        <w:t>Контроль и оценка соревновательной деятельности</w:t>
      </w:r>
      <w:r>
        <w:rPr>
          <w:rStyle w:val="54"/>
          <w:color w:val="000000"/>
        </w:rPr>
        <w:tab/>
        <w:t>7</w:t>
      </w:r>
    </w:p>
    <w:p w14:paraId="08B8D4F1" w14:textId="77777777" w:rsidR="00785490" w:rsidRDefault="00785490" w:rsidP="0050596E">
      <w:pPr>
        <w:pStyle w:val="53"/>
        <w:widowControl w:val="0"/>
        <w:numPr>
          <w:ilvl w:val="0"/>
          <w:numId w:val="1"/>
        </w:numPr>
        <w:tabs>
          <w:tab w:val="left" w:pos="1858"/>
          <w:tab w:val="center" w:pos="9609"/>
          <w:tab w:val="right" w:leader="dot" w:pos="10564"/>
        </w:tabs>
        <w:spacing w:after="0" w:line="456" w:lineRule="exact"/>
        <w:ind w:left="1880"/>
      </w:pPr>
      <w:hyperlink w:anchor="bookmark10" w:tooltip="Current Document" w:history="1">
        <w:r>
          <w:rPr>
            <w:rStyle w:val="54"/>
            <w:color w:val="000000"/>
          </w:rPr>
          <w:t>Возрастные особенности технико-тактических показателей</w:t>
        </w:r>
        <w:r>
          <w:rPr>
            <w:rStyle w:val="54"/>
            <w:color w:val="000000"/>
          </w:rPr>
          <w:tab/>
          <w:t>соревнова</w:t>
        </w:r>
        <w:r>
          <w:rPr>
            <w:rStyle w:val="54"/>
            <w:color w:val="000000"/>
          </w:rPr>
          <w:softHyphen/>
          <w:t>тельной деятельности футболистов</w:t>
        </w:r>
        <w:r>
          <w:rPr>
            <w:rStyle w:val="54"/>
            <w:color w:val="000000"/>
          </w:rPr>
          <w:tab/>
          <w:t>18</w:t>
        </w:r>
      </w:hyperlink>
    </w:p>
    <w:p w14:paraId="35CDCB96" w14:textId="77777777" w:rsidR="00785490" w:rsidRDefault="00785490" w:rsidP="0050596E">
      <w:pPr>
        <w:pStyle w:val="53"/>
        <w:widowControl w:val="0"/>
        <w:numPr>
          <w:ilvl w:val="0"/>
          <w:numId w:val="1"/>
        </w:numPr>
        <w:tabs>
          <w:tab w:val="left" w:pos="1858"/>
          <w:tab w:val="right" w:pos="10554"/>
        </w:tabs>
        <w:spacing w:after="577" w:line="456" w:lineRule="exact"/>
        <w:ind w:left="1880"/>
      </w:pPr>
      <w:hyperlink w:anchor="bookmark4" w:tooltip="Current Document" w:history="1">
        <w:r>
          <w:rPr>
            <w:rStyle w:val="54"/>
            <w:color w:val="000000"/>
          </w:rPr>
          <w:t>Моделирование соревновательной и тренировочной деятельности в</w:t>
        </w:r>
        <w:r>
          <w:rPr>
            <w:rStyle w:val="54"/>
            <w:color w:val="000000"/>
          </w:rPr>
          <w:tab/>
          <w:t>фут</w:t>
        </w:r>
        <w:r>
          <w:rPr>
            <w:rStyle w:val="54"/>
            <w:color w:val="000000"/>
          </w:rPr>
          <w:softHyphen/>
          <w:t>боле</w:t>
        </w:r>
        <w:r>
          <w:rPr>
            <w:rStyle w:val="54"/>
            <w:color w:val="000000"/>
          </w:rPr>
          <w:tab/>
          <w:t>22</w:t>
        </w:r>
      </w:hyperlink>
    </w:p>
    <w:p w14:paraId="33080F83" w14:textId="77777777" w:rsidR="00785490" w:rsidRDefault="00785490" w:rsidP="00785490">
      <w:pPr>
        <w:pStyle w:val="24"/>
        <w:shd w:val="clear" w:color="auto" w:fill="auto"/>
        <w:tabs>
          <w:tab w:val="left" w:leader="dot" w:pos="10257"/>
        </w:tabs>
        <w:spacing w:after="430" w:line="260" w:lineRule="exact"/>
        <w:ind w:left="1180"/>
      </w:pPr>
      <w:hyperlink w:anchor="bookmark5" w:tooltip="Current Document" w:history="1">
        <w:r>
          <w:rPr>
            <w:rStyle w:val="23"/>
            <w:b/>
            <w:bCs/>
            <w:color w:val="000000"/>
          </w:rPr>
          <w:t>Глава II. Цель» задачи, методы и организация исследования</w:t>
        </w:r>
        <w:r>
          <w:rPr>
            <w:rStyle w:val="2f5"/>
            <w:b/>
            <w:bCs/>
            <w:color w:val="000000"/>
          </w:rPr>
          <w:tab/>
          <w:t>29</w:t>
        </w:r>
      </w:hyperlink>
    </w:p>
    <w:p w14:paraId="5747DC25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  <w:tab w:val="left" w:leader="dot" w:pos="10257"/>
        </w:tabs>
        <w:spacing w:after="0" w:line="456" w:lineRule="exact"/>
        <w:ind w:left="1880"/>
      </w:pPr>
      <w:hyperlink w:anchor="bookmark6" w:tooltip="Current Document" w:history="1">
        <w:r>
          <w:rPr>
            <w:rStyle w:val="54"/>
            <w:color w:val="000000"/>
          </w:rPr>
          <w:t>Анализ и обобщение данных научной и научно-методической литерату</w:t>
        </w:r>
        <w:r>
          <w:rPr>
            <w:rStyle w:val="54"/>
            <w:color w:val="000000"/>
          </w:rPr>
          <w:softHyphen/>
          <w:t>ры</w:t>
        </w:r>
        <w:r>
          <w:rPr>
            <w:rStyle w:val="54"/>
            <w:color w:val="000000"/>
          </w:rPr>
          <w:tab/>
          <w:t>29</w:t>
        </w:r>
      </w:hyperlink>
    </w:p>
    <w:p w14:paraId="7AD5632F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</w:tabs>
        <w:spacing w:after="0" w:line="456" w:lineRule="exact"/>
        <w:ind w:left="1180"/>
        <w:jc w:val="both"/>
      </w:pPr>
      <w:r>
        <w:rPr>
          <w:rStyle w:val="54"/>
          <w:color w:val="000000"/>
        </w:rPr>
        <w:t>Педагогические наблюдения и хронометраж тренировочных нагрузок...30</w:t>
      </w:r>
    </w:p>
    <w:p w14:paraId="674B09EB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</w:tabs>
        <w:spacing w:after="0" w:line="456" w:lineRule="exact"/>
        <w:ind w:left="1180"/>
        <w:jc w:val="both"/>
      </w:pPr>
      <w:r>
        <w:rPr>
          <w:rStyle w:val="54"/>
          <w:color w:val="000000"/>
        </w:rPr>
        <w:t>Контроль и оценка технико-тактических показателей соревновательной</w:t>
      </w:r>
    </w:p>
    <w:p w14:paraId="44C86259" w14:textId="77777777" w:rsidR="00785490" w:rsidRDefault="00785490" w:rsidP="00785490">
      <w:pPr>
        <w:pStyle w:val="53"/>
        <w:tabs>
          <w:tab w:val="right" w:leader="dot" w:pos="10547"/>
        </w:tabs>
        <w:spacing w:after="172" w:line="260" w:lineRule="exact"/>
        <w:ind w:left="1880"/>
      </w:pPr>
      <w:r>
        <w:rPr>
          <w:rStyle w:val="54"/>
          <w:color w:val="000000"/>
        </w:rPr>
        <w:t>деятельности</w:t>
      </w:r>
      <w:r>
        <w:rPr>
          <w:rStyle w:val="54"/>
          <w:color w:val="000000"/>
        </w:rPr>
        <w:tab/>
        <w:t xml:space="preserve">  35</w:t>
      </w:r>
    </w:p>
    <w:p w14:paraId="5671D256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  <w:tab w:val="right" w:leader="dot" w:pos="10547"/>
        </w:tabs>
        <w:spacing w:after="5" w:line="260" w:lineRule="exact"/>
        <w:ind w:left="1180"/>
        <w:jc w:val="both"/>
      </w:pPr>
      <w:hyperlink w:anchor="bookmark11" w:tooltip="Current Document" w:history="1">
        <w:r>
          <w:rPr>
            <w:rStyle w:val="54"/>
            <w:color w:val="000000"/>
          </w:rPr>
          <w:t>Педагогическое тестирование</w:t>
        </w:r>
        <w:r>
          <w:rPr>
            <w:rStyle w:val="54"/>
            <w:color w:val="000000"/>
          </w:rPr>
          <w:tab/>
          <w:t>37</w:t>
        </w:r>
      </w:hyperlink>
    </w:p>
    <w:p w14:paraId="679F1D8F" w14:textId="77777777" w:rsidR="00785490" w:rsidRDefault="00785490" w:rsidP="00785490">
      <w:pPr>
        <w:pStyle w:val="37"/>
        <w:shd w:val="clear" w:color="auto" w:fill="auto"/>
        <w:spacing w:before="0" w:line="160" w:lineRule="exact"/>
      </w:pPr>
      <w:r>
        <w:rPr>
          <w:rStyle w:val="36"/>
          <w:b/>
          <w:bCs/>
          <w:i/>
          <w:iCs/>
          <w:color w:val="000000"/>
        </w:rPr>
        <w:t>9</w:t>
      </w:r>
    </w:p>
    <w:p w14:paraId="5E3DDB80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  <w:tab w:val="right" w:leader="dot" w:pos="10547"/>
        </w:tabs>
        <w:spacing w:after="162" w:line="260" w:lineRule="exact"/>
        <w:ind w:left="1180"/>
        <w:jc w:val="both"/>
      </w:pPr>
      <w:hyperlink w:anchor="bookmark13" w:tooltip="Current Document" w:history="1">
        <w:r>
          <w:rPr>
            <w:rStyle w:val="54"/>
            <w:color w:val="000000"/>
          </w:rPr>
          <w:t>Организация исследования и педагогический эксперимент</w:t>
        </w:r>
        <w:r>
          <w:rPr>
            <w:rStyle w:val="54"/>
            <w:color w:val="000000"/>
          </w:rPr>
          <w:tab/>
          <w:t>38</w:t>
        </w:r>
      </w:hyperlink>
    </w:p>
    <w:p w14:paraId="061AB491" w14:textId="77777777" w:rsidR="00785490" w:rsidRDefault="00785490" w:rsidP="0050596E">
      <w:pPr>
        <w:pStyle w:val="53"/>
        <w:widowControl w:val="0"/>
        <w:numPr>
          <w:ilvl w:val="0"/>
          <w:numId w:val="2"/>
        </w:numPr>
        <w:tabs>
          <w:tab w:val="left" w:pos="1858"/>
          <w:tab w:val="right" w:leader="dot" w:pos="10547"/>
        </w:tabs>
        <w:spacing w:after="435" w:line="260" w:lineRule="exact"/>
        <w:ind w:left="1180"/>
        <w:jc w:val="both"/>
      </w:pPr>
      <w:r>
        <w:rPr>
          <w:rStyle w:val="54"/>
          <w:color w:val="000000"/>
        </w:rPr>
        <w:t>Организация исследования и педагогический эксперимент</w:t>
      </w:r>
      <w:r>
        <w:rPr>
          <w:rStyle w:val="54"/>
          <w:color w:val="000000"/>
        </w:rPr>
        <w:tab/>
        <w:t>38</w:t>
      </w:r>
    </w:p>
    <w:p w14:paraId="498DC3D7" w14:textId="77777777" w:rsidR="00785490" w:rsidRDefault="00785490" w:rsidP="00785490">
      <w:pPr>
        <w:pStyle w:val="24"/>
        <w:shd w:val="clear" w:color="auto" w:fill="auto"/>
        <w:tabs>
          <w:tab w:val="right" w:leader="dot" w:pos="10547"/>
        </w:tabs>
        <w:spacing w:after="416" w:line="456" w:lineRule="exact"/>
        <w:ind w:left="1180"/>
      </w:pPr>
      <w:hyperlink w:anchor="bookmark14" w:tooltip="Current Document" w:history="1">
        <w:r>
          <w:rPr>
            <w:rStyle w:val="23"/>
            <w:b/>
            <w:bCs/>
            <w:color w:val="000000"/>
          </w:rPr>
          <w:t>Глава III. Модельные характеристики соревновательной деятельности футболистов</w:t>
        </w:r>
        <w:r>
          <w:rPr>
            <w:rStyle w:val="23"/>
            <w:b/>
            <w:bCs/>
            <w:color w:val="000000"/>
          </w:rPr>
          <w:tab/>
          <w:t xml:space="preserve">  40</w:t>
        </w:r>
      </w:hyperlink>
    </w:p>
    <w:p w14:paraId="5E9EEC8A" w14:textId="77777777" w:rsidR="00785490" w:rsidRDefault="00785490" w:rsidP="0050596E">
      <w:pPr>
        <w:pStyle w:val="53"/>
        <w:widowControl w:val="0"/>
        <w:numPr>
          <w:ilvl w:val="0"/>
          <w:numId w:val="3"/>
        </w:numPr>
        <w:tabs>
          <w:tab w:val="left" w:pos="1858"/>
          <w:tab w:val="right" w:leader="dot" w:pos="10547"/>
        </w:tabs>
        <w:spacing w:after="0" w:line="461" w:lineRule="exact"/>
        <w:ind w:left="1880"/>
      </w:pPr>
      <w:hyperlink w:anchor="bookmark15" w:tooltip="Current Document" w:history="1">
        <w:r>
          <w:rPr>
            <w:rStyle w:val="54"/>
            <w:color w:val="000000"/>
          </w:rPr>
          <w:t>Технико-тактические показатели соревновательной деятельности веду</w:t>
        </w:r>
        <w:r>
          <w:rPr>
            <w:rStyle w:val="54"/>
            <w:color w:val="000000"/>
          </w:rPr>
          <w:softHyphen/>
          <w:t>щих команд мира</w:t>
        </w:r>
        <w:r>
          <w:rPr>
            <w:rStyle w:val="54"/>
            <w:color w:val="000000"/>
          </w:rPr>
          <w:tab/>
        </w:r>
        <w:r>
          <w:rPr>
            <w:rStyle w:val="af"/>
            <w:color w:val="000000"/>
          </w:rPr>
          <w:t>40</w:t>
        </w:r>
      </w:hyperlink>
    </w:p>
    <w:p w14:paraId="11E55762" w14:textId="77777777" w:rsidR="00785490" w:rsidRDefault="00785490" w:rsidP="0050596E">
      <w:pPr>
        <w:pStyle w:val="53"/>
        <w:widowControl w:val="0"/>
        <w:numPr>
          <w:ilvl w:val="0"/>
          <w:numId w:val="3"/>
        </w:numPr>
        <w:tabs>
          <w:tab w:val="left" w:pos="1858"/>
        </w:tabs>
        <w:spacing w:after="0" w:line="461" w:lineRule="exact"/>
        <w:ind w:left="1180"/>
        <w:jc w:val="both"/>
      </w:pPr>
      <w:r>
        <w:rPr>
          <w:rStyle w:val="54"/>
          <w:color w:val="000000"/>
        </w:rPr>
        <w:t>Структура технико-тактических действий ведущих команд мирового</w:t>
      </w:r>
    </w:p>
    <w:p w14:paraId="2655F7A3" w14:textId="77777777" w:rsidR="00785490" w:rsidRDefault="00785490" w:rsidP="00785490">
      <w:pPr>
        <w:pStyle w:val="53"/>
        <w:tabs>
          <w:tab w:val="right" w:leader="dot" w:pos="10547"/>
        </w:tabs>
        <w:spacing w:line="461" w:lineRule="exact"/>
        <w:ind w:left="1880"/>
        <w:sectPr w:rsidR="00785490">
          <w:headerReference w:type="even" r:id="rId8"/>
          <w:headerReference w:type="default" r:id="rId9"/>
          <w:pgSz w:w="12240" w:h="15840"/>
          <w:pgMar w:top="1115" w:right="983" w:bottom="1035" w:left="644" w:header="0" w:footer="3" w:gutter="0"/>
          <w:pgNumType w:start="2"/>
          <w:cols w:space="720"/>
          <w:noEndnote/>
          <w:docGrid w:linePitch="360"/>
        </w:sectPr>
      </w:pPr>
      <w:r>
        <w:rPr>
          <w:rStyle w:val="54"/>
          <w:color w:val="000000"/>
        </w:rPr>
        <w:t>футбола</w:t>
      </w:r>
      <w:r>
        <w:rPr>
          <w:rStyle w:val="54"/>
          <w:color w:val="000000"/>
        </w:rPr>
        <w:tab/>
      </w:r>
      <w:r>
        <w:rPr>
          <w:rStyle w:val="af"/>
          <w:color w:val="000000"/>
        </w:rPr>
        <w:t>49</w:t>
      </w:r>
    </w:p>
    <w:p w14:paraId="4B09E20F" w14:textId="77777777" w:rsidR="00785490" w:rsidRDefault="00785490" w:rsidP="00785490">
      <w:pPr>
        <w:pStyle w:val="33"/>
        <w:keepNext/>
        <w:keepLines/>
        <w:shd w:val="clear" w:color="auto" w:fill="auto"/>
        <w:spacing w:after="114" w:line="360" w:lineRule="exact"/>
        <w:ind w:left="5740"/>
      </w:pPr>
      <w:r>
        <w:lastRenderedPageBreak/>
        <w:fldChar w:fldCharType="end"/>
      </w:r>
      <w:bookmarkStart w:id="0" w:name="bookmark1"/>
      <w:r>
        <w:rPr>
          <w:rStyle w:val="32"/>
          <w:b/>
          <w:bCs/>
          <w:color w:val="000000"/>
        </w:rPr>
        <w:t>з</w:t>
      </w:r>
      <w:bookmarkEnd w:id="0"/>
    </w:p>
    <w:p w14:paraId="55323BFB" w14:textId="77777777" w:rsidR="00785490" w:rsidRDefault="00785490" w:rsidP="0050596E">
      <w:pPr>
        <w:pStyle w:val="53"/>
        <w:widowControl w:val="0"/>
        <w:numPr>
          <w:ilvl w:val="0"/>
          <w:numId w:val="3"/>
        </w:numPr>
        <w:tabs>
          <w:tab w:val="left" w:pos="1821"/>
          <w:tab w:val="left" w:leader="dot" w:pos="10206"/>
        </w:tabs>
        <w:spacing w:after="360" w:line="451" w:lineRule="exact"/>
        <w:ind w:left="18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9" w:tooltip="Current Document" w:history="1">
        <w:r>
          <w:rPr>
            <w:rStyle w:val="54"/>
            <w:color w:val="000000"/>
            <w:lang w:val="uk-UA" w:eastAsia="uk-UA"/>
          </w:rPr>
          <w:t xml:space="preserve">Характеристика </w:t>
        </w:r>
        <w:r>
          <w:rPr>
            <w:rStyle w:val="54"/>
            <w:color w:val="000000"/>
          </w:rPr>
          <w:t>технико-тактического мастерства футболистов 16-17 лет</w:t>
        </w:r>
        <w:r>
          <w:rPr>
            <w:rStyle w:val="54"/>
            <w:color w:val="000000"/>
          </w:rPr>
          <w:tab/>
          <w:t>54</w:t>
        </w:r>
      </w:hyperlink>
    </w:p>
    <w:p w14:paraId="0333E08F" w14:textId="77777777" w:rsidR="00785490" w:rsidRDefault="00785490" w:rsidP="00785490">
      <w:pPr>
        <w:pStyle w:val="53"/>
        <w:tabs>
          <w:tab w:val="left" w:leader="dot" w:pos="10206"/>
        </w:tabs>
        <w:spacing w:after="513" w:line="451" w:lineRule="exact"/>
        <w:ind w:left="1120"/>
      </w:pPr>
      <w:r>
        <w:rPr>
          <w:rStyle w:val="54"/>
          <w:color w:val="000000"/>
        </w:rPr>
        <w:t xml:space="preserve">Глава IV. Экспериментальная программа совершенствования </w:t>
      </w:r>
      <w:proofErr w:type="spellStart"/>
      <w:r>
        <w:rPr>
          <w:rStyle w:val="54"/>
          <w:color w:val="000000"/>
        </w:rPr>
        <w:t>технико</w:t>
      </w:r>
      <w:r>
        <w:rPr>
          <w:rStyle w:val="54"/>
          <w:color w:val="000000"/>
        </w:rPr>
        <w:softHyphen/>
        <w:t>тактического</w:t>
      </w:r>
      <w:proofErr w:type="spellEnd"/>
      <w:r>
        <w:rPr>
          <w:rStyle w:val="54"/>
          <w:color w:val="000000"/>
        </w:rPr>
        <w:t xml:space="preserve"> мастерства футболистов группы спортивного совершенство</w:t>
      </w:r>
      <w:r>
        <w:rPr>
          <w:rStyle w:val="54"/>
          <w:color w:val="000000"/>
        </w:rPr>
        <w:softHyphen/>
        <w:t>вания</w:t>
      </w:r>
      <w:r>
        <w:rPr>
          <w:rStyle w:val="54"/>
          <w:color w:val="000000"/>
        </w:rPr>
        <w:tab/>
        <w:t>62</w:t>
      </w:r>
    </w:p>
    <w:p w14:paraId="783A6F4A" w14:textId="77777777" w:rsidR="00785490" w:rsidRDefault="00785490" w:rsidP="00785490">
      <w:pPr>
        <w:pStyle w:val="53"/>
        <w:spacing w:after="15" w:line="260" w:lineRule="exact"/>
        <w:ind w:left="1120"/>
      </w:pPr>
      <w:r>
        <w:rPr>
          <w:rStyle w:val="54"/>
          <w:color w:val="000000"/>
        </w:rPr>
        <w:t xml:space="preserve">4.1 Организация специализированных тренировочных нагрузок на </w:t>
      </w:r>
      <w:proofErr w:type="spellStart"/>
      <w:r>
        <w:rPr>
          <w:rStyle w:val="54"/>
          <w:color w:val="000000"/>
        </w:rPr>
        <w:t>соревно</w:t>
      </w:r>
      <w:proofErr w:type="spellEnd"/>
      <w:r>
        <w:rPr>
          <w:rStyle w:val="54"/>
          <w:color w:val="000000"/>
        </w:rPr>
        <w:softHyphen/>
      </w:r>
    </w:p>
    <w:p w14:paraId="74CC6391" w14:textId="77777777" w:rsidR="00785490" w:rsidRDefault="00785490" w:rsidP="00785490">
      <w:pPr>
        <w:pStyle w:val="53"/>
        <w:tabs>
          <w:tab w:val="right" w:leader="dot" w:pos="10524"/>
        </w:tabs>
        <w:ind w:left="1820"/>
      </w:pPr>
      <w:proofErr w:type="spellStart"/>
      <w:r>
        <w:rPr>
          <w:rStyle w:val="54"/>
          <w:color w:val="000000"/>
        </w:rPr>
        <w:t>вательном</w:t>
      </w:r>
      <w:proofErr w:type="spellEnd"/>
      <w:r>
        <w:rPr>
          <w:rStyle w:val="54"/>
          <w:color w:val="000000"/>
        </w:rPr>
        <w:t xml:space="preserve"> этапе годичного цикла</w:t>
      </w:r>
      <w:r>
        <w:rPr>
          <w:rStyle w:val="54"/>
          <w:color w:val="000000"/>
        </w:rPr>
        <w:tab/>
        <w:t>63</w:t>
      </w:r>
    </w:p>
    <w:p w14:paraId="6014A1FE" w14:textId="77777777" w:rsidR="00785490" w:rsidRDefault="00785490" w:rsidP="0050596E">
      <w:pPr>
        <w:pStyle w:val="53"/>
        <w:widowControl w:val="0"/>
        <w:numPr>
          <w:ilvl w:val="0"/>
          <w:numId w:val="4"/>
        </w:numPr>
        <w:tabs>
          <w:tab w:val="left" w:pos="1821"/>
          <w:tab w:val="right" w:leader="dot" w:pos="10524"/>
        </w:tabs>
        <w:spacing w:after="0" w:line="456" w:lineRule="exact"/>
        <w:ind w:left="1820"/>
      </w:pPr>
      <w:hyperlink w:anchor="bookmark22" w:tooltip="Current Document" w:history="1">
        <w:r>
          <w:rPr>
            <w:rStyle w:val="54"/>
            <w:color w:val="000000"/>
          </w:rPr>
          <w:t>Построение нагрузок и модели игровых упражнений на эксперименталь</w:t>
        </w:r>
        <w:r>
          <w:rPr>
            <w:rStyle w:val="54"/>
            <w:color w:val="000000"/>
          </w:rPr>
          <w:softHyphen/>
          <w:t>ном этапе</w:t>
        </w:r>
        <w:r>
          <w:rPr>
            <w:rStyle w:val="54"/>
            <w:color w:val="000000"/>
          </w:rPr>
          <w:tab/>
          <w:t>66</w:t>
        </w:r>
      </w:hyperlink>
    </w:p>
    <w:p w14:paraId="129771E8" w14:textId="77777777" w:rsidR="00785490" w:rsidRDefault="00785490" w:rsidP="0050596E">
      <w:pPr>
        <w:pStyle w:val="53"/>
        <w:widowControl w:val="0"/>
        <w:numPr>
          <w:ilvl w:val="0"/>
          <w:numId w:val="4"/>
        </w:numPr>
        <w:tabs>
          <w:tab w:val="left" w:pos="1821"/>
          <w:tab w:val="right" w:leader="dot" w:pos="10524"/>
        </w:tabs>
        <w:spacing w:after="360" w:line="456" w:lineRule="exact"/>
        <w:ind w:left="1820"/>
      </w:pPr>
      <w:hyperlink w:anchor="bookmark23" w:tooltip="Current Document" w:history="1">
        <w:r>
          <w:rPr>
            <w:rStyle w:val="54"/>
            <w:color w:val="000000"/>
          </w:rPr>
          <w:t>Показатели специальной физической и технико-тактической подготов</w:t>
        </w:r>
        <w:r>
          <w:rPr>
            <w:rStyle w:val="54"/>
            <w:color w:val="000000"/>
          </w:rPr>
          <w:softHyphen/>
          <w:t>ленности футболистов 16-17 лет в процессе эксперимента</w:t>
        </w:r>
        <w:r>
          <w:rPr>
            <w:rStyle w:val="54"/>
            <w:color w:val="000000"/>
          </w:rPr>
          <w:tab/>
          <w:t>71</w:t>
        </w:r>
      </w:hyperlink>
    </w:p>
    <w:p w14:paraId="56F98295" w14:textId="77777777" w:rsidR="00785490" w:rsidRDefault="00785490" w:rsidP="00785490">
      <w:pPr>
        <w:pStyle w:val="53"/>
        <w:tabs>
          <w:tab w:val="right" w:leader="dot" w:pos="10524"/>
        </w:tabs>
        <w:ind w:left="1120"/>
      </w:pPr>
      <w:r>
        <w:rPr>
          <w:rStyle w:val="54"/>
          <w:color w:val="000000"/>
        </w:rPr>
        <w:t>Выводы</w:t>
      </w:r>
      <w:r>
        <w:rPr>
          <w:rStyle w:val="54"/>
          <w:color w:val="000000"/>
        </w:rPr>
        <w:tab/>
        <w:t>76</w:t>
      </w:r>
    </w:p>
    <w:p w14:paraId="3D137BE6" w14:textId="77777777" w:rsidR="00785490" w:rsidRDefault="00785490" w:rsidP="00785490">
      <w:pPr>
        <w:pStyle w:val="53"/>
        <w:tabs>
          <w:tab w:val="right" w:leader="dot" w:pos="10524"/>
        </w:tabs>
        <w:ind w:left="1120"/>
      </w:pPr>
      <w:hyperlink w:anchor="bookmark24" w:tooltip="Current Document" w:history="1">
        <w:r>
          <w:rPr>
            <w:rStyle w:val="54"/>
            <w:color w:val="000000"/>
          </w:rPr>
          <w:t>Практические рекомендации</w:t>
        </w:r>
        <w:r>
          <w:rPr>
            <w:rStyle w:val="54"/>
            <w:color w:val="000000"/>
          </w:rPr>
          <w:tab/>
          <w:t>78</w:t>
        </w:r>
      </w:hyperlink>
    </w:p>
    <w:p w14:paraId="2F85045E" w14:textId="77777777" w:rsidR="00785490" w:rsidRDefault="00785490" w:rsidP="00785490">
      <w:pPr>
        <w:pStyle w:val="53"/>
        <w:tabs>
          <w:tab w:val="right" w:leader="dot" w:pos="10524"/>
        </w:tabs>
        <w:ind w:left="1120"/>
      </w:pPr>
      <w:hyperlink w:anchor="bookmark25" w:tooltip="Current Document" w:history="1">
        <w:r>
          <w:rPr>
            <w:rStyle w:val="54"/>
            <w:color w:val="000000"/>
          </w:rPr>
          <w:t>Библиография</w:t>
        </w:r>
        <w:r>
          <w:rPr>
            <w:rStyle w:val="54"/>
            <w:color w:val="000000"/>
          </w:rPr>
          <w:tab/>
          <w:t xml:space="preserve">  81</w:t>
        </w:r>
      </w:hyperlink>
    </w:p>
    <w:p w14:paraId="1D054D83" w14:textId="7ADE624A" w:rsidR="00785490" w:rsidRDefault="00785490" w:rsidP="00785490">
      <w:pPr>
        <w:pStyle w:val="53"/>
        <w:tabs>
          <w:tab w:val="right" w:leader="dot" w:pos="10524"/>
        </w:tabs>
        <w:ind w:left="1120"/>
      </w:pPr>
      <w:r>
        <w:rPr>
          <w:noProof/>
        </w:rPr>
        <mc:AlternateContent>
          <mc:Choice Requires="wps">
            <w:drawing>
              <wp:anchor distT="0" distB="217805" distL="63500" distR="63500" simplePos="0" relativeHeight="251662336" behindDoc="1" locked="0" layoutInCell="1" allowOverlap="1" wp14:anchorId="32D181FB" wp14:editId="288113B9">
                <wp:simplePos x="0" y="0"/>
                <wp:positionH relativeFrom="margin">
                  <wp:posOffset>27305</wp:posOffset>
                </wp:positionH>
                <wp:positionV relativeFrom="paragraph">
                  <wp:posOffset>3455670</wp:posOffset>
                </wp:positionV>
                <wp:extent cx="137160" cy="165100"/>
                <wp:effectExtent l="3810" t="2540" r="1905" b="3810"/>
                <wp:wrapTopAndBottom/>
                <wp:docPr id="140" name="Надпись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03" w14:textId="77777777" w:rsidR="00785490" w:rsidRDefault="00785490" w:rsidP="00785490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81FB" id="Надпись 140" o:spid="_x0000_s1029" type="#_x0000_t202" style="position:absolute;left:0;text-align:left;margin-left:2.15pt;margin-top:272.1pt;width:10.8pt;height:13pt;z-index:-251654144;visibility:visible;mso-wrap-style:square;mso-width-percent:0;mso-height-percent:0;mso-wrap-distance-left:5pt;mso-wrap-distance-top:0;mso-wrap-distance-right:5pt;mso-wrap-distance-bottom:1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" filled="f" stroked="f">
                <v:textbox style="mso-fit-shape-to-text:t" inset="0,0,0,0">
                  <w:txbxContent>
                    <w:p w14:paraId="24F81C03" w14:textId="77777777" w:rsidR="00785490" w:rsidRDefault="00785490" w:rsidP="00785490">
                      <w:pPr>
                        <w:pStyle w:val="21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54"/>
          <w:color w:val="000000"/>
        </w:rPr>
        <w:t>Приложения</w:t>
      </w:r>
      <w:r>
        <w:rPr>
          <w:rStyle w:val="54"/>
          <w:color w:val="000000"/>
        </w:rPr>
        <w:tab/>
        <w:t>93</w:t>
      </w:r>
      <w:r>
        <w:br w:type="page"/>
      </w:r>
    </w:p>
    <w:p w14:paraId="61D109AF" w14:textId="5C521EA0" w:rsidR="00FA3829" w:rsidRDefault="00785490" w:rsidP="0078549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fldChar w:fldCharType="end"/>
      </w:r>
    </w:p>
    <w:p w14:paraId="77D761D4" w14:textId="77777777" w:rsidR="00785490" w:rsidRDefault="00785490" w:rsidP="0050596E">
      <w:pPr>
        <w:pStyle w:val="210"/>
        <w:numPr>
          <w:ilvl w:val="0"/>
          <w:numId w:val="5"/>
        </w:numPr>
        <w:shd w:val="clear" w:color="auto" w:fill="auto"/>
        <w:tabs>
          <w:tab w:val="left" w:pos="699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В качестве критериев эффективности выполнения технических приемов в условиях соревновательной деятельности (модельных характеристик) целе</w:t>
      </w:r>
      <w:r>
        <w:rPr>
          <w:rStyle w:val="21"/>
          <w:color w:val="000000"/>
        </w:rPr>
        <w:softHyphen/>
        <w:t>сообразно ориентироваться на показатели характерных для игры лидеров мирового футбола, которые находятся в следующем диапазоне:</w:t>
      </w:r>
    </w:p>
    <w:p w14:paraId="1CD0EFA3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короткие и средние передачи вперед - 100-120 (брак 15-18%);</w:t>
      </w:r>
    </w:p>
    <w:p w14:paraId="1686102B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короткие и средние передачи назад и поперек - 130-160 (6-8%);</w:t>
      </w:r>
    </w:p>
    <w:p w14:paraId="3026EDD5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длинные передачи - 80-100 (30-35%);</w:t>
      </w:r>
    </w:p>
    <w:p w14:paraId="607EBE4C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ведение - 70-90 (5-7%);</w:t>
      </w:r>
    </w:p>
    <w:p w14:paraId="7957531B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обводка 30-40 (20-25%);</w:t>
      </w:r>
    </w:p>
    <w:p w14:paraId="261C296C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отбор-45-50 (45-55%);</w:t>
      </w:r>
    </w:p>
    <w:p w14:paraId="216DDC64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перехват - 60-65 (34-40%);</w:t>
      </w:r>
    </w:p>
    <w:p w14:paraId="0EACBF19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игра головой - 50-60 (35-40%);</w:t>
      </w:r>
    </w:p>
    <w:p w14:paraId="142BE299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удары по воротам - 12-18 (45-55%);</w:t>
      </w:r>
    </w:p>
    <w:p w14:paraId="72A0CA1E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суммарные показатели ТТД — 600-750 (20-25%).</w:t>
      </w:r>
    </w:p>
    <w:p w14:paraId="1D76C621" w14:textId="77777777" w:rsidR="00785490" w:rsidRDefault="00785490" w:rsidP="0050596E">
      <w:pPr>
        <w:pStyle w:val="210"/>
        <w:numPr>
          <w:ilvl w:val="0"/>
          <w:numId w:val="5"/>
        </w:numPr>
        <w:shd w:val="clear" w:color="auto" w:fill="auto"/>
        <w:tabs>
          <w:tab w:val="left" w:pos="699"/>
        </w:tabs>
        <w:spacing w:before="0" w:after="0" w:line="451" w:lineRule="exact"/>
        <w:ind w:left="400" w:hanging="400"/>
        <w:jc w:val="both"/>
      </w:pPr>
      <w:r>
        <w:rPr>
          <w:rStyle w:val="21"/>
          <w:color w:val="000000"/>
        </w:rPr>
        <w:t>К наиболее значимым факторам, определяющим результативность сорев</w:t>
      </w:r>
      <w:r>
        <w:rPr>
          <w:rStyle w:val="21"/>
          <w:color w:val="000000"/>
        </w:rPr>
        <w:softHyphen/>
        <w:t>новательной деятельности в футболе относятся: игровая активность; созда</w:t>
      </w:r>
      <w:r>
        <w:rPr>
          <w:rStyle w:val="21"/>
          <w:color w:val="000000"/>
        </w:rPr>
        <w:softHyphen/>
        <w:t>ние и реализация голевых моментов, включая реализацию стандартных по</w:t>
      </w:r>
      <w:r>
        <w:rPr>
          <w:rStyle w:val="21"/>
          <w:color w:val="000000"/>
        </w:rPr>
        <w:softHyphen/>
        <w:t>ложений; командный уровень технического мастерства; эффективность игры в обороне; уровень индивидуального мастерства; создание игрового пре</w:t>
      </w:r>
      <w:r>
        <w:rPr>
          <w:rStyle w:val="21"/>
          <w:color w:val="000000"/>
        </w:rPr>
        <w:softHyphen/>
        <w:t>имущества в середине поля.</w:t>
      </w:r>
    </w:p>
    <w:p w14:paraId="709BA2BF" w14:textId="77777777" w:rsidR="00785490" w:rsidRDefault="00785490" w:rsidP="0050596E">
      <w:pPr>
        <w:pStyle w:val="210"/>
        <w:numPr>
          <w:ilvl w:val="0"/>
          <w:numId w:val="5"/>
        </w:numPr>
        <w:shd w:val="clear" w:color="auto" w:fill="auto"/>
        <w:tabs>
          <w:tab w:val="left" w:pos="699"/>
        </w:tabs>
        <w:spacing w:before="0" w:after="0" w:line="475" w:lineRule="exact"/>
        <w:ind w:left="400" w:hanging="400"/>
        <w:jc w:val="both"/>
        <w:sectPr w:rsidR="00785490">
          <w:headerReference w:type="even" r:id="rId10"/>
          <w:headerReference w:type="default" r:id="rId11"/>
          <w:pgSz w:w="12240" w:h="15840"/>
          <w:pgMar w:top="1624" w:right="979" w:bottom="1443" w:left="1767" w:header="0" w:footer="3" w:gutter="0"/>
          <w:pgNumType w:start="79"/>
          <w:cols w:space="720"/>
          <w:noEndnote/>
          <w:docGrid w:linePitch="360"/>
        </w:sectPr>
      </w:pPr>
      <w:r>
        <w:rPr>
          <w:rStyle w:val="21"/>
          <w:color w:val="000000"/>
        </w:rPr>
        <w:t>Для структуры технико-тактических приемов лидеров мирового футбола характерно следующее процентное соотношение технико-тактических дей</w:t>
      </w:r>
      <w:r>
        <w:rPr>
          <w:rStyle w:val="21"/>
          <w:color w:val="000000"/>
        </w:rPr>
        <w:softHyphen/>
        <w:t>ствий: короткие и средние передачи вперед - 18+2; короткие и средние пере</w:t>
      </w:r>
      <w:r>
        <w:rPr>
          <w:rStyle w:val="21"/>
          <w:color w:val="000000"/>
        </w:rPr>
        <w:softHyphen/>
        <w:t>дачи назад и поперек - 26±3; длинные передачи - 14±2; ведение - 11±2; об</w:t>
      </w:r>
      <w:r>
        <w:rPr>
          <w:rStyle w:val="21"/>
          <w:color w:val="000000"/>
        </w:rPr>
        <w:softHyphen/>
        <w:t>водка - 4±2; отбор - 7±2; перехват - 10+2; игра головой - 8±2; удары по воро</w:t>
      </w:r>
      <w:r>
        <w:rPr>
          <w:rStyle w:val="21"/>
          <w:color w:val="000000"/>
        </w:rPr>
        <w:softHyphen/>
        <w:t>там - 2+1. Установленные характеристики структуры ТТД могут быть ис</w:t>
      </w:r>
      <w:r>
        <w:rPr>
          <w:rStyle w:val="21"/>
          <w:color w:val="000000"/>
        </w:rPr>
        <w:softHyphen/>
        <w:t xml:space="preserve">пользованы в системе контроля за </w:t>
      </w:r>
      <w:r>
        <w:rPr>
          <w:rStyle w:val="21"/>
          <w:color w:val="000000"/>
        </w:rPr>
        <w:lastRenderedPageBreak/>
        <w:t>соревновательной деятельностью команд мастеров и их ближайшего резерва.</w:t>
      </w:r>
    </w:p>
    <w:p w14:paraId="1DBF7386" w14:textId="77777777" w:rsidR="00785490" w:rsidRDefault="00785490" w:rsidP="0050596E">
      <w:pPr>
        <w:pStyle w:val="210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 w:line="456" w:lineRule="exact"/>
        <w:ind w:left="380" w:hanging="380"/>
        <w:jc w:val="both"/>
      </w:pPr>
      <w:r>
        <w:rPr>
          <w:rStyle w:val="21"/>
          <w:color w:val="000000"/>
        </w:rPr>
        <w:lastRenderedPageBreak/>
        <w:t>К лимитирующим сторонам соревновательной деятельности футболи</w:t>
      </w:r>
      <w:r>
        <w:rPr>
          <w:rStyle w:val="21"/>
          <w:color w:val="000000"/>
        </w:rPr>
        <w:softHyphen/>
        <w:t>стов СДЮШОР на этапе спортивного совершенствования относятся: недос</w:t>
      </w:r>
      <w:r>
        <w:rPr>
          <w:rStyle w:val="21"/>
          <w:color w:val="000000"/>
        </w:rPr>
        <w:softHyphen/>
        <w:t>таточное количество и низкая точность выполнения передач вперед, назад и поперек на короткие и средние расстояния; редкое использование ведения мяча, частое вступление в единоборства, особенно в зоне обороны при низ</w:t>
      </w:r>
      <w:r>
        <w:rPr>
          <w:rStyle w:val="21"/>
          <w:color w:val="000000"/>
        </w:rPr>
        <w:softHyphen/>
        <w:t>кой эффективности реализации данного технического приема; большой объ</w:t>
      </w:r>
      <w:r>
        <w:rPr>
          <w:rStyle w:val="21"/>
          <w:color w:val="000000"/>
        </w:rPr>
        <w:softHyphen/>
        <w:t>ем технических действий в защите. К ведущим сторонам командной игры футболистов 16-17 лет относятся: высокая эффективность выполнения обво</w:t>
      </w:r>
      <w:r>
        <w:rPr>
          <w:rStyle w:val="21"/>
          <w:color w:val="000000"/>
        </w:rPr>
        <w:softHyphen/>
        <w:t>док, перехватов и игры головой. По объему длинных передач юношами не уступают командам высокого класса, но при этом игроки юношеских ко</w:t>
      </w:r>
      <w:r>
        <w:rPr>
          <w:rStyle w:val="21"/>
          <w:color w:val="000000"/>
        </w:rPr>
        <w:softHyphen/>
        <w:t>манд выполняют большое количество длинных безадресных пасов из зоны обороны и мало используют этот прием при организации и развитии атаки.</w:t>
      </w:r>
    </w:p>
    <w:p w14:paraId="54BF9227" w14:textId="77777777" w:rsidR="00785490" w:rsidRDefault="00785490" w:rsidP="0050596E">
      <w:pPr>
        <w:pStyle w:val="210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 w:line="456" w:lineRule="exact"/>
        <w:ind w:left="380" w:hanging="380"/>
        <w:jc w:val="both"/>
      </w:pPr>
      <w:r>
        <w:rPr>
          <w:rStyle w:val="21"/>
          <w:color w:val="000000"/>
        </w:rPr>
        <w:t>Модели игровых упражнений должны учитывать следующие основные специфические задачи основных фаз соревновательной деятельности:</w:t>
      </w:r>
    </w:p>
    <w:p w14:paraId="5456BE07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592"/>
        </w:tabs>
        <w:spacing w:before="0" w:after="0" w:line="456" w:lineRule="exact"/>
        <w:ind w:left="380" w:firstLine="0"/>
        <w:jc w:val="both"/>
      </w:pPr>
      <w:r>
        <w:rPr>
          <w:rStyle w:val="21"/>
          <w:color w:val="000000"/>
        </w:rPr>
        <w:t>фаза обороны - бороться за мяч с целью его отбора и задержки развития атаки, плотно опекать соперника и перекрывать подходы к воротам;</w:t>
      </w:r>
    </w:p>
    <w:p w14:paraId="1EC506E9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 w:line="456" w:lineRule="exact"/>
        <w:ind w:left="380" w:firstLine="0"/>
        <w:jc w:val="both"/>
      </w:pPr>
      <w:r>
        <w:rPr>
          <w:rStyle w:val="21"/>
          <w:color w:val="000000"/>
        </w:rPr>
        <w:t>фаза перехода от обороны к атаке - быстрая передача мяча игроку средней линии, возвращение игроков атаки и средней линии, принимавших участие в обороне для участия в контратаке;</w:t>
      </w:r>
    </w:p>
    <w:p w14:paraId="07A6CF7F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 w:line="456" w:lineRule="exact"/>
        <w:ind w:left="380" w:firstLine="0"/>
        <w:jc w:val="both"/>
      </w:pPr>
      <w:r>
        <w:rPr>
          <w:rStyle w:val="21"/>
          <w:color w:val="000000"/>
        </w:rPr>
        <w:t>фаза начала атаки из центральной зоны — быстрый прорыв игроков атаки для опережения обороняющихся игроков, перестроиться и усилить свою за</w:t>
      </w:r>
      <w:r>
        <w:rPr>
          <w:rStyle w:val="21"/>
          <w:color w:val="000000"/>
        </w:rPr>
        <w:softHyphen/>
        <w:t>щиту;</w:t>
      </w:r>
    </w:p>
    <w:p w14:paraId="2572ED1E" w14:textId="77777777" w:rsidR="00785490" w:rsidRDefault="00785490" w:rsidP="0050596E">
      <w:pPr>
        <w:pStyle w:val="210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 w:line="456" w:lineRule="exact"/>
        <w:ind w:left="380" w:firstLine="0"/>
        <w:jc w:val="both"/>
      </w:pPr>
      <w:r>
        <w:rPr>
          <w:rStyle w:val="21"/>
          <w:color w:val="000000"/>
        </w:rPr>
        <w:t>фаза развития атаки до голевой ситуации — создать голевую ситуация в зо</w:t>
      </w:r>
      <w:r>
        <w:rPr>
          <w:rStyle w:val="21"/>
          <w:color w:val="000000"/>
        </w:rPr>
        <w:softHyphen/>
        <w:t>не защиты соперника, вывести свободного от опеки игрока на первую пози</w:t>
      </w:r>
      <w:r>
        <w:rPr>
          <w:rStyle w:val="21"/>
          <w:color w:val="000000"/>
        </w:rPr>
        <w:softHyphen/>
        <w:t>цию и передать ему мяч.</w:t>
      </w:r>
    </w:p>
    <w:p w14:paraId="556DB7F1" w14:textId="44FF514B" w:rsidR="00785490" w:rsidRPr="00785490" w:rsidRDefault="00785490" w:rsidP="00785490">
      <w:r>
        <w:rPr>
          <w:rStyle w:val="21"/>
          <w:color w:val="000000"/>
        </w:rPr>
        <w:t>Повышение объема игровых специализированных нагрузок средней и вы</w:t>
      </w:r>
      <w:r>
        <w:rPr>
          <w:rStyle w:val="21"/>
          <w:color w:val="000000"/>
        </w:rPr>
        <w:softHyphen/>
        <w:t>сокой технико-тактической сложности в системе тренировки юношей на со</w:t>
      </w:r>
      <w:r>
        <w:rPr>
          <w:rStyle w:val="21"/>
          <w:color w:val="000000"/>
        </w:rPr>
        <w:softHyphen/>
        <w:t>ревновательном этапе с 25-30% до 40-55% обеспечивает рост специальной физической подготовленности игроков и эффективности соревновательной деятельности команды.</w:t>
      </w:r>
    </w:p>
    <w:sectPr w:rsidR="00785490" w:rsidRPr="00785490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3996" w14:textId="77777777" w:rsidR="0050596E" w:rsidRDefault="0050596E">
      <w:pPr>
        <w:spacing w:after="0" w:line="240" w:lineRule="auto"/>
      </w:pPr>
      <w:r>
        <w:separator/>
      </w:r>
    </w:p>
  </w:endnote>
  <w:endnote w:type="continuationSeparator" w:id="0">
    <w:p w14:paraId="0A28192D" w14:textId="77777777" w:rsidR="0050596E" w:rsidRDefault="005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DB80" w14:textId="77777777" w:rsidR="0050596E" w:rsidRDefault="0050596E">
      <w:pPr>
        <w:spacing w:after="0" w:line="240" w:lineRule="auto"/>
      </w:pPr>
      <w:r>
        <w:separator/>
      </w:r>
    </w:p>
  </w:footnote>
  <w:footnote w:type="continuationSeparator" w:id="0">
    <w:p w14:paraId="0910D560" w14:textId="77777777" w:rsidR="0050596E" w:rsidRDefault="005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7DE5" w14:textId="1CB93518" w:rsidR="00785490" w:rsidRDefault="007854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A20C051" wp14:editId="11199015">
              <wp:simplePos x="0" y="0"/>
              <wp:positionH relativeFrom="page">
                <wp:posOffset>4060190</wp:posOffset>
              </wp:positionH>
              <wp:positionV relativeFrom="page">
                <wp:posOffset>354330</wp:posOffset>
              </wp:positionV>
              <wp:extent cx="83185" cy="189865"/>
              <wp:effectExtent l="2540" t="1905" r="0" b="0"/>
              <wp:wrapNone/>
              <wp:docPr id="145" name="Надпись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C386B" w14:textId="77777777" w:rsidR="00785490" w:rsidRDefault="0078549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0C051" id="_x0000_t202" coordsize="21600,21600" o:spt="202" path="m,l,21600r21600,l21600,xe">
              <v:stroke joinstyle="miter"/>
              <v:path gradientshapeok="t" o:connecttype="rect"/>
            </v:shapetype>
            <v:shape id="Надпись 145" o:spid="_x0000_s1030" type="#_x0000_t202" style="position:absolute;margin-left:319.7pt;margin-top:27.9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" filled="f" stroked="f">
              <v:textbox style="mso-fit-shape-to-text:t" inset="0,0,0,0">
                <w:txbxContent>
                  <w:p w14:paraId="6E9C386B" w14:textId="77777777" w:rsidR="00785490" w:rsidRDefault="0078549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5FDB" w14:textId="455F6350" w:rsidR="00785490" w:rsidRDefault="007854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7EDACA" wp14:editId="179B8C3B">
              <wp:simplePos x="0" y="0"/>
              <wp:positionH relativeFrom="page">
                <wp:posOffset>4060190</wp:posOffset>
              </wp:positionH>
              <wp:positionV relativeFrom="page">
                <wp:posOffset>354330</wp:posOffset>
              </wp:positionV>
              <wp:extent cx="146050" cy="115570"/>
              <wp:effectExtent l="2540" t="1905" r="3810" b="0"/>
              <wp:wrapNone/>
              <wp:docPr id="144" name="Надпись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D542F" w14:textId="77777777" w:rsidR="00785490" w:rsidRDefault="0078549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DACA" id="_x0000_t202" coordsize="21600,21600" o:spt="202" path="m,l,21600r21600,l21600,xe">
              <v:stroke joinstyle="miter"/>
              <v:path gradientshapeok="t" o:connecttype="rect"/>
            </v:shapetype>
            <v:shape id="Надпись 144" o:spid="_x0000_s1031" type="#_x0000_t202" style="position:absolute;margin-left:319.7pt;margin-top:27.9pt;width:11.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" filled="f" stroked="f">
              <v:textbox style="mso-fit-shape-to-text:t" inset="0,0,0,0">
                <w:txbxContent>
                  <w:p w14:paraId="7A2D542F" w14:textId="77777777" w:rsidR="00785490" w:rsidRDefault="0078549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E27D" w14:textId="77777777" w:rsidR="00785490" w:rsidRDefault="00785490">
    <w:pPr>
      <w:rPr>
        <w:sz w:val="2"/>
        <w:szCs w:val="2"/>
      </w:rPr>
    </w:pPr>
    <w:r>
      <w:rPr>
        <w:noProof/>
      </w:rPr>
      <w:pict w14:anchorId="11DE8955"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7.85pt;margin-top:58.15pt;width:49.7pt;height:10.1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6B9747E" w14:textId="77777777" w:rsidR="00785490" w:rsidRDefault="00785490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ff1"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5936" w14:textId="77777777" w:rsidR="00785490" w:rsidRDefault="00785490">
    <w:pPr>
      <w:rPr>
        <w:sz w:val="2"/>
        <w:szCs w:val="2"/>
      </w:rPr>
    </w:pPr>
    <w:r>
      <w:rPr>
        <w:noProof/>
      </w:rPr>
      <w:pict w14:anchorId="2147489D"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97.85pt;margin-top:58.15pt;width:49.7pt;height:10.1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3B6EE39" w14:textId="77777777" w:rsidR="00785490" w:rsidRDefault="00785490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ff1"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1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6E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102853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6958</cp:revision>
  <dcterms:created xsi:type="dcterms:W3CDTF">2024-06-20T08:51:00Z</dcterms:created>
  <dcterms:modified xsi:type="dcterms:W3CDTF">2024-10-13T18:53:00Z</dcterms:modified>
  <cp:category/>
</cp:coreProperties>
</file>