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2C" w:rsidRPr="00FE372C" w:rsidRDefault="00FE372C" w:rsidP="00FE372C">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FE372C">
        <w:rPr>
          <w:rFonts w:ascii="Arial" w:hAnsi="Arial" w:cs="Arial"/>
          <w:b/>
          <w:bCs/>
          <w:color w:val="000000"/>
          <w:kern w:val="0"/>
          <w:sz w:val="28"/>
          <w:szCs w:val="28"/>
          <w:lang w:eastAsia="ru-RU"/>
        </w:rPr>
        <w:t>Земляна Наталія Анатоліївна</w:t>
      </w:r>
      <w:r w:rsidRPr="00FE372C">
        <w:rPr>
          <w:rFonts w:ascii="Arial" w:hAnsi="Arial" w:cs="Arial"/>
          <w:color w:val="000000"/>
          <w:kern w:val="0"/>
          <w:sz w:val="28"/>
          <w:szCs w:val="28"/>
          <w:lang w:eastAsia="ru-RU"/>
        </w:rPr>
        <w:t xml:space="preserve">, асистент кафедри акушерства і гінекології Запорізького державного медичного університету МОЗ України, тема дисертації: «Удосконалення діагностики та прогнозування перебігугіперпластичних процесів ендометрія на підставі дослідження окремих маркерів онкогенезу», (222 Медицина). Спеціалізована вчена рада ДФ 17.600.032 у Запорізькому державному медичному університеті </w:t>
      </w:r>
    </w:p>
    <w:p w:rsidR="008625C9" w:rsidRPr="00FE372C" w:rsidRDefault="008625C9" w:rsidP="00FE372C"/>
    <w:sectPr w:rsidR="008625C9" w:rsidRPr="00FE372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FE372C" w:rsidRPr="00FE372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C83AB-87E1-47F0-A24F-00CA78D1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2009-02-06T05:36:00Z</cp:lastPrinted>
  <dcterms:created xsi:type="dcterms:W3CDTF">2022-02-03T08:05:00Z</dcterms:created>
  <dcterms:modified xsi:type="dcterms:W3CDTF">2022-02-09T21:27:00Z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