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20F2" w14:textId="718A96C5" w:rsidR="00301DF3" w:rsidRDefault="001C11B4" w:rsidP="001C11B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ЛИХОВА СОФІЯ ЯКІВНА. ЗЛОЧИНИ ПРОТИ ГРОМАДЯНСЬКИХ, ПОЛІТИЧНИХ ТА СОЦІАЛЬНИХ ПРАВ І СВОБОД ЛЮДИНИ І ГРОМАДЯНИНА ЗА КРИМІНАЛЬНИМ КОДЕКСОМ УКРАЇНИ (ТЕОРЕТИКО-ПРАВОВЕ ДОСЛІДЖЕННЯ): Дисертація на здобуття наукового ступеня доктора юридичних наук : 12.00.08 – кримінальне право та кримінологія; кримінально-виконавче право : Київ – 2006</w:t>
      </w:r>
    </w:p>
    <w:p w14:paraId="04391C2F" w14:textId="77777777" w:rsidR="001C11B4" w:rsidRPr="001C11B4" w:rsidRDefault="001C11B4" w:rsidP="001C11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C11B4">
        <w:rPr>
          <w:rFonts w:ascii="Times New Roman" w:eastAsia="Times New Roman" w:hAnsi="Times New Roman" w:cs="Times New Roman"/>
          <w:color w:val="000000"/>
          <w:sz w:val="27"/>
          <w:szCs w:val="27"/>
        </w:rPr>
        <w:t>Лихова С.Я. Злочини проти громадянських, політичних та соціальних прав і свобод людини і громадянина за Кримінальним кодексом України (теоретико-правове дослідження). – Рукопис.</w:t>
      </w:r>
    </w:p>
    <w:p w14:paraId="1DFAFBDC" w14:textId="77777777" w:rsidR="001C11B4" w:rsidRPr="001C11B4" w:rsidRDefault="001C11B4" w:rsidP="001C11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C11B4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доктора юридичних наук за спеціальністю 12.00.08 – кримінальне право та кримінологія; кримінально-виконавче право. – Київський національний університет імені Тараса Шевченка, Київ, 2006.</w:t>
      </w:r>
    </w:p>
    <w:p w14:paraId="409CF705" w14:textId="77777777" w:rsidR="001C11B4" w:rsidRPr="001C11B4" w:rsidRDefault="001C11B4" w:rsidP="001C11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C11B4">
        <w:rPr>
          <w:rFonts w:ascii="Times New Roman" w:eastAsia="Times New Roman" w:hAnsi="Times New Roman" w:cs="Times New Roman"/>
          <w:color w:val="000000"/>
          <w:sz w:val="27"/>
          <w:szCs w:val="27"/>
        </w:rPr>
        <w:t>В дисертації на основі нового КК, сучасного законодавства щодо внесення змін та доповнень до нього проведене комплексне наукове дослідження проблеми кримінально-правової охорони конституційних громадянських, політичних та соціальних прав і свобод людини і громадянина. Предметом наукового аналізу є норми, які містяться в статтях розділу V Особливої частини КК „Злочини проти виборчих, трудових та інших особистих прав і свобод людини і громадянина”. Вносяться конкретні пропозиції щодо вдосконалення кримінального законодавства, яке охороняє правовідносини, зміст яких складають громадянські, політичні та соціальні права і свободи людини і громадянина (право на таємницю приватного життя, виборче право, право на участь в референдумі, трудові та соціальні права та свободи). Автор пропонує власне бачення як назви, так і змісту розділу V Особливої частини КК, вносить пропозиції щодо зміни редакції більшості статей даного розділу.</w:t>
      </w:r>
    </w:p>
    <w:p w14:paraId="6CC6FED2" w14:textId="77777777" w:rsidR="001C11B4" w:rsidRPr="001C11B4" w:rsidRDefault="001C11B4" w:rsidP="001C11B4"/>
    <w:sectPr w:rsidR="001C11B4" w:rsidRPr="001C11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15AD7" w14:textId="77777777" w:rsidR="0048313D" w:rsidRDefault="0048313D">
      <w:pPr>
        <w:spacing w:after="0" w:line="240" w:lineRule="auto"/>
      </w:pPr>
      <w:r>
        <w:separator/>
      </w:r>
    </w:p>
  </w:endnote>
  <w:endnote w:type="continuationSeparator" w:id="0">
    <w:p w14:paraId="2D942483" w14:textId="77777777" w:rsidR="0048313D" w:rsidRDefault="0048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2B6E4" w14:textId="77777777" w:rsidR="0048313D" w:rsidRDefault="0048313D">
      <w:pPr>
        <w:spacing w:after="0" w:line="240" w:lineRule="auto"/>
      </w:pPr>
      <w:r>
        <w:separator/>
      </w:r>
    </w:p>
  </w:footnote>
  <w:footnote w:type="continuationSeparator" w:id="0">
    <w:p w14:paraId="5E8879E3" w14:textId="77777777" w:rsidR="0048313D" w:rsidRDefault="00483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31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13D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45D0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445"/>
    <w:rsid w:val="00606D88"/>
    <w:rsid w:val="0060711E"/>
    <w:rsid w:val="0060753C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39814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8131</cp:revision>
  <dcterms:created xsi:type="dcterms:W3CDTF">2024-06-20T08:51:00Z</dcterms:created>
  <dcterms:modified xsi:type="dcterms:W3CDTF">2024-07-30T10:10:00Z</dcterms:modified>
  <cp:category/>
</cp:coreProperties>
</file>