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FBE9" w14:textId="3E5FDEB7" w:rsidR="00D639E1" w:rsidRDefault="007074D9" w:rsidP="007074D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Лизогуб Віталій Анатолійович. Законодавство про основні політичні і громадські права і свободи підданих Російської імперії у другій половині XIX - на початку XX століття: дис... канд. юрид. наук: 12.00.01 / Національна юридична академія України ім. Ярослава Мудрого. - Х., 2004</w:t>
      </w:r>
    </w:p>
    <w:p w14:paraId="4D611B96" w14:textId="77777777" w:rsidR="007074D9" w:rsidRPr="007074D9" w:rsidRDefault="007074D9" w:rsidP="007074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74D9">
        <w:rPr>
          <w:rFonts w:ascii="Times New Roman" w:eastAsia="Times New Roman" w:hAnsi="Times New Roman" w:cs="Times New Roman"/>
          <w:color w:val="000000"/>
          <w:sz w:val="27"/>
          <w:szCs w:val="27"/>
        </w:rPr>
        <w:t>Лизогуб В.А. „Законодавство про основні політичні і громадянські права та свободи підданих Російської імперії з другої половини ХІХ – на початку ХХ століття”.</w:t>
      </w:r>
    </w:p>
    <w:p w14:paraId="216C2A4D" w14:textId="77777777" w:rsidR="007074D9" w:rsidRPr="007074D9" w:rsidRDefault="007074D9" w:rsidP="007074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74D9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12.00.01 – теорія та історія держави і права; історія політичних і правових вчень – Національна юридична академія України імені Ярослава Мудрого, Харків, 2004 р.</w:t>
      </w:r>
    </w:p>
    <w:p w14:paraId="4D9F9986" w14:textId="77777777" w:rsidR="007074D9" w:rsidRPr="007074D9" w:rsidRDefault="007074D9" w:rsidP="007074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74D9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розглядається інститут основних політичних і громадянських прав підданих Російської імперії періоду утвердження і розвитку буржуазних відносин – друга половина ХІХ – початок ХХ століття. Аналізуються основні етапи розвитку інституту основних політичних і громадянських прав підданих у Російській імперії у зв’язку з політичними подіями і розвитком суспільно політичної та юридичної думки. Встановлено якість комплексу основних політичних і громадянських прав, виникнення яких пов’язується з періодом буржуазних реформ другої половини ХІХ століття.</w:t>
      </w:r>
    </w:p>
    <w:p w14:paraId="7ED18371" w14:textId="77777777" w:rsidR="007074D9" w:rsidRPr="007074D9" w:rsidRDefault="007074D9" w:rsidP="007074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74D9">
        <w:rPr>
          <w:rFonts w:ascii="Times New Roman" w:eastAsia="Times New Roman" w:hAnsi="Times New Roman" w:cs="Times New Roman"/>
          <w:color w:val="000000"/>
          <w:sz w:val="27"/>
          <w:szCs w:val="27"/>
        </w:rPr>
        <w:t>Зроблено висновок, що законодавство Російської імперії в другій половині ХІХ – початку ХХ століття містить детальну регламентацію правового положення підданих. Однак законодавці при визначенні норм права, що регулюють права і свободи особи, врахували величезні географічні розміри по етнічному, релігійно-конфесійному, складі населення імперії і зберегти найважливіший принцип державного керування – централізацію, сильну верховну владу в особі монарха.</w:t>
      </w:r>
    </w:p>
    <w:p w14:paraId="7EEFF322" w14:textId="77777777" w:rsidR="007074D9" w:rsidRPr="007074D9" w:rsidRDefault="007074D9" w:rsidP="007074D9"/>
    <w:sectPr w:rsidR="007074D9" w:rsidRPr="007074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457CE" w14:textId="77777777" w:rsidR="003901A0" w:rsidRDefault="003901A0">
      <w:pPr>
        <w:spacing w:after="0" w:line="240" w:lineRule="auto"/>
      </w:pPr>
      <w:r>
        <w:separator/>
      </w:r>
    </w:p>
  </w:endnote>
  <w:endnote w:type="continuationSeparator" w:id="0">
    <w:p w14:paraId="216FBE26" w14:textId="77777777" w:rsidR="003901A0" w:rsidRDefault="0039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71C85" w14:textId="77777777" w:rsidR="003901A0" w:rsidRDefault="003901A0">
      <w:pPr>
        <w:spacing w:after="0" w:line="240" w:lineRule="auto"/>
      </w:pPr>
      <w:r>
        <w:separator/>
      </w:r>
    </w:p>
  </w:footnote>
  <w:footnote w:type="continuationSeparator" w:id="0">
    <w:p w14:paraId="50177868" w14:textId="77777777" w:rsidR="003901A0" w:rsidRDefault="0039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901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6"/>
  </w:num>
  <w:num w:numId="5">
    <w:abstractNumId w:val="14"/>
  </w:num>
  <w:num w:numId="6">
    <w:abstractNumId w:val="4"/>
  </w:num>
  <w:num w:numId="7">
    <w:abstractNumId w:val="1"/>
  </w:num>
  <w:num w:numId="8">
    <w:abstractNumId w:val="17"/>
  </w:num>
  <w:num w:numId="9">
    <w:abstractNumId w:val="12"/>
  </w:num>
  <w:num w:numId="10">
    <w:abstractNumId w:val="13"/>
  </w:num>
  <w:num w:numId="11">
    <w:abstractNumId w:val="18"/>
  </w:num>
  <w:num w:numId="12">
    <w:abstractNumId w:val="6"/>
  </w:num>
  <w:num w:numId="13">
    <w:abstractNumId w:val="8"/>
  </w:num>
  <w:num w:numId="14">
    <w:abstractNumId w:val="9"/>
  </w:num>
  <w:num w:numId="15">
    <w:abstractNumId w:val="19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1A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44560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8720</cp:revision>
  <dcterms:created xsi:type="dcterms:W3CDTF">2024-06-20T08:51:00Z</dcterms:created>
  <dcterms:modified xsi:type="dcterms:W3CDTF">2024-08-04T08:05:00Z</dcterms:modified>
  <cp:category/>
</cp:coreProperties>
</file>