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84706"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Пахомов, Сергей Васильевич.</w:t>
      </w:r>
    </w:p>
    <w:p w14:paraId="00199B6F"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xml:space="preserve">Теория энергетического спектра кристаллического теллура и </w:t>
      </w:r>
      <w:proofErr w:type="gramStart"/>
      <w:r w:rsidRPr="001D76E5">
        <w:rPr>
          <w:rFonts w:ascii="Helvetica" w:eastAsia="Symbol" w:hAnsi="Helvetica" w:cs="Helvetica"/>
          <w:b/>
          <w:bCs/>
          <w:color w:val="222222"/>
          <w:kern w:val="0"/>
          <w:sz w:val="21"/>
          <w:szCs w:val="21"/>
          <w:lang w:eastAsia="ru-RU"/>
        </w:rPr>
        <w:t>селена :</w:t>
      </w:r>
      <w:proofErr w:type="gramEnd"/>
      <w:r w:rsidRPr="001D76E5">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Москва, 1984. - 127 </w:t>
      </w:r>
      <w:proofErr w:type="gramStart"/>
      <w:r w:rsidRPr="001D76E5">
        <w:rPr>
          <w:rFonts w:ascii="Helvetica" w:eastAsia="Symbol" w:hAnsi="Helvetica" w:cs="Helvetica"/>
          <w:b/>
          <w:bCs/>
          <w:color w:val="222222"/>
          <w:kern w:val="0"/>
          <w:sz w:val="21"/>
          <w:szCs w:val="21"/>
          <w:lang w:eastAsia="ru-RU"/>
        </w:rPr>
        <w:t>с. :</w:t>
      </w:r>
      <w:proofErr w:type="gramEnd"/>
      <w:r w:rsidRPr="001D76E5">
        <w:rPr>
          <w:rFonts w:ascii="Helvetica" w:eastAsia="Symbol" w:hAnsi="Helvetica" w:cs="Helvetica"/>
          <w:b/>
          <w:bCs/>
          <w:color w:val="222222"/>
          <w:kern w:val="0"/>
          <w:sz w:val="21"/>
          <w:szCs w:val="21"/>
          <w:lang w:eastAsia="ru-RU"/>
        </w:rPr>
        <w:t xml:space="preserve"> ил.</w:t>
      </w:r>
    </w:p>
    <w:p w14:paraId="716C942A"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xml:space="preserve">Оглавление </w:t>
      </w:r>
      <w:proofErr w:type="spellStart"/>
      <w:r w:rsidRPr="001D76E5">
        <w:rPr>
          <w:rFonts w:ascii="Helvetica" w:eastAsia="Symbol" w:hAnsi="Helvetica" w:cs="Helvetica"/>
          <w:b/>
          <w:bCs/>
          <w:color w:val="222222"/>
          <w:kern w:val="0"/>
          <w:sz w:val="21"/>
          <w:szCs w:val="21"/>
          <w:lang w:eastAsia="ru-RU"/>
        </w:rPr>
        <w:t>диссертациикандидат</w:t>
      </w:r>
      <w:proofErr w:type="spellEnd"/>
      <w:r w:rsidRPr="001D76E5">
        <w:rPr>
          <w:rFonts w:ascii="Helvetica" w:eastAsia="Symbol" w:hAnsi="Helvetica" w:cs="Helvetica"/>
          <w:b/>
          <w:bCs/>
          <w:color w:val="222222"/>
          <w:kern w:val="0"/>
          <w:sz w:val="21"/>
          <w:szCs w:val="21"/>
          <w:lang w:eastAsia="ru-RU"/>
        </w:rPr>
        <w:t xml:space="preserve"> физико-математических наук Пахомов, Сергей Васильевич</w:t>
      </w:r>
    </w:p>
    <w:p w14:paraId="6D7CFADB"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ВБВДЕНИЕ.</w:t>
      </w:r>
    </w:p>
    <w:p w14:paraId="6EB084E3"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ГЛАВА I. ПРОБЛЕМЫ ТЕОРИИ ШЕРГЕТИЧЕСКОГО СПЕКТРА</w:t>
      </w:r>
    </w:p>
    <w:p w14:paraId="04E6F6DF"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ПОЛУПРОВОДНИКОВ-ХАЛЬКОГЕНОВ.II</w:t>
      </w:r>
    </w:p>
    <w:p w14:paraId="2B998CF9"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xml:space="preserve">§ I.I. Симметрия решетки и численные расчеты из первых </w:t>
      </w:r>
      <w:proofErr w:type="gramStart"/>
      <w:r w:rsidRPr="001D76E5">
        <w:rPr>
          <w:rFonts w:ascii="Helvetica" w:eastAsia="Symbol" w:hAnsi="Helvetica" w:cs="Helvetica"/>
          <w:b/>
          <w:bCs/>
          <w:color w:val="222222"/>
          <w:kern w:val="0"/>
          <w:sz w:val="21"/>
          <w:szCs w:val="21"/>
          <w:lang w:eastAsia="ru-RU"/>
        </w:rPr>
        <w:t>принципов .II</w:t>
      </w:r>
      <w:proofErr w:type="gramEnd"/>
    </w:p>
    <w:p w14:paraId="3CC1FCA1"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1.2. Исследование формы края валентной зоны теллура</w:t>
      </w:r>
    </w:p>
    <w:p w14:paraId="790593F6"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1.3. Модели энергетического спектра теллура вблизи экстремальной точки</w:t>
      </w:r>
    </w:p>
    <w:p w14:paraId="660A3EA6"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xml:space="preserve">§ 1.4. Деформационный метод </w:t>
      </w:r>
      <w:proofErr w:type="spellStart"/>
      <w:r w:rsidRPr="001D76E5">
        <w:rPr>
          <w:rFonts w:ascii="Helvetica" w:eastAsia="Symbol" w:hAnsi="Helvetica" w:cs="Helvetica"/>
          <w:b/>
          <w:bCs/>
          <w:color w:val="222222"/>
          <w:kern w:val="0"/>
          <w:sz w:val="21"/>
          <w:szCs w:val="21"/>
          <w:lang w:eastAsia="ru-RU"/>
        </w:rPr>
        <w:t>Абрикосова-Фальковского</w:t>
      </w:r>
      <w:proofErr w:type="spellEnd"/>
    </w:p>
    <w:p w14:paraId="321250EE"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1.5. Модель Волкова-Панкратова (р-модель)</w:t>
      </w:r>
    </w:p>
    <w:p w14:paraId="03B78026"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ГЛАВА П. ДЕФОРМАЦИОННАЯ ТЕОРИЯ ШЕРГЕТИЧЕСКОГО СПЕКТРА</w:t>
      </w:r>
    </w:p>
    <w:p w14:paraId="31BBE26F"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ТЕЛЛУРА И СЕЛЕНА.</w:t>
      </w:r>
    </w:p>
    <w:p w14:paraId="0FEA91BF"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xml:space="preserve">§ 2.1. </w:t>
      </w:r>
      <w:proofErr w:type="spellStart"/>
      <w:r w:rsidRPr="001D76E5">
        <w:rPr>
          <w:rFonts w:ascii="Helvetica" w:eastAsia="Symbol" w:hAnsi="Helvetica" w:cs="Helvetica"/>
          <w:b/>
          <w:bCs/>
          <w:color w:val="222222"/>
          <w:kern w:val="0"/>
          <w:sz w:val="21"/>
          <w:szCs w:val="21"/>
          <w:lang w:eastAsia="ru-RU"/>
        </w:rPr>
        <w:t>Диэлектризация</w:t>
      </w:r>
      <w:proofErr w:type="spellEnd"/>
      <w:r w:rsidRPr="001D76E5">
        <w:rPr>
          <w:rFonts w:ascii="Helvetica" w:eastAsia="Symbol" w:hAnsi="Helvetica" w:cs="Helvetica"/>
          <w:b/>
          <w:bCs/>
          <w:color w:val="222222"/>
          <w:kern w:val="0"/>
          <w:sz w:val="21"/>
          <w:szCs w:val="21"/>
          <w:lang w:eastAsia="ru-RU"/>
        </w:rPr>
        <w:t xml:space="preserve"> спектра.</w:t>
      </w:r>
    </w:p>
    <w:p w14:paraId="34E60290"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xml:space="preserve">§ 2.2. Симметрия исходных: термов кубической </w:t>
      </w:r>
      <w:proofErr w:type="spellStart"/>
      <w:r w:rsidRPr="001D76E5">
        <w:rPr>
          <w:rFonts w:ascii="Helvetica" w:eastAsia="Symbol" w:hAnsi="Helvetica" w:cs="Helvetica"/>
          <w:b/>
          <w:bCs/>
          <w:color w:val="222222"/>
          <w:kern w:val="0"/>
          <w:sz w:val="21"/>
          <w:szCs w:val="21"/>
          <w:lang w:eastAsia="ru-RU"/>
        </w:rPr>
        <w:t>прафазы</w:t>
      </w:r>
      <w:proofErr w:type="spellEnd"/>
    </w:p>
    <w:p w14:paraId="76FD0E4C"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2.3. Матрица гамильтониана.</w:t>
      </w:r>
    </w:p>
    <w:p w14:paraId="651A7E75"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xml:space="preserve">§ 2.4. Вид спектра вдоль оси </w:t>
      </w:r>
      <w:proofErr w:type="spellStart"/>
      <w:r w:rsidRPr="001D76E5">
        <w:rPr>
          <w:rFonts w:ascii="Helvetica" w:eastAsia="Symbol" w:hAnsi="Helvetica" w:cs="Helvetica"/>
          <w:b/>
          <w:bCs/>
          <w:color w:val="222222"/>
          <w:kern w:val="0"/>
          <w:sz w:val="21"/>
          <w:szCs w:val="21"/>
          <w:lang w:eastAsia="ru-RU"/>
        </w:rPr>
        <w:t>Сд</w:t>
      </w:r>
      <w:proofErr w:type="spellEnd"/>
      <w:r w:rsidRPr="001D76E5">
        <w:rPr>
          <w:rFonts w:ascii="Helvetica" w:eastAsia="Symbol" w:hAnsi="Helvetica" w:cs="Helvetica"/>
          <w:b/>
          <w:bCs/>
          <w:color w:val="222222"/>
          <w:kern w:val="0"/>
          <w:sz w:val="21"/>
          <w:szCs w:val="21"/>
          <w:lang w:eastAsia="ru-RU"/>
        </w:rPr>
        <w:t>.</w:t>
      </w:r>
    </w:p>
    <w:p w14:paraId="44722A4B"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ГЛАВА Ш. ПАРАМЕТРЫ МОДЕЛИ И ОПТИЧЕСКОЕ ПОГЛОЩЕНИЕ В</w:t>
      </w:r>
    </w:p>
    <w:p w14:paraId="6ACD4647"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ТЕЛЛУРЕ.</w:t>
      </w:r>
    </w:p>
    <w:p w14:paraId="600DF320"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3.1. Параметры сильной связи для теллура и селена</w:t>
      </w:r>
    </w:p>
    <w:p w14:paraId="1234EAAB"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3.2. Зависимость энергии от 1&lt;х.</w:t>
      </w:r>
    </w:p>
    <w:p w14:paraId="131B6602"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3.3. Спектры поглощения теллура (переходы в Н-точке)</w:t>
      </w:r>
    </w:p>
    <w:p w14:paraId="1D2523EF"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3.4. Эволюция ферми-поверхности в соединениях</w:t>
      </w:r>
    </w:p>
    <w:p w14:paraId="34E04D0F" w14:textId="77777777" w:rsidR="001D76E5" w:rsidRPr="001D76E5" w:rsidRDefault="001D76E5" w:rsidP="001D76E5">
      <w:pPr>
        <w:rPr>
          <w:rFonts w:ascii="Helvetica" w:eastAsia="Symbol" w:hAnsi="Helvetica" w:cs="Helvetica"/>
          <w:b/>
          <w:bCs/>
          <w:color w:val="222222"/>
          <w:kern w:val="0"/>
          <w:sz w:val="21"/>
          <w:szCs w:val="21"/>
          <w:lang w:eastAsia="ru-RU"/>
        </w:rPr>
      </w:pPr>
      <w:proofErr w:type="spellStart"/>
      <w:proofErr w:type="gramStart"/>
      <w:r w:rsidRPr="001D76E5">
        <w:rPr>
          <w:rFonts w:ascii="Helvetica" w:eastAsia="Symbol" w:hAnsi="Helvetica" w:cs="Helvetica"/>
          <w:b/>
          <w:bCs/>
          <w:color w:val="222222"/>
          <w:kern w:val="0"/>
          <w:sz w:val="21"/>
          <w:szCs w:val="21"/>
          <w:lang w:eastAsia="ru-RU"/>
        </w:rPr>
        <w:t>SexTe,x</w:t>
      </w:r>
      <w:proofErr w:type="spellEnd"/>
      <w:r w:rsidRPr="001D76E5">
        <w:rPr>
          <w:rFonts w:ascii="Helvetica" w:eastAsia="Symbol" w:hAnsi="Helvetica" w:cs="Helvetica"/>
          <w:b/>
          <w:bCs/>
          <w:color w:val="222222"/>
          <w:kern w:val="0"/>
          <w:sz w:val="21"/>
          <w:szCs w:val="21"/>
          <w:lang w:eastAsia="ru-RU"/>
        </w:rPr>
        <w:t>.</w:t>
      </w:r>
      <w:proofErr w:type="gramEnd"/>
    </w:p>
    <w:p w14:paraId="1BF90BFF"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ГЛАВА 1У. ЭНЕРГЕТИЧЕСКИЙ СПЕКТР ТОЧЕЧНЫХ ДЕФЕКТОВ В ПОЛУПРОВОДНИКАХ СО СТРУКТУРОЙ АЛМАЗА И ЦИНКОВОЙ</w:t>
      </w:r>
    </w:p>
    <w:p w14:paraId="3C4DFD6B"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ОБМАНКИ.</w:t>
      </w:r>
    </w:p>
    <w:p w14:paraId="16FFCC2A"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4.1. Проблема глубоких уровней в полупроводниках</w:t>
      </w:r>
    </w:p>
    <w:p w14:paraId="6E481603"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4.2. Модель энергетического спектра кристалла</w:t>
      </w:r>
    </w:p>
    <w:p w14:paraId="5E81581D"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t>§ 4.3. Сферически-симметричный потенциал возмущения</w:t>
      </w:r>
    </w:p>
    <w:p w14:paraId="231E4773" w14:textId="77777777" w:rsidR="001D76E5" w:rsidRPr="001D76E5" w:rsidRDefault="001D76E5" w:rsidP="001D76E5">
      <w:pPr>
        <w:rPr>
          <w:rFonts w:ascii="Helvetica" w:eastAsia="Symbol" w:hAnsi="Helvetica" w:cs="Helvetica"/>
          <w:b/>
          <w:bCs/>
          <w:color w:val="222222"/>
          <w:kern w:val="0"/>
          <w:sz w:val="21"/>
          <w:szCs w:val="21"/>
          <w:lang w:eastAsia="ru-RU"/>
        </w:rPr>
      </w:pPr>
      <w:r w:rsidRPr="001D76E5">
        <w:rPr>
          <w:rFonts w:ascii="Helvetica" w:eastAsia="Symbol" w:hAnsi="Helvetica" w:cs="Helvetica"/>
          <w:b/>
          <w:bCs/>
          <w:color w:val="222222"/>
          <w:kern w:val="0"/>
          <w:sz w:val="21"/>
          <w:szCs w:val="21"/>
          <w:lang w:eastAsia="ru-RU"/>
        </w:rPr>
        <w:lastRenderedPageBreak/>
        <w:t xml:space="preserve">§ 4.4. Возмущение тетраэдрической </w:t>
      </w:r>
      <w:proofErr w:type="gramStart"/>
      <w:r w:rsidRPr="001D76E5">
        <w:rPr>
          <w:rFonts w:ascii="Helvetica" w:eastAsia="Symbol" w:hAnsi="Helvetica" w:cs="Helvetica"/>
          <w:b/>
          <w:bCs/>
          <w:color w:val="222222"/>
          <w:kern w:val="0"/>
          <w:sz w:val="21"/>
          <w:szCs w:val="21"/>
          <w:lang w:eastAsia="ru-RU"/>
        </w:rPr>
        <w:t>симметрии .НО</w:t>
      </w:r>
      <w:proofErr w:type="gramEnd"/>
    </w:p>
    <w:p w14:paraId="3869883D" w14:textId="6CDEF84B" w:rsidR="00F11235" w:rsidRPr="001D76E5" w:rsidRDefault="00F11235" w:rsidP="001D76E5"/>
    <w:sectPr w:rsidR="00F11235" w:rsidRPr="001D76E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8C3C7" w14:textId="77777777" w:rsidR="00EF5C14" w:rsidRDefault="00EF5C14">
      <w:pPr>
        <w:spacing w:after="0" w:line="240" w:lineRule="auto"/>
      </w:pPr>
      <w:r>
        <w:separator/>
      </w:r>
    </w:p>
  </w:endnote>
  <w:endnote w:type="continuationSeparator" w:id="0">
    <w:p w14:paraId="1F1777C5" w14:textId="77777777" w:rsidR="00EF5C14" w:rsidRDefault="00EF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3343" w14:textId="77777777" w:rsidR="00EF5C14" w:rsidRDefault="00EF5C14"/>
    <w:p w14:paraId="77AE5EF6" w14:textId="77777777" w:rsidR="00EF5C14" w:rsidRDefault="00EF5C14"/>
    <w:p w14:paraId="777E0A76" w14:textId="77777777" w:rsidR="00EF5C14" w:rsidRDefault="00EF5C14"/>
    <w:p w14:paraId="39643DE3" w14:textId="77777777" w:rsidR="00EF5C14" w:rsidRDefault="00EF5C14"/>
    <w:p w14:paraId="55A71264" w14:textId="77777777" w:rsidR="00EF5C14" w:rsidRDefault="00EF5C14"/>
    <w:p w14:paraId="057979DF" w14:textId="77777777" w:rsidR="00EF5C14" w:rsidRDefault="00EF5C14"/>
    <w:p w14:paraId="204516F0" w14:textId="77777777" w:rsidR="00EF5C14" w:rsidRDefault="00EF5C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A7876B" wp14:editId="2202FF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C0617" w14:textId="77777777" w:rsidR="00EF5C14" w:rsidRDefault="00EF5C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A787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0C0617" w14:textId="77777777" w:rsidR="00EF5C14" w:rsidRDefault="00EF5C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8DAE23" w14:textId="77777777" w:rsidR="00EF5C14" w:rsidRDefault="00EF5C14"/>
    <w:p w14:paraId="775E29FC" w14:textId="77777777" w:rsidR="00EF5C14" w:rsidRDefault="00EF5C14"/>
    <w:p w14:paraId="727DAE5E" w14:textId="77777777" w:rsidR="00EF5C14" w:rsidRDefault="00EF5C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125202" wp14:editId="21E100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AEC72" w14:textId="77777777" w:rsidR="00EF5C14" w:rsidRDefault="00EF5C14"/>
                          <w:p w14:paraId="568D7D19" w14:textId="77777777" w:rsidR="00EF5C14" w:rsidRDefault="00EF5C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1252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3AEC72" w14:textId="77777777" w:rsidR="00EF5C14" w:rsidRDefault="00EF5C14"/>
                    <w:p w14:paraId="568D7D19" w14:textId="77777777" w:rsidR="00EF5C14" w:rsidRDefault="00EF5C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9735DF" w14:textId="77777777" w:rsidR="00EF5C14" w:rsidRDefault="00EF5C14"/>
    <w:p w14:paraId="75FA913D" w14:textId="77777777" w:rsidR="00EF5C14" w:rsidRDefault="00EF5C14">
      <w:pPr>
        <w:rPr>
          <w:sz w:val="2"/>
          <w:szCs w:val="2"/>
        </w:rPr>
      </w:pPr>
    </w:p>
    <w:p w14:paraId="28A2BA36" w14:textId="77777777" w:rsidR="00EF5C14" w:rsidRDefault="00EF5C14"/>
    <w:p w14:paraId="05CE7693" w14:textId="77777777" w:rsidR="00EF5C14" w:rsidRDefault="00EF5C14">
      <w:pPr>
        <w:spacing w:after="0" w:line="240" w:lineRule="auto"/>
      </w:pPr>
    </w:p>
  </w:footnote>
  <w:footnote w:type="continuationSeparator" w:id="0">
    <w:p w14:paraId="5DA4D41A" w14:textId="77777777" w:rsidR="00EF5C14" w:rsidRDefault="00EF5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14"/>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163283</TotalTime>
  <Pages>2</Pages>
  <Words>215</Words>
  <Characters>1230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5009</cp:revision>
  <cp:lastPrinted>2009-02-06T05:36:00Z</cp:lastPrinted>
  <dcterms:created xsi:type="dcterms:W3CDTF">2024-01-07T13:43:00Z</dcterms:created>
  <dcterms:modified xsi:type="dcterms:W3CDTF">2025-09-13T20:48:00Z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