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99C2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Голечкова, Татьяна Юрьевна. Когнитивные основания наименований человека в современном английском языке : диссертация ... кандидата филологических наук : 10.02.04 / Голечкова Татьяна Юрьевна; [Место защиты: Моск. гос. лингвист. ун-т].- Москва, 2013.- 207 с.: ил. РГБ ОД, 61 13-10/727</w:t>
      </w:r>
    </w:p>
    <w:p w14:paraId="71A06A63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</w:p>
    <w:p w14:paraId="321E39AC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</w:p>
    <w:p w14:paraId="4C974FEE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63E22C22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МОСКОВСКИЙ ГОСУДАРСТВЕННЫЙ ЛИНГВИСТИЧЕСКИЙ</w:t>
      </w:r>
    </w:p>
    <w:p w14:paraId="76C409E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УНИВЕРСИТЕТ</w:t>
      </w:r>
    </w:p>
    <w:p w14:paraId="59BD2F9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04201361480</w:t>
      </w:r>
    </w:p>
    <w:p w14:paraId="49D8C9E4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1CC61595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</w:p>
    <w:p w14:paraId="7636C23A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ГОЛЕНКОВА Татьяна Юрьевна</w:t>
      </w:r>
    </w:p>
    <w:p w14:paraId="2DC627C1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КОГНИТИВНЫЕ ОСНОВАНИЯ</w:t>
      </w:r>
    </w:p>
    <w:p w14:paraId="25EFD42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НАИМЕНОВАНИЙ ЧЕЛОВЕКА</w:t>
      </w:r>
    </w:p>
    <w:p w14:paraId="7CABC3F8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В СОВРЕМЕННОМ АНГЛИЙСКОМ ЯЗЫКЕ</w:t>
      </w:r>
    </w:p>
    <w:p w14:paraId="648A0A6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1EBF4295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кандидата филологических наук</w:t>
      </w:r>
    </w:p>
    <w:p w14:paraId="2A6A0414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по специальности 10.02.04 - Германские языки</w:t>
      </w:r>
    </w:p>
    <w:p w14:paraId="402B44B7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Научный руководитель - доктор филологических наук, профессор Т. Н. Маляр</w:t>
      </w:r>
    </w:p>
    <w:p w14:paraId="56F7E4F7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Москва - 2013</w:t>
      </w:r>
    </w:p>
    <w:p w14:paraId="7F17B251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4B20BE6B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Глава I. Теоретические предпосылки исследования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4235E56A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1. Когнитивный подход к семантическим исследованиям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28AEE57B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2. Семантические исследования и моделирование концепта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58A66E95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3. Семантические исследования единиц, номинирующих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33</w:t>
      </w:r>
    </w:p>
    <w:p w14:paraId="03ED2E3D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4. Методика проведенного исследования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39</w:t>
      </w:r>
    </w:p>
    <w:p w14:paraId="3D13810C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4.1.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Применение методов корпусной лингвистики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40</w:t>
      </w:r>
    </w:p>
    <w:p w14:paraId="304A8D9D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lastRenderedPageBreak/>
        <w:t>4.2.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Использование открытых он-лайн словарей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46</w:t>
      </w:r>
    </w:p>
    <w:p w14:paraId="37279B3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Глава II. Когнитивные основания недифференцированных наименований</w:t>
      </w:r>
    </w:p>
    <w:p w14:paraId="057AB5B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51</w:t>
      </w:r>
    </w:p>
    <w:p w14:paraId="4F9A2FC8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1. Вступительные замечания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51</w:t>
      </w:r>
    </w:p>
    <w:p w14:paraId="6927E09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2. Семантические особенности недифференцированных наименований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53</w:t>
      </w:r>
    </w:p>
    <w:p w14:paraId="39E13337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>2.1.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Human. Human being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54</w:t>
      </w:r>
    </w:p>
    <w:p w14:paraId="0F769DB3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>2.2.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Person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61</w:t>
      </w:r>
    </w:p>
    <w:p w14:paraId="548C91E6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>2.3.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Individual</w:t>
      </w:r>
      <w:r w:rsidRPr="001F2BA7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69</w:t>
      </w:r>
    </w:p>
    <w:p w14:paraId="2FC61566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2.4.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Man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74</w:t>
      </w:r>
    </w:p>
    <w:p w14:paraId="5D2FB2A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2.5.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Personality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82</w:t>
      </w:r>
    </w:p>
    <w:p w14:paraId="09E5D79D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2.6.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Концептуальная схема недифференцированных наименований</w:t>
      </w:r>
    </w:p>
    <w:p w14:paraId="518D49D2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87</w:t>
      </w:r>
    </w:p>
    <w:p w14:paraId="3455E870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3. Дискурсивные характеристики недифференцированных</w:t>
      </w:r>
    </w:p>
    <w:p w14:paraId="5EC2E0C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наименований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75365F86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4. Семантические и дискурсивные характеристики вторичных</w:t>
      </w:r>
    </w:p>
    <w:p w14:paraId="41FB9615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номинаций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6BB98DF3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5. Динамика развития представлений о человеке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488799D0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6. Формы репрезентации знаний о человеке в английском языке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 xml:space="preserve">111 </w:t>
      </w:r>
    </w:p>
    <w:p w14:paraId="1524A831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Глава III. Концептуальные и дискурсивные характеристики новых</w:t>
      </w:r>
    </w:p>
    <w:p w14:paraId="3A551B4B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наименований человека в английском языке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118</w:t>
      </w:r>
    </w:p>
    <w:p w14:paraId="6E04EEA0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1. Вступительные замечания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118</w:t>
      </w:r>
    </w:p>
    <w:p w14:paraId="4E435CEC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2. Теоретические основы изучения новых наименований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121</w:t>
      </w:r>
    </w:p>
    <w:p w14:paraId="095099B0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2.1.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Лингвокреативность как основа динамики языка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121</w:t>
      </w:r>
    </w:p>
    <w:p w14:paraId="7424A124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2.2.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Новообразования в языке: неологизмы и окказионализмы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124</w:t>
      </w:r>
    </w:p>
    <w:p w14:paraId="3C46E8BA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2.3.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Роль аналогии при образовании новых наименований</w:t>
      </w:r>
    </w:p>
    <w:p w14:paraId="075AEAC9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127</w:t>
      </w:r>
    </w:p>
    <w:p w14:paraId="45EDD1D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3. Семантические характеристики новых наименований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133</w:t>
      </w:r>
    </w:p>
    <w:p w14:paraId="4F994256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lastRenderedPageBreak/>
        <w:t>§ 4. Словообразовательные характеристики новых наименований</w:t>
      </w:r>
    </w:p>
    <w:p w14:paraId="4592AD6A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141</w:t>
      </w:r>
    </w:p>
    <w:p w14:paraId="2713A2FC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§ 5. Когнитивные основания новых наименований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151</w:t>
      </w:r>
    </w:p>
    <w:p w14:paraId="37607178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5.1.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Концептуальная интеграция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1533</w:t>
      </w:r>
    </w:p>
    <w:p w14:paraId="09EDCCDB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5.2.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Пропозициональные модели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157</w:t>
      </w:r>
    </w:p>
    <w:p w14:paraId="02D8B33F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5.3.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Метафора и метонимия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164</w:t>
      </w:r>
    </w:p>
    <w:p w14:paraId="4E612884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175</w:t>
      </w:r>
    </w:p>
    <w:p w14:paraId="005C2561" w14:textId="77777777" w:rsidR="001F2BA7" w:rsidRP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Библиография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183</w:t>
      </w:r>
    </w:p>
    <w:p w14:paraId="10C8DE2E" w14:textId="67B94D02" w:rsidR="00BE00CC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  <w:r w:rsidRPr="001F2BA7">
        <w:rPr>
          <w:rFonts w:ascii="Times New Roman" w:hAnsi="Times New Roman" w:cs="Times New Roman"/>
          <w:noProof/>
          <w:sz w:val="26"/>
          <w:szCs w:val="26"/>
        </w:rPr>
        <w:t>Приложение I. Дискурсивные характеристики недифференцированных наименований человека</w:t>
      </w:r>
      <w:r w:rsidRPr="001F2BA7">
        <w:rPr>
          <w:rFonts w:ascii="Times New Roman" w:hAnsi="Times New Roman" w:cs="Times New Roman"/>
          <w:noProof/>
          <w:sz w:val="26"/>
          <w:szCs w:val="26"/>
        </w:rPr>
        <w:tab/>
        <w:t>204</w:t>
      </w:r>
    </w:p>
    <w:p w14:paraId="4ACC336C" w14:textId="7F552729" w:rsid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</w:p>
    <w:p w14:paraId="00CC5BDD" w14:textId="3AECEC73" w:rsidR="001F2BA7" w:rsidRDefault="001F2BA7" w:rsidP="001F2BA7">
      <w:pPr>
        <w:rPr>
          <w:rFonts w:ascii="Times New Roman" w:hAnsi="Times New Roman" w:cs="Times New Roman"/>
          <w:noProof/>
          <w:sz w:val="26"/>
          <w:szCs w:val="26"/>
        </w:rPr>
      </w:pPr>
    </w:p>
    <w:p w14:paraId="2D745166" w14:textId="77777777" w:rsidR="001F2BA7" w:rsidRDefault="001F2BA7" w:rsidP="001F2BA7">
      <w:pPr>
        <w:pStyle w:val="15"/>
        <w:keepNext/>
        <w:keepLines/>
        <w:shd w:val="clear" w:color="auto" w:fill="auto"/>
        <w:spacing w:after="103" w:line="240" w:lineRule="exact"/>
        <w:ind w:left="1260"/>
      </w:pPr>
      <w:bookmarkStart w:id="0" w:name="bookmark32"/>
      <w:r>
        <w:rPr>
          <w:rStyle w:val="14"/>
          <w:b/>
          <w:bCs/>
          <w:color w:val="000000"/>
        </w:rPr>
        <w:t>Заключение</w:t>
      </w:r>
      <w:bookmarkEnd w:id="0"/>
    </w:p>
    <w:p w14:paraId="62638EFE" w14:textId="77777777" w:rsidR="001F2BA7" w:rsidRDefault="001F2BA7" w:rsidP="001F2BA7">
      <w:pPr>
        <w:pStyle w:val="210"/>
        <w:shd w:val="clear" w:color="auto" w:fill="auto"/>
        <w:tabs>
          <w:tab w:val="left" w:pos="2360"/>
          <w:tab w:val="left" w:pos="6866"/>
        </w:tabs>
        <w:spacing w:after="0" w:line="373" w:lineRule="exact"/>
        <w:ind w:left="1260" w:firstLine="560"/>
        <w:jc w:val="both"/>
      </w:pPr>
      <w:r>
        <w:rPr>
          <w:rStyle w:val="21"/>
          <w:color w:val="000000"/>
        </w:rPr>
        <w:t>Определение сущности человека и его места в мире вообще и в каждой отдельной культуре в частности является одной из сложнейших задач, стоящих</w:t>
      </w:r>
      <w:r>
        <w:rPr>
          <w:rStyle w:val="21"/>
          <w:color w:val="000000"/>
        </w:rPr>
        <w:tab/>
        <w:t>перед современными гуманитарными</w:t>
      </w:r>
      <w:r>
        <w:rPr>
          <w:rStyle w:val="21"/>
          <w:color w:val="000000"/>
        </w:rPr>
        <w:tab/>
        <w:t>исследованиями.</w:t>
      </w:r>
    </w:p>
    <w:p w14:paraId="2071976B" w14:textId="77777777" w:rsidR="001F2BA7" w:rsidRDefault="001F2BA7" w:rsidP="001F2BA7">
      <w:pPr>
        <w:pStyle w:val="210"/>
        <w:shd w:val="clear" w:color="auto" w:fill="auto"/>
        <w:tabs>
          <w:tab w:val="left" w:pos="2360"/>
          <w:tab w:val="left" w:pos="6866"/>
        </w:tabs>
        <w:spacing w:after="0" w:line="373" w:lineRule="exact"/>
        <w:ind w:left="1260" w:firstLine="0"/>
        <w:jc w:val="both"/>
      </w:pPr>
      <w:r>
        <w:rPr>
          <w:rStyle w:val="21"/>
          <w:color w:val="000000"/>
        </w:rPr>
        <w:t>Действительно, имеет место феномен антропологизации науки [Яковенко 2007], при котором многие научные проблемы имеют антропоцентрический характер и приобретают ту или иную трактовку в зависимости от общего понимания сущности человека. Приблизиться к пониманию человека помогает</w:t>
      </w:r>
      <w:r>
        <w:rPr>
          <w:rStyle w:val="21"/>
          <w:color w:val="000000"/>
        </w:rPr>
        <w:tab/>
        <w:t>рассмотрение ментальных структур,</w:t>
      </w:r>
      <w:r>
        <w:rPr>
          <w:rStyle w:val="21"/>
          <w:color w:val="000000"/>
        </w:rPr>
        <w:tab/>
        <w:t>аккумулирующих</w:t>
      </w:r>
    </w:p>
    <w:p w14:paraId="40CAA1FD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60" w:firstLine="0"/>
        <w:jc w:val="both"/>
      </w:pPr>
      <w:r>
        <w:rPr>
          <w:rStyle w:val="21"/>
          <w:color w:val="000000"/>
        </w:rPr>
        <w:t xml:space="preserve">представления о человеке, хранящиеся в сознании и находящие выражение в соответствующих лексических единицах. Такую возможность в русле современных когнитивных исследований </w:t>
      </w:r>
      <w:r>
        <w:rPr>
          <w:rStyle w:val="21"/>
          <w:color w:val="000000"/>
        </w:rPr>
        <w:lastRenderedPageBreak/>
        <w:t>предоставляет анализ номинаций, связанных с человеком.</w:t>
      </w:r>
    </w:p>
    <w:p w14:paraId="38B530A4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60" w:firstLine="560"/>
        <w:jc w:val="both"/>
      </w:pPr>
      <w:r>
        <w:rPr>
          <w:rStyle w:val="21"/>
          <w:color w:val="000000"/>
        </w:rPr>
        <w:t>Наименования человека в английском языке - обширная область, изучение когнитивных оснований которой позволяет в какой-то степени приблизиться к пониманию восприятия человека в культуре англоязычных стран. Данное семантическое пространство отличается особой объемностью в силу того, что оно включает номинации человека во всех его ролях и свойствах, различных по полу, возрасту, социальному статусу, профессии и многим другим аспектам; и его адекватное описание, обладающее достаточной объяснительной и предсказательной силой, может быть достигнуто, как представляется, только коллективными усилиями исследователей.</w:t>
      </w:r>
    </w:p>
    <w:p w14:paraId="1A17D33B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60" w:firstLine="560"/>
        <w:jc w:val="both"/>
      </w:pPr>
      <w:r>
        <w:rPr>
          <w:rStyle w:val="21"/>
          <w:color w:val="000000"/>
        </w:rPr>
        <w:t>В настоящей диссертационной работе рассмотрен небольшой фрагмент знаний, стоящих за наименованием человека, а именно: представления о человеке в самом общем смысле, объективированные в недифференцированных первичных и вторичных номинациях, а также самые современные тенденции в категоризации человека как фрагмента объективного мира, выраженные в новой лексике - антропоцентрических неологизмах и окказионализмах, вошедших в английский язык за последние 25 лет. Ранее в лингвокогнитивных работах такие ментальные структуры и процессы не рассматривались. Результаты изучения этих двух аспектов позволили выявить как особенности традиционного и устоявшегося английского мировидения, так и отличительные черты его динамики на современном этапе.</w:t>
      </w:r>
    </w:p>
    <w:p w14:paraId="1F0F3522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t xml:space="preserve">Исследование показало, что когнитивные структуры, стоящие за наименованиями человека в английском языке, представляют собой сложные образования, требующие разностороннего освещения, и только сочетание нескольких моделей описания может обеспечить адекватное представление когнитивных оснований наименований </w:t>
      </w:r>
      <w:r>
        <w:rPr>
          <w:rStyle w:val="21"/>
          <w:color w:val="000000"/>
        </w:rPr>
        <w:lastRenderedPageBreak/>
        <w:t>человека.</w:t>
      </w:r>
    </w:p>
    <w:p w14:paraId="257623C2" w14:textId="77777777" w:rsidR="001F2BA7" w:rsidRDefault="001F2BA7" w:rsidP="001F2BA7">
      <w:pPr>
        <w:pStyle w:val="210"/>
        <w:shd w:val="clear" w:color="auto" w:fill="auto"/>
        <w:tabs>
          <w:tab w:val="right" w:pos="6003"/>
          <w:tab w:val="right" w:pos="8580"/>
        </w:tabs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t xml:space="preserve">В традиции отечественной семантики отправной точкой исследования являются доступные наблюдению проявления когнитивных структур - языковые значения, обладающие общепринятыми в языковом сообществе дефинициями </w:t>
      </w:r>
      <w:r>
        <w:rPr>
          <w:rStyle w:val="274"/>
          <w:color w:val="000000"/>
        </w:rPr>
        <w:t xml:space="preserve">И </w:t>
      </w:r>
      <w:r>
        <w:rPr>
          <w:rStyle w:val="21"/>
          <w:color w:val="000000"/>
        </w:rPr>
        <w:t xml:space="preserve">определяющие употребление соответствующих </w:t>
      </w:r>
      <w:r>
        <w:rPr>
          <w:rStyle w:val="274"/>
          <w:color w:val="000000"/>
        </w:rPr>
        <w:t xml:space="preserve">ЯЗЫКОВЫХ </w:t>
      </w:r>
      <w:r>
        <w:rPr>
          <w:rStyle w:val="21"/>
          <w:color w:val="000000"/>
        </w:rPr>
        <w:t>единиц в речи. Комплексный лингвистический анализ (дефиниционный, словообразовательный,</w:t>
      </w:r>
      <w:r>
        <w:rPr>
          <w:rStyle w:val="21"/>
          <w:color w:val="000000"/>
        </w:rPr>
        <w:tab/>
        <w:t>этимологический,</w:t>
      </w:r>
      <w:r>
        <w:rPr>
          <w:rStyle w:val="21"/>
          <w:color w:val="000000"/>
        </w:rPr>
        <w:tab/>
        <w:t>контекстуальный,</w:t>
      </w:r>
    </w:p>
    <w:p w14:paraId="40468B1D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0"/>
        <w:jc w:val="both"/>
      </w:pPr>
      <w:r>
        <w:rPr>
          <w:rStyle w:val="21"/>
          <w:color w:val="000000"/>
        </w:rPr>
        <w:t>концептуальный, дискурсивный, корпусный) лексических единиц, составляющих лексико-семантическую группу, объединенную общим содержанием «человек», позволил выявить концептуальные элементы, лежащие в основе значений единиц, и построить концептуальную схему, реализующуюся посредством этой семантической подсистемы в современном английском языке. Рассматриваемые лексические единицы и вербализуемая ими концептуальная схема составляют фрагмент более широкой и сложной структуры - лексической категории «человек» - и в определенной степени отражают ее иерархическую организацию.</w:t>
      </w:r>
    </w:p>
    <w:p w14:paraId="6D53B5DE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t>В ядро такой структуры включены обобщенные недифференцированные наименования, которые объективируют основные сущностные характеристики человека, необходимые для отнесения объекта к категории «человек»: родовидовые, социальные, психологические и внешние свойства.</w:t>
      </w:r>
    </w:p>
    <w:p w14:paraId="3F74F9CA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60" w:firstLine="560"/>
        <w:jc w:val="both"/>
      </w:pPr>
      <w:r>
        <w:rPr>
          <w:rStyle w:val="21"/>
          <w:color w:val="000000"/>
        </w:rPr>
        <w:t xml:space="preserve">Реконструированная концептуальная схема представляет внутреннее строение ядра. Устоявшееся и проверенное веками представление о человеке в английском языке вербализуют единицы </w:t>
      </w:r>
      <w:r>
        <w:rPr>
          <w:rStyle w:val="28"/>
          <w:color w:val="000000"/>
        </w:rPr>
        <w:t>human being, human, person, individual, man,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personality,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объективирующие </w:t>
      </w:r>
      <w:r>
        <w:rPr>
          <w:rStyle w:val="21"/>
          <w:color w:val="000000"/>
        </w:rPr>
        <w:lastRenderedPageBreak/>
        <w:t>базовые экзистенциальные особенности, характеризующие людей. В семантических признаках, составляющих значение этих лексем, прослеживаются четкие оппозиции, формирующие когнитивные основания наименований человека в английском языке. Были выявлены следующие ангонимичные пары признаков: классификация и индивидуализация, единичность и множественность, наличие биологически- или социально-релевантных характеристик. Первая пара концептуальных компонентов указывает на включенность референта в некую группу или выделенность из него (</w:t>
      </w:r>
      <w:r>
        <w:rPr>
          <w:rStyle w:val="28"/>
          <w:color w:val="000000"/>
        </w:rPr>
        <w:t>human being, man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person, individual, personality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соответственно). Группы, или классы, могут формироваться по различным признакам человека: социальные, этнические, ситуационные, личностные и другие. Единичность (</w:t>
      </w:r>
      <w:r>
        <w:rPr>
          <w:rStyle w:val="28"/>
          <w:color w:val="000000"/>
        </w:rPr>
        <w:t>individual, personality)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множественность </w:t>
      </w:r>
      <w:r>
        <w:rPr>
          <w:rStyle w:val="28"/>
          <w:color w:val="000000"/>
        </w:rPr>
        <w:t>{man, human being)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изученной концептуальной схеме несколько отличаются от традиционного понимания этих терминов. Единичность в данном случае предполагает противопоставленность не грамматическому показателю «больше одного», а множеству - группе, организации и т.п. Принадлежность к биологическому виду </w:t>
      </w:r>
      <w:r>
        <w:rPr>
          <w:rStyle w:val="21"/>
          <w:color w:val="000000"/>
          <w:lang w:val="en-US" w:eastAsia="en-US"/>
        </w:rPr>
        <w:t>Homo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sapiens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8"/>
          <w:color w:val="000000"/>
        </w:rPr>
        <w:t>{human being)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или к социуму </w:t>
      </w:r>
      <w:r>
        <w:rPr>
          <w:rStyle w:val="28"/>
          <w:color w:val="000000"/>
        </w:rPr>
        <w:t>{person, man, personality)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определяется набором характеристик, которые позволяют отнести референт к той или иной группе.</w:t>
      </w:r>
    </w:p>
    <w:p w14:paraId="059F82D8" w14:textId="77777777" w:rsidR="001F2BA7" w:rsidRDefault="001F2BA7" w:rsidP="001F2BA7">
      <w:pPr>
        <w:pStyle w:val="210"/>
        <w:shd w:val="clear" w:color="auto" w:fill="auto"/>
        <w:tabs>
          <w:tab w:val="left" w:pos="2383"/>
        </w:tabs>
        <w:spacing w:after="0" w:line="373" w:lineRule="exact"/>
        <w:ind w:left="1260" w:firstLine="560"/>
        <w:jc w:val="both"/>
      </w:pPr>
      <w:r>
        <w:rPr>
          <w:rStyle w:val="21"/>
          <w:color w:val="000000"/>
        </w:rPr>
        <w:t>Своеобразие концептуальной схемы определяет также эксплицитная оформленность каждого из этих признаков в соответствующих лексических единицах.</w:t>
      </w:r>
      <w:r>
        <w:rPr>
          <w:rStyle w:val="21"/>
          <w:color w:val="000000"/>
        </w:rPr>
        <w:tab/>
        <w:t>Например, в сознании англоговорящих характеристики</w:t>
      </w:r>
    </w:p>
    <w:p w14:paraId="536B3E62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60" w:firstLine="0"/>
        <w:jc w:val="both"/>
      </w:pPr>
      <w:r>
        <w:rPr>
          <w:rStyle w:val="21"/>
          <w:color w:val="000000"/>
        </w:rPr>
        <w:t xml:space="preserve">«принадлежность к биологическому виду» или «принадлежность к социуму» настолько обособленны, что оформляются отдельными лексическими единицами </w:t>
      </w:r>
      <w:r>
        <w:rPr>
          <w:rStyle w:val="28"/>
          <w:color w:val="000000"/>
        </w:rPr>
        <w:t>{human being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person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соответственно), тем самым формируя самобытное представление о человеке в изучаемой лингвокультуре в отличие, например, от русской, где единица </w:t>
      </w:r>
      <w:r>
        <w:rPr>
          <w:rStyle w:val="28"/>
          <w:color w:val="000000"/>
        </w:rPr>
        <w:t>человек</w:t>
      </w:r>
      <w:r>
        <w:rPr>
          <w:rStyle w:val="21"/>
          <w:color w:val="000000"/>
        </w:rPr>
        <w:t xml:space="preserve"> вбирает в себя все эти значения.</w:t>
      </w:r>
    </w:p>
    <w:p w14:paraId="54450BFE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lastRenderedPageBreak/>
        <w:t xml:space="preserve">Концептуальное содержание, объективированное лексическими единицами, принадлежащими к ядру категории, может быть представлено и другой моделью, отражающей не состав концептуальных элементов и их соотношение, а уровень обобщения, характеризующий значение отдельных языковых единиц. Показано, что </w:t>
      </w:r>
      <w:r>
        <w:rPr>
          <w:rStyle w:val="21"/>
          <w:color w:val="000000"/>
          <w:lang w:val="uk-UA" w:eastAsia="uk-UA"/>
        </w:rPr>
        <w:t xml:space="preserve">ядерная </w:t>
      </w:r>
      <w:r>
        <w:rPr>
          <w:rStyle w:val="21"/>
          <w:color w:val="000000"/>
        </w:rPr>
        <w:t xml:space="preserve">область распадается на суперординатный, базовый и субординатный уровни. Единицы </w:t>
      </w:r>
      <w:r>
        <w:rPr>
          <w:rStyle w:val="28"/>
          <w:color w:val="000000"/>
        </w:rPr>
        <w:t>person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 xml:space="preserve">man </w:t>
      </w:r>
      <w:r>
        <w:rPr>
          <w:rStyle w:val="21"/>
          <w:color w:val="000000"/>
        </w:rPr>
        <w:t xml:space="preserve">закрепляют наибольшее количество основных характеристик человека, что позволяет отнести их к базовому уровню категоризации. С точки зрения концептуального содержания и употребления на современном этапе развития английского языка базовые характеристики объективирует лексема </w:t>
      </w:r>
      <w:r>
        <w:rPr>
          <w:rStyle w:val="28"/>
          <w:color w:val="000000"/>
        </w:rPr>
        <w:t>person,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но наиболее древним и единственным германским наименованием человека является слово </w:t>
      </w:r>
      <w:r>
        <w:rPr>
          <w:rStyle w:val="28"/>
          <w:color w:val="000000"/>
        </w:rPr>
        <w:t>man.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силу изменения значения единицы </w:t>
      </w:r>
      <w:r>
        <w:rPr>
          <w:rStyle w:val="28"/>
          <w:color w:val="000000"/>
        </w:rPr>
        <w:t>man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процессе исторического развития языка, она в настоящее время перешла в промежуточное положение между более общим базовым и более частным субординатным уровнями категоризации. Таким образом, наблюдается достсточно редкое явление - изменение состава базового, самого устойчивого, консервативного уровня, который обычно наименее подвержен изменениям.</w:t>
      </w:r>
    </w:p>
    <w:p w14:paraId="77E9F9AB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700"/>
        <w:jc w:val="both"/>
      </w:pPr>
      <w:r>
        <w:rPr>
          <w:rStyle w:val="21"/>
          <w:color w:val="000000"/>
        </w:rPr>
        <w:t xml:space="preserve">Установлено, что к высшему уровню абстракции, суперординатному, относится лексема </w:t>
      </w:r>
      <w:r>
        <w:rPr>
          <w:rStyle w:val="28"/>
          <w:color w:val="000000"/>
        </w:rPr>
        <w:t>human (being),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которая ословливает самые общие представления о человеке. Более конкретное по сравнению с базовым уровнем концептуальное содержание объективировано единицами </w:t>
      </w:r>
      <w:r>
        <w:rPr>
          <w:rStyle w:val="28"/>
          <w:color w:val="000000"/>
        </w:rPr>
        <w:t xml:space="preserve">individual </w:t>
      </w:r>
      <w:r>
        <w:rPr>
          <w:rStyle w:val="21"/>
          <w:color w:val="000000"/>
        </w:rPr>
        <w:t xml:space="preserve">(«наличие прав и обязанностей») и </w:t>
      </w:r>
      <w:r>
        <w:rPr>
          <w:rStyle w:val="28"/>
          <w:color w:val="000000"/>
        </w:rPr>
        <w:t>personality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(«социальная значимость»), принадлежащими к субординатному уровню.</w:t>
      </w:r>
    </w:p>
    <w:p w14:paraId="661C12A0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t xml:space="preserve">К периферии исследованного фрагмента лексической категории «человек» относятся номинации, не включающие указание на пол, возраст, профессию и социальный статус субъекта, но обогащающие концептуальную схему другими - весьма разнообразными - </w:t>
      </w:r>
      <w:r>
        <w:rPr>
          <w:rStyle w:val="21"/>
          <w:color w:val="000000"/>
        </w:rPr>
        <w:lastRenderedPageBreak/>
        <w:t>концептуальными элементами.</w:t>
      </w:r>
    </w:p>
    <w:p w14:paraId="5E03678E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80"/>
        <w:jc w:val="both"/>
      </w:pPr>
      <w:r>
        <w:rPr>
          <w:rStyle w:val="21"/>
          <w:color w:val="000000"/>
        </w:rPr>
        <w:t xml:space="preserve">Непосредственно к ядру, представленному недифференцированными наименованиями человека, примыкает группа лексем, относящихся к устоявшимся в языке единицам вторичной номинации, </w:t>
      </w:r>
      <w:r>
        <w:rPr>
          <w:rStyle w:val="28"/>
          <w:color w:val="000000"/>
        </w:rPr>
        <w:t>soul, sort, specimen, customer, being, thing, creature, earth-dweller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head.</w:t>
      </w:r>
      <w:r w:rsidRPr="001F2BA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Они добавляют к общей схеме основных концептуальных составляющих такие признаки, как место обитания, отнесенность к определенному типу (по характеру, поведению), оценочные характеристики референта, а также уточняют уже выделенные компоненты «единичность» и «биологический вид» признаками «единица счета», «наличие признаков жизни» и «характер человека».</w:t>
      </w:r>
    </w:p>
    <w:p w14:paraId="43A88DD9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80"/>
        <w:jc w:val="both"/>
      </w:pPr>
      <w:r>
        <w:rPr>
          <w:rStyle w:val="21"/>
          <w:color w:val="000000"/>
        </w:rPr>
        <w:t>Интересно отметить, что сравнительное рассмотрение философских взглядов на человека и динамики их объективации в конкретных языковых единицах позволило сделать вывод о том, что концептуальная схема изученной семантической области в определенной степени отражает эволюцию представлений о человеке, а этимология и время появления и закрепления в языке отдельных единиц и их лексико-семантических вариантов дали возможность проследить развитие научной мысли, общественного сознания, а также самосознания отдельного человека в англоязычной культуре. Изменение представлений о человеке от коллективного существа к самостоятельной личности, четко оформленное противопоставление единицы и множества, специальные обозначения успешной личности в концептуальной схеме «человек» нельзя, по-видимому, считать случайным сочетанием разрозненных характеристик. Логичнее предположить, что в них проявляются особенности менталитета, сформировавшего семантическую систему языка и культурные стереотипы англоязычного сообщества.</w:t>
      </w:r>
    </w:p>
    <w:p w14:paraId="3456A0D0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80"/>
        <w:jc w:val="both"/>
      </w:pPr>
      <w:r>
        <w:rPr>
          <w:rStyle w:val="21"/>
          <w:color w:val="000000"/>
        </w:rPr>
        <w:lastRenderedPageBreak/>
        <w:t xml:space="preserve">Как и любая область знания, представления о человеке подвергаются дальнейшему расширению и развитию. Исследование показало, что динамичность данной концептуальной области, в первую очередь, проявляется в образовании единиц, выражающих все более и более дифференцированные представления, такие как роль в конкретной ситуации, типичное поведение, физиологические, внешние, интеллектуальные, социальные и многие другие характеристики. Данный процесс, реализующийся в огромном количестве новых единиц, является ярким проявлением действия языковой креативности. Можно предположить, что не последнюю роль в активизации этих процессов играют новые возможности, создаваемые информационными технологиями и Интернет-общением. Одновременно с этим масштаб и </w:t>
      </w:r>
      <w:proofErr w:type="gramStart"/>
      <w:r>
        <w:rPr>
          <w:rStyle w:val="21"/>
          <w:color w:val="000000"/>
        </w:rPr>
        <w:t>стремительность образования антропоцентрических неологизмов и окказионализмов</w:t>
      </w:r>
      <w:proofErr w:type="gramEnd"/>
      <w:r>
        <w:rPr>
          <w:rStyle w:val="21"/>
          <w:color w:val="000000"/>
        </w:rPr>
        <w:t xml:space="preserve"> и тенденция к номинированию все новых и новых свойств свидетельствуют о значимости данной семантической области для носителей английского языка.</w:t>
      </w:r>
    </w:p>
    <w:p w14:paraId="7A642360" w14:textId="77777777" w:rsidR="001F2BA7" w:rsidRDefault="001F2BA7" w:rsidP="001F2BA7">
      <w:pPr>
        <w:pStyle w:val="210"/>
        <w:shd w:val="clear" w:color="auto" w:fill="auto"/>
        <w:spacing w:after="0" w:line="373" w:lineRule="exact"/>
        <w:ind w:left="1240" w:firstLine="560"/>
        <w:jc w:val="both"/>
      </w:pPr>
      <w:r>
        <w:rPr>
          <w:rStyle w:val="21"/>
          <w:color w:val="000000"/>
        </w:rPr>
        <w:t>Формирование нового содержания и его последующая объективация происходит в соответствии с определенными концептуальными моделями. Согласно результатам проведенного исследования, к наиболее продуктивным относятся концептуальная интеграция, группа пропозициональных моделей (среди которых выделяются пять кластеров по типу отношений, в которые вступают аргументы пропозиции: качественные, эмоциально-оценочные, инструментальные, пространственные и субъектно</w:t>
      </w:r>
      <w:r>
        <w:rPr>
          <w:rStyle w:val="21"/>
          <w:color w:val="000000"/>
        </w:rPr>
        <w:softHyphen/>
        <w:t>объектные), метафорический перенос признаков с объектов-источников (объектов неживой природы, животных, людей, растений, стереотипных ситуаций) и метонимические переносы.</w:t>
      </w:r>
    </w:p>
    <w:p w14:paraId="2E37D657" w14:textId="77777777" w:rsidR="001F2BA7" w:rsidRPr="001F2BA7" w:rsidRDefault="001F2BA7" w:rsidP="001F2BA7"/>
    <w:sectPr w:rsidR="001F2BA7" w:rsidRPr="001F2B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4535" w14:textId="77777777" w:rsidR="006F1612" w:rsidRDefault="006F1612">
      <w:pPr>
        <w:spacing w:after="0" w:line="240" w:lineRule="auto"/>
      </w:pPr>
      <w:r>
        <w:separator/>
      </w:r>
    </w:p>
  </w:endnote>
  <w:endnote w:type="continuationSeparator" w:id="0">
    <w:p w14:paraId="46A44291" w14:textId="77777777" w:rsidR="006F1612" w:rsidRDefault="006F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B2D1" w14:textId="77777777" w:rsidR="006F1612" w:rsidRDefault="006F1612">
      <w:pPr>
        <w:spacing w:after="0" w:line="240" w:lineRule="auto"/>
      </w:pPr>
      <w:r>
        <w:separator/>
      </w:r>
    </w:p>
  </w:footnote>
  <w:footnote w:type="continuationSeparator" w:id="0">
    <w:p w14:paraId="21AEA9BB" w14:textId="77777777" w:rsidR="006F1612" w:rsidRDefault="006F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612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115580</TotalTime>
  <Pages>9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3466</cp:revision>
  <dcterms:created xsi:type="dcterms:W3CDTF">2024-06-20T08:51:00Z</dcterms:created>
  <dcterms:modified xsi:type="dcterms:W3CDTF">2025-01-10T22:05:00Z</dcterms:modified>
  <cp:category/>
</cp:coreProperties>
</file>