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49C4" w14:textId="77777777" w:rsidR="00E2482B" w:rsidRDefault="00E2482B" w:rsidP="00E2482B">
      <w:pPr>
        <w:pStyle w:val="afffffffffffffffffffffffffff5"/>
        <w:rPr>
          <w:rFonts w:ascii="Verdana" w:hAnsi="Verdana"/>
          <w:color w:val="000000"/>
          <w:sz w:val="21"/>
          <w:szCs w:val="21"/>
        </w:rPr>
      </w:pPr>
      <w:r>
        <w:rPr>
          <w:rFonts w:ascii="Helvetica" w:hAnsi="Helvetica" w:cs="Helvetica"/>
          <w:b/>
          <w:bCs w:val="0"/>
          <w:color w:val="222222"/>
          <w:sz w:val="21"/>
          <w:szCs w:val="21"/>
        </w:rPr>
        <w:t>Курбет, Александр Андреевич.</w:t>
      </w:r>
    </w:p>
    <w:p w14:paraId="068AD9C5" w14:textId="77777777" w:rsidR="00E2482B" w:rsidRDefault="00E2482B" w:rsidP="00E248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Публичная политика в коммуникативном пространстве современной России 1991-2008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23.00.01 / Курбет Александр Андреевич; [Место защиты: Рос. гос. гуманитар. ун-т (РГГУ)]. - Москва, 2013. - 260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7D10DE5" w14:textId="77777777" w:rsidR="00E2482B" w:rsidRDefault="00E2482B" w:rsidP="00E2482B">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Курбет, Александр Андреевич</w:t>
      </w:r>
    </w:p>
    <w:p w14:paraId="4A0ECDED"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FEDEBB"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и генезис российской публичной политики.</w:t>
      </w:r>
    </w:p>
    <w:p w14:paraId="30B37969"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Определение границ предметного поля исследования.</w:t>
      </w:r>
    </w:p>
    <w:p w14:paraId="704583F0"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Интерпретации публичной политики, характеристики и признаки.</w:t>
      </w:r>
    </w:p>
    <w:p w14:paraId="35E38360"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Теоретические основания </w:t>
      </w:r>
      <w:proofErr w:type="spellStart"/>
      <w:r>
        <w:rPr>
          <w:rFonts w:ascii="Arial" w:hAnsi="Arial" w:cs="Arial"/>
          <w:color w:val="333333"/>
          <w:sz w:val="21"/>
          <w:szCs w:val="21"/>
        </w:rPr>
        <w:t>дискурсного</w:t>
      </w:r>
      <w:proofErr w:type="spellEnd"/>
      <w:r>
        <w:rPr>
          <w:rFonts w:ascii="Arial" w:hAnsi="Arial" w:cs="Arial"/>
          <w:color w:val="333333"/>
          <w:sz w:val="21"/>
          <w:szCs w:val="21"/>
        </w:rPr>
        <w:t xml:space="preserve"> подхода к публичной политике.</w:t>
      </w:r>
    </w:p>
    <w:p w14:paraId="7433D702"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Генезис современной российской публичной политики: характерные черты и особенности.</w:t>
      </w:r>
    </w:p>
    <w:p w14:paraId="03CC5F77"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Процесс вырастания сферы политического из публичной сферы.</w:t>
      </w:r>
    </w:p>
    <w:p w14:paraId="527715E5"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Российское общество 1990-х и возникновение общественной потребности участия в политике.</w:t>
      </w:r>
    </w:p>
    <w:p w14:paraId="3D8FDED7"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Механизмы включения в политику и процесс формирования сферы политического из публичной сферы.</w:t>
      </w:r>
    </w:p>
    <w:p w14:paraId="5364A01E"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Основные черты «демократического транзита» в сфере российской публичной политики.</w:t>
      </w:r>
    </w:p>
    <w:p w14:paraId="565F79B6"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Проблема партийного участия.</w:t>
      </w:r>
    </w:p>
    <w:p w14:paraId="27CD1AA7"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Институциональные аспекты российской публичной политики.</w:t>
      </w:r>
    </w:p>
    <w:p w14:paraId="028442DA"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Институциональный дизайн российской политической коммуникации.</w:t>
      </w:r>
    </w:p>
    <w:p w14:paraId="270551EE"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Механизмы принятия политических решений в современной России.</w:t>
      </w:r>
    </w:p>
    <w:p w14:paraId="1224DBCD"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рекрутирования российской политической элиты.</w:t>
      </w:r>
    </w:p>
    <w:p w14:paraId="2B1104C4"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степени вовлеченности российского гражданского общества в политическую коммуникацию.</w:t>
      </w:r>
    </w:p>
    <w:p w14:paraId="46F09D02"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Профиль современной российской политической культуры.</w:t>
      </w:r>
    </w:p>
    <w:p w14:paraId="17C42C59"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Феномен лидерства в современной России: </w:t>
      </w:r>
      <w:proofErr w:type="spellStart"/>
      <w:r>
        <w:rPr>
          <w:rFonts w:ascii="Arial" w:hAnsi="Arial" w:cs="Arial"/>
          <w:color w:val="333333"/>
          <w:sz w:val="21"/>
          <w:szCs w:val="21"/>
        </w:rPr>
        <w:t>неоинституциональный</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культорологический</w:t>
      </w:r>
      <w:proofErr w:type="spellEnd"/>
      <w:r>
        <w:rPr>
          <w:rFonts w:ascii="Arial" w:hAnsi="Arial" w:cs="Arial"/>
          <w:color w:val="333333"/>
          <w:sz w:val="21"/>
          <w:szCs w:val="21"/>
        </w:rPr>
        <w:t xml:space="preserve"> аспекты.</w:t>
      </w:r>
    </w:p>
    <w:p w14:paraId="5BE604E8"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паттерны институционального политического участия.</w:t>
      </w:r>
    </w:p>
    <w:p w14:paraId="2257296D"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Модели взаимодействия государства и гражданского общества.</w:t>
      </w:r>
    </w:p>
    <w:p w14:paraId="04DCF8B8"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3.Роль российских бизнес-центров в публичной коммуникации.</w:t>
      </w:r>
    </w:p>
    <w:p w14:paraId="2C3E4E36"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3.Российский</w:t>
      </w:r>
      <w:proofErr w:type="gramEnd"/>
      <w:r>
        <w:rPr>
          <w:rFonts w:ascii="Arial" w:hAnsi="Arial" w:cs="Arial"/>
          <w:color w:val="333333"/>
          <w:sz w:val="21"/>
          <w:szCs w:val="21"/>
        </w:rPr>
        <w:t xml:space="preserve"> публичный политический дискурс.</w:t>
      </w:r>
    </w:p>
    <w:p w14:paraId="6D4B3D43"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 .Характерные</w:t>
      </w:r>
      <w:proofErr w:type="gramEnd"/>
      <w:r>
        <w:rPr>
          <w:rFonts w:ascii="Arial" w:hAnsi="Arial" w:cs="Arial"/>
          <w:color w:val="333333"/>
          <w:sz w:val="21"/>
          <w:szCs w:val="21"/>
        </w:rPr>
        <w:t xml:space="preserve"> черты современного российского публичного политического дискурса.</w:t>
      </w:r>
    </w:p>
    <w:p w14:paraId="7A7A36C3"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Коммуникативный менеджмент российской публичной политики.</w:t>
      </w:r>
    </w:p>
    <w:p w14:paraId="3D93C7C2"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Структура и каналы политической коммуникации.</w:t>
      </w:r>
    </w:p>
    <w:p w14:paraId="69632D20"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«Среда» политической коммуникации.</w:t>
      </w:r>
    </w:p>
    <w:p w14:paraId="1CC701B0"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Личность политика.</w:t>
      </w:r>
    </w:p>
    <w:p w14:paraId="19988758"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w:t>
      </w:r>
      <w:proofErr w:type="gramStart"/>
      <w:r>
        <w:rPr>
          <w:rFonts w:ascii="Arial" w:hAnsi="Arial" w:cs="Arial"/>
          <w:color w:val="333333"/>
          <w:sz w:val="21"/>
          <w:szCs w:val="21"/>
        </w:rPr>
        <w:t>3.Аудитория</w:t>
      </w:r>
      <w:proofErr w:type="gramEnd"/>
      <w:r>
        <w:rPr>
          <w:rFonts w:ascii="Arial" w:hAnsi="Arial" w:cs="Arial"/>
          <w:color w:val="333333"/>
          <w:sz w:val="21"/>
          <w:szCs w:val="21"/>
        </w:rPr>
        <w:t xml:space="preserve"> и принципы декодирования информации.</w:t>
      </w:r>
    </w:p>
    <w:p w14:paraId="0B8CFC9C"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Каналы передачи политической информации.</w:t>
      </w:r>
    </w:p>
    <w:p w14:paraId="3AC3A4A5"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2.1.4.1. Печатные и электронные средства массовой коммуникации.</w:t>
      </w:r>
    </w:p>
    <w:p w14:paraId="7E901BB7"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2.1.4.2 Интернет-среда.</w:t>
      </w:r>
    </w:p>
    <w:p w14:paraId="79842A25"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Репрезентация участников публичной политики: создание иллюзии открытости, интерактивности и диалогизма.</w:t>
      </w:r>
    </w:p>
    <w:p w14:paraId="5E51D895" w14:textId="77777777" w:rsidR="00E2482B" w:rsidRDefault="00E2482B" w:rsidP="00E24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Коммуникация в сфере публичной политики в России.</w:t>
      </w:r>
    </w:p>
    <w:p w14:paraId="40294F55" w14:textId="31D4CE7A" w:rsidR="00050BAD" w:rsidRPr="00E2482B" w:rsidRDefault="00050BAD" w:rsidP="00E2482B"/>
    <w:sectPr w:rsidR="00050BAD" w:rsidRPr="00E248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19EB" w14:textId="77777777" w:rsidR="00B62969" w:rsidRDefault="00B62969">
      <w:pPr>
        <w:spacing w:after="0" w:line="240" w:lineRule="auto"/>
      </w:pPr>
      <w:r>
        <w:separator/>
      </w:r>
    </w:p>
  </w:endnote>
  <w:endnote w:type="continuationSeparator" w:id="0">
    <w:p w14:paraId="6681C7BA" w14:textId="77777777" w:rsidR="00B62969" w:rsidRDefault="00B6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1F8C" w14:textId="77777777" w:rsidR="00B62969" w:rsidRDefault="00B62969"/>
    <w:p w14:paraId="47C31586" w14:textId="77777777" w:rsidR="00B62969" w:rsidRDefault="00B62969"/>
    <w:p w14:paraId="221DA374" w14:textId="77777777" w:rsidR="00B62969" w:rsidRDefault="00B62969"/>
    <w:p w14:paraId="66145096" w14:textId="77777777" w:rsidR="00B62969" w:rsidRDefault="00B62969"/>
    <w:p w14:paraId="34647438" w14:textId="77777777" w:rsidR="00B62969" w:rsidRDefault="00B62969"/>
    <w:p w14:paraId="0CCB4723" w14:textId="77777777" w:rsidR="00B62969" w:rsidRDefault="00B62969"/>
    <w:p w14:paraId="6D74C56E" w14:textId="77777777" w:rsidR="00B62969" w:rsidRDefault="00B629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4C84BD" wp14:editId="588D2F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AA29F" w14:textId="77777777" w:rsidR="00B62969" w:rsidRDefault="00B62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C84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AA29F" w14:textId="77777777" w:rsidR="00B62969" w:rsidRDefault="00B62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7043F" w14:textId="77777777" w:rsidR="00B62969" w:rsidRDefault="00B62969"/>
    <w:p w14:paraId="74FAC551" w14:textId="77777777" w:rsidR="00B62969" w:rsidRDefault="00B62969"/>
    <w:p w14:paraId="5370ABDC" w14:textId="77777777" w:rsidR="00B62969" w:rsidRDefault="00B629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C2612" wp14:editId="3EFD48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A3D67" w14:textId="77777777" w:rsidR="00B62969" w:rsidRDefault="00B62969"/>
                          <w:p w14:paraId="2912837E" w14:textId="77777777" w:rsidR="00B62969" w:rsidRDefault="00B62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C26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A3D67" w14:textId="77777777" w:rsidR="00B62969" w:rsidRDefault="00B62969"/>
                    <w:p w14:paraId="2912837E" w14:textId="77777777" w:rsidR="00B62969" w:rsidRDefault="00B62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E0571" w14:textId="77777777" w:rsidR="00B62969" w:rsidRDefault="00B62969"/>
    <w:p w14:paraId="11A396D2" w14:textId="77777777" w:rsidR="00B62969" w:rsidRDefault="00B62969">
      <w:pPr>
        <w:rPr>
          <w:sz w:val="2"/>
          <w:szCs w:val="2"/>
        </w:rPr>
      </w:pPr>
    </w:p>
    <w:p w14:paraId="4BDDB6CD" w14:textId="77777777" w:rsidR="00B62969" w:rsidRDefault="00B62969"/>
    <w:p w14:paraId="13BABF60" w14:textId="77777777" w:rsidR="00B62969" w:rsidRDefault="00B62969">
      <w:pPr>
        <w:spacing w:after="0" w:line="240" w:lineRule="auto"/>
      </w:pPr>
    </w:p>
  </w:footnote>
  <w:footnote w:type="continuationSeparator" w:id="0">
    <w:p w14:paraId="4BC2BF82" w14:textId="77777777" w:rsidR="00B62969" w:rsidRDefault="00B6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9"/>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80406</TotalTime>
  <Pages>2</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2700</cp:revision>
  <cp:lastPrinted>2009-02-06T05:36:00Z</cp:lastPrinted>
  <dcterms:created xsi:type="dcterms:W3CDTF">2024-01-07T13:43:00Z</dcterms:created>
  <dcterms:modified xsi:type="dcterms:W3CDTF">2025-04-24T09:53:00Z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