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8094" w14:textId="77777777" w:rsidR="004405BC" w:rsidRDefault="004405BC" w:rsidP="004405BC">
      <w:pPr>
        <w:pStyle w:val="afffffffffffffffffffffffffff5"/>
        <w:rPr>
          <w:rFonts w:ascii="Verdana" w:hAnsi="Verdana"/>
          <w:color w:val="000000"/>
          <w:sz w:val="21"/>
          <w:szCs w:val="21"/>
        </w:rPr>
      </w:pPr>
      <w:r>
        <w:rPr>
          <w:rFonts w:ascii="Helvetica" w:hAnsi="Helvetica" w:cs="Helvetica"/>
          <w:b/>
          <w:bCs w:val="0"/>
          <w:color w:val="222222"/>
          <w:sz w:val="21"/>
          <w:szCs w:val="21"/>
        </w:rPr>
        <w:t>Зеленко, Борис Иванович.</w:t>
      </w:r>
      <w:r>
        <w:rPr>
          <w:rFonts w:ascii="Helvetica" w:hAnsi="Helvetica" w:cs="Helvetica"/>
          <w:color w:val="222222"/>
          <w:sz w:val="21"/>
          <w:szCs w:val="21"/>
        </w:rPr>
        <w:br/>
        <w:t xml:space="preserve">Политические партии как институциональный фактор становления гражданского общества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доктора политических наук : 23.00.02. - Москва, 2004. - 334 с.</w:t>
      </w:r>
    </w:p>
    <w:p w14:paraId="514C7360" w14:textId="77777777" w:rsidR="004405BC" w:rsidRDefault="004405BC" w:rsidP="004405BC">
      <w:pPr>
        <w:pStyle w:val="20"/>
        <w:spacing w:before="0" w:after="312"/>
        <w:rPr>
          <w:rFonts w:ascii="Arial" w:hAnsi="Arial" w:cs="Arial"/>
          <w:caps/>
          <w:color w:val="333333"/>
          <w:sz w:val="27"/>
          <w:szCs w:val="27"/>
        </w:rPr>
      </w:pPr>
    </w:p>
    <w:p w14:paraId="7CF2F9E5" w14:textId="77777777" w:rsidR="004405BC" w:rsidRDefault="004405BC" w:rsidP="004405B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Зеленко, Борис Иванович</w:t>
      </w:r>
    </w:p>
    <w:p w14:paraId="1069C619"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E162F5"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ИСТОРИЧЕСКИЕ ПРЕДПОСЫЛКИ.</w:t>
      </w:r>
    </w:p>
    <w:p w14:paraId="159E1B7C"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Генезис партий: политический контекст.</w:t>
      </w:r>
    </w:p>
    <w:p w14:paraId="6D912CA6"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Институциализация политических партий в дореволюционной России как фактор становления гражданского общества.</w:t>
      </w:r>
    </w:p>
    <w:p w14:paraId="756ADCE1"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СОЦИАЛЬНЫЕ И ИНСТИТУЦИОНАЛЬНЫЕ ОСНОВЫ МНОГОПАРТИЙНОСТИ В ПОСТСОВЕТСКОЙ РОССИИ.</w:t>
      </w:r>
    </w:p>
    <w:p w14:paraId="1FA89841"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Проблемы переходного периода.</w:t>
      </w:r>
    </w:p>
    <w:p w14:paraId="21E5BA79"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Социальные условия.</w:t>
      </w:r>
    </w:p>
    <w:p w14:paraId="052F8B07"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ПОЛИТИЧЕСКИЕ ПАРТИИ В ПРОЦЕССЕ ДЕМОКРАТИЗАЦИИ ОБЩЕСТВА.</w:t>
      </w:r>
    </w:p>
    <w:p w14:paraId="0BF54192"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Партии и власть.</w:t>
      </w:r>
    </w:p>
    <w:p w14:paraId="5AE13017"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Электоральные измерения.•.</w:t>
      </w:r>
    </w:p>
    <w:p w14:paraId="0BFEC916" w14:textId="77777777" w:rsidR="004405BC" w:rsidRDefault="004405BC" w:rsidP="004405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Региональные аспекты проблемы.</w:t>
      </w:r>
    </w:p>
    <w:p w14:paraId="7823CDB0" w14:textId="0B55C83F" w:rsidR="00F37380" w:rsidRPr="004405BC" w:rsidRDefault="00F37380" w:rsidP="004405BC"/>
    <w:sectPr w:rsidR="00F37380" w:rsidRPr="004405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3C22" w14:textId="77777777" w:rsidR="00607ED8" w:rsidRDefault="00607ED8">
      <w:pPr>
        <w:spacing w:after="0" w:line="240" w:lineRule="auto"/>
      </w:pPr>
      <w:r>
        <w:separator/>
      </w:r>
    </w:p>
  </w:endnote>
  <w:endnote w:type="continuationSeparator" w:id="0">
    <w:p w14:paraId="28F101E5" w14:textId="77777777" w:rsidR="00607ED8" w:rsidRDefault="0060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4B4D" w14:textId="77777777" w:rsidR="00607ED8" w:rsidRDefault="00607ED8"/>
    <w:p w14:paraId="4D43AA14" w14:textId="77777777" w:rsidR="00607ED8" w:rsidRDefault="00607ED8"/>
    <w:p w14:paraId="37E0AAB1" w14:textId="77777777" w:rsidR="00607ED8" w:rsidRDefault="00607ED8"/>
    <w:p w14:paraId="41011195" w14:textId="77777777" w:rsidR="00607ED8" w:rsidRDefault="00607ED8"/>
    <w:p w14:paraId="610C4D54" w14:textId="77777777" w:rsidR="00607ED8" w:rsidRDefault="00607ED8"/>
    <w:p w14:paraId="2FFF854E" w14:textId="77777777" w:rsidR="00607ED8" w:rsidRDefault="00607ED8"/>
    <w:p w14:paraId="78A9C97D" w14:textId="77777777" w:rsidR="00607ED8" w:rsidRDefault="00607E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F91B9E" wp14:editId="3AA555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03440" w14:textId="77777777" w:rsidR="00607ED8" w:rsidRDefault="00607E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91B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D03440" w14:textId="77777777" w:rsidR="00607ED8" w:rsidRDefault="00607E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A3BD8B" w14:textId="77777777" w:rsidR="00607ED8" w:rsidRDefault="00607ED8"/>
    <w:p w14:paraId="38AB3E29" w14:textId="77777777" w:rsidR="00607ED8" w:rsidRDefault="00607ED8"/>
    <w:p w14:paraId="1C7C7B5F" w14:textId="77777777" w:rsidR="00607ED8" w:rsidRDefault="00607E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C1F5A4" wp14:editId="72F981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E0823" w14:textId="77777777" w:rsidR="00607ED8" w:rsidRDefault="00607ED8"/>
                          <w:p w14:paraId="6C6ADE62" w14:textId="77777777" w:rsidR="00607ED8" w:rsidRDefault="00607E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1F5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5E0823" w14:textId="77777777" w:rsidR="00607ED8" w:rsidRDefault="00607ED8"/>
                    <w:p w14:paraId="6C6ADE62" w14:textId="77777777" w:rsidR="00607ED8" w:rsidRDefault="00607E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95A222" w14:textId="77777777" w:rsidR="00607ED8" w:rsidRDefault="00607ED8"/>
    <w:p w14:paraId="7D79DC26" w14:textId="77777777" w:rsidR="00607ED8" w:rsidRDefault="00607ED8">
      <w:pPr>
        <w:rPr>
          <w:sz w:val="2"/>
          <w:szCs w:val="2"/>
        </w:rPr>
      </w:pPr>
    </w:p>
    <w:p w14:paraId="46FF89ED" w14:textId="77777777" w:rsidR="00607ED8" w:rsidRDefault="00607ED8"/>
    <w:p w14:paraId="545B2722" w14:textId="77777777" w:rsidR="00607ED8" w:rsidRDefault="00607ED8">
      <w:pPr>
        <w:spacing w:after="0" w:line="240" w:lineRule="auto"/>
      </w:pPr>
    </w:p>
  </w:footnote>
  <w:footnote w:type="continuationSeparator" w:id="0">
    <w:p w14:paraId="48595A47" w14:textId="77777777" w:rsidR="00607ED8" w:rsidRDefault="0060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ED8"/>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71486</TotalTime>
  <Pages>1</Pages>
  <Words>117</Words>
  <Characters>668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1671</cp:revision>
  <cp:lastPrinted>2009-02-06T05:36:00Z</cp:lastPrinted>
  <dcterms:created xsi:type="dcterms:W3CDTF">2024-01-07T13:43:00Z</dcterms:created>
  <dcterms:modified xsi:type="dcterms:W3CDTF">2025-04-14T21:20:00Z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