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EC250" w14:textId="01EF67E3" w:rsidR="00583D41" w:rsidRDefault="00815144" w:rsidP="0081514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Дичковський Роман Омелянович. Обґрунтування раціональних параметрів технології гірничих робіт біля границь полів напружень (на прикладі Львівсько-Волинського вугільного басейну) : Дис... канд. наук: 05.15.02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2002</w:t>
      </w:r>
    </w:p>
    <w:p w14:paraId="6FB86F45" w14:textId="77777777" w:rsidR="00815144" w:rsidRPr="00815144" w:rsidRDefault="00815144" w:rsidP="0081514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15144">
        <w:rPr>
          <w:rFonts w:ascii="Times New Roman" w:eastAsia="Times New Roman" w:hAnsi="Times New Roman" w:cs="Times New Roman"/>
          <w:color w:val="000000"/>
          <w:sz w:val="27"/>
          <w:szCs w:val="27"/>
        </w:rPr>
        <w:t>Дичковський Р.О.</w:t>
      </w:r>
      <w:r w:rsidRPr="008151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  <w:r w:rsidRPr="00815144">
        <w:rPr>
          <w:rFonts w:ascii="Times New Roman" w:eastAsia="Times New Roman" w:hAnsi="Times New Roman" w:cs="Times New Roman"/>
          <w:color w:val="000000"/>
          <w:sz w:val="27"/>
          <w:szCs w:val="27"/>
        </w:rPr>
        <w:t>“Обґрунтування раціональних параметрів технології гірничих робіт біля границь полів напружень (на прикладі Львівсько-Волинського вугільного басейну)”. – Рукопис.</w:t>
      </w:r>
    </w:p>
    <w:p w14:paraId="11918A47" w14:textId="77777777" w:rsidR="00815144" w:rsidRPr="00815144" w:rsidRDefault="00815144" w:rsidP="0081514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15144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технічних наук за фахом 05.15.02 – “Підземна розробка родовищ корисних копалин”. Національна гірнича академія України, Дніпропетровськ, 2002 р.</w:t>
      </w:r>
    </w:p>
    <w:p w14:paraId="177281F7" w14:textId="77777777" w:rsidR="00815144" w:rsidRPr="00815144" w:rsidRDefault="00815144" w:rsidP="0081514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15144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присвячена питанням обґрунтування раціональних параметрів технології гірничих робіт біля границь полів напружень для конкретних гірничо-геологічних умов Львівсько-Волинського вугільного басейну. В результаті теоретичних, лабораторних і промислово-експериментальних досліджень запропоновано механізм прогнозування границь полів напружень у просторі; оцінки напружено-деформованого стану гірського масиву; визначення несучої здатності та місце встановлення додаткового кріплення в зонах змінних геологічних структур. Запропоновані технологічні рішення впроваджені при переході границь полів напружень на трьох шахтах ДХК “Львіввугілля”. Очікуваний економічний ефект у середньому становитиме 181 грн/м по довжині виїмкового стовпа.</w:t>
      </w:r>
    </w:p>
    <w:p w14:paraId="17210007" w14:textId="77777777" w:rsidR="00815144" w:rsidRPr="00815144" w:rsidRDefault="00815144" w:rsidP="00815144"/>
    <w:sectPr w:rsidR="00815144" w:rsidRPr="0081514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29F10" w14:textId="77777777" w:rsidR="00C35C5A" w:rsidRDefault="00C35C5A">
      <w:pPr>
        <w:spacing w:after="0" w:line="240" w:lineRule="auto"/>
      </w:pPr>
      <w:r>
        <w:separator/>
      </w:r>
    </w:p>
  </w:endnote>
  <w:endnote w:type="continuationSeparator" w:id="0">
    <w:p w14:paraId="1FA09B8A" w14:textId="77777777" w:rsidR="00C35C5A" w:rsidRDefault="00C35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0D6E2" w14:textId="77777777" w:rsidR="00C35C5A" w:rsidRDefault="00C35C5A">
      <w:pPr>
        <w:spacing w:after="0" w:line="240" w:lineRule="auto"/>
      </w:pPr>
      <w:r>
        <w:separator/>
      </w:r>
    </w:p>
  </w:footnote>
  <w:footnote w:type="continuationSeparator" w:id="0">
    <w:p w14:paraId="6216BBDC" w14:textId="77777777" w:rsidR="00C35C5A" w:rsidRDefault="00C35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35C5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F2F54"/>
    <w:multiLevelType w:val="multilevel"/>
    <w:tmpl w:val="C5D89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FD3491"/>
    <w:multiLevelType w:val="multilevel"/>
    <w:tmpl w:val="AA5028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05"/>
    <w:rsid w:val="00247EB7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33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A7E1B"/>
    <w:rsid w:val="00AB088B"/>
    <w:rsid w:val="00AB0CAA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5A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89029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5819</cp:revision>
  <dcterms:created xsi:type="dcterms:W3CDTF">2024-06-20T08:51:00Z</dcterms:created>
  <dcterms:modified xsi:type="dcterms:W3CDTF">2024-12-07T18:50:00Z</dcterms:modified>
  <cp:category/>
</cp:coreProperties>
</file>