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96BD" w14:textId="21803468" w:rsidR="00484201" w:rsidRDefault="00AA4D45" w:rsidP="00AA4D45">
      <w:pPr>
        <w:rPr>
          <w:rFonts w:ascii="Verdana" w:hAnsi="Verdana"/>
          <w:color w:val="000000"/>
          <w:sz w:val="18"/>
          <w:szCs w:val="18"/>
          <w:shd w:val="clear" w:color="auto" w:fill="FFFFFF"/>
        </w:rPr>
      </w:pPr>
      <w:r>
        <w:rPr>
          <w:rFonts w:ascii="Verdana" w:hAnsi="Verdana"/>
          <w:color w:val="000000"/>
          <w:sz w:val="18"/>
          <w:szCs w:val="18"/>
          <w:shd w:val="clear" w:color="auto" w:fill="FFFFFF"/>
        </w:rPr>
        <w:t>Кулишов Денис Николаевич. Административно-правовое положение граждан российской федерации в области обеспечения национальной безопасности: диссертация ... кандидата юридических наук: 12.00.14 / Кулишов Денис Николаевич;[Место защиты: Федеральное государственное автономное образовательное учреждение высшего образования "Российский университет дружбы народов"].- Москва, 2015.- 208 с.</w:t>
      </w:r>
    </w:p>
    <w:p w14:paraId="4E6732CD" w14:textId="77777777" w:rsidR="00AA4D45" w:rsidRDefault="00AA4D45" w:rsidP="00AA4D45">
      <w:pPr>
        <w:rPr>
          <w:rFonts w:ascii="Verdana" w:hAnsi="Verdana"/>
          <w:color w:val="000000"/>
          <w:sz w:val="18"/>
          <w:szCs w:val="18"/>
          <w:shd w:val="clear" w:color="auto" w:fill="FFFFFF"/>
        </w:rPr>
      </w:pPr>
    </w:p>
    <w:p w14:paraId="1E2FD914"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w:t>
      </w:r>
    </w:p>
    <w:p w14:paraId="2CA7856C" w14:textId="77777777" w:rsidR="00AA4D45" w:rsidRDefault="00AA4D45" w:rsidP="00AA4D45">
      <w:pPr>
        <w:shd w:val="clear" w:color="auto" w:fill="FFFFFF"/>
        <w:rPr>
          <w:rFonts w:ascii="Verdana" w:hAnsi="Verdana"/>
          <w:b/>
          <w:bCs/>
          <w:color w:val="000000"/>
          <w:sz w:val="18"/>
          <w:szCs w:val="18"/>
        </w:rPr>
      </w:pPr>
      <w:r>
        <w:rPr>
          <w:rFonts w:ascii="Verdana" w:hAnsi="Verdana"/>
          <w:b/>
          <w:bCs/>
          <w:color w:val="000000"/>
          <w:sz w:val="18"/>
          <w:szCs w:val="18"/>
        </w:rPr>
        <w:t>Глава 1.</w:t>
      </w:r>
      <w:r>
        <w:rPr>
          <w:rStyle w:val="apple-converted-space"/>
          <w:rFonts w:ascii="Verdana" w:hAnsi="Verdana"/>
          <w:b/>
          <w:bCs/>
          <w:color w:val="000000"/>
          <w:sz w:val="18"/>
          <w:szCs w:val="18"/>
        </w:rPr>
        <w:t> </w:t>
      </w:r>
      <w:r>
        <w:rPr>
          <w:rStyle w:val="af2"/>
          <w:rFonts w:ascii="Verdana" w:hAnsi="Verdana"/>
          <w:color w:val="000000"/>
          <w:sz w:val="18"/>
          <w:szCs w:val="18"/>
        </w:rPr>
        <w:t>Теоретико-правовые основы административно правового положения граждан Российской Федерации в области обеспечения национальной безопасности</w:t>
      </w:r>
    </w:p>
    <w:p w14:paraId="31B639B5" w14:textId="77777777" w:rsidR="00AA4D45" w:rsidRDefault="00AA4D45" w:rsidP="00AA4D45">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1.1. Понятие, элементы и особенности административно-правового положения граждан Российской Федерации в области обеспечения национальной безопасности</w:t>
      </w:r>
    </w:p>
    <w:p w14:paraId="36D09472"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1.2. Правовое регулирование Федерации в контексте безопасности гражданства обеспечения Российской национальной безопасности 62</w:t>
      </w:r>
    </w:p>
    <w:p w14:paraId="7ADB9C06"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1.3. Особенности закрепления административно-правового положения граждан Российской Федерации в законодательстве о национальной</w:t>
      </w:r>
    </w:p>
    <w:p w14:paraId="55FD7E60" w14:textId="77777777" w:rsidR="00AA4D45" w:rsidRDefault="00AA4D45" w:rsidP="00AA4D45">
      <w:pPr>
        <w:shd w:val="clear" w:color="auto" w:fill="FFFFFF"/>
        <w:rPr>
          <w:rFonts w:ascii="Verdana" w:hAnsi="Verdana"/>
          <w:b/>
          <w:bCs/>
          <w:color w:val="000000"/>
          <w:sz w:val="18"/>
          <w:szCs w:val="18"/>
        </w:rPr>
      </w:pPr>
      <w:r>
        <w:rPr>
          <w:rFonts w:ascii="Verdana" w:hAnsi="Verdana"/>
          <w:b/>
          <w:bCs/>
          <w:color w:val="000000"/>
          <w:sz w:val="18"/>
          <w:szCs w:val="18"/>
        </w:rPr>
        <w:t>Глава 2.</w:t>
      </w:r>
      <w:r>
        <w:rPr>
          <w:rStyle w:val="apple-converted-space"/>
          <w:rFonts w:ascii="Verdana" w:hAnsi="Verdana"/>
          <w:b/>
          <w:bCs/>
          <w:color w:val="000000"/>
          <w:sz w:val="18"/>
          <w:szCs w:val="18"/>
        </w:rPr>
        <w:t> </w:t>
      </w:r>
      <w:r>
        <w:rPr>
          <w:rStyle w:val="af2"/>
          <w:rFonts w:ascii="Verdana" w:hAnsi="Verdana"/>
          <w:color w:val="000000"/>
          <w:sz w:val="18"/>
          <w:szCs w:val="18"/>
        </w:rPr>
        <w:t>Административно-правовое положение граждан Российской Федерации как объектов и субъектов обеспечения национальной безопасности</w:t>
      </w:r>
    </w:p>
    <w:p w14:paraId="78E60DCD" w14:textId="77777777" w:rsidR="00AA4D45" w:rsidRDefault="00AA4D45" w:rsidP="00AA4D45">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2.1. Граждане Российской Федерации как объекты и субъекты обеспечения национальной безопасности</w:t>
      </w:r>
    </w:p>
    <w:p w14:paraId="2CAC6503"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2.2. Гарантии административно-правового положения граждан Российской Федерации в области обеспечения национальной безопасности 114</w:t>
      </w:r>
    </w:p>
    <w:p w14:paraId="6CAC0186"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2.3. Основные направления совершенствования административно-правового положения граждан Российской Федерации и его реализации в области обеспечения национальной безопасности 138</w:t>
      </w:r>
    </w:p>
    <w:p w14:paraId="1DC35EED"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Заключение 162</w:t>
      </w:r>
    </w:p>
    <w:p w14:paraId="6B1D7DA4"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Список использованных источников и литературы 178</w:t>
      </w:r>
    </w:p>
    <w:p w14:paraId="6569EAB9" w14:textId="77777777" w:rsidR="00AA4D45" w:rsidRDefault="00AA4D45" w:rsidP="00AA4D45">
      <w:pPr>
        <w:widowControl/>
        <w:numPr>
          <w:ilvl w:val="0"/>
          <w:numId w:val="50"/>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7" w:anchor="6663191" w:history="1">
        <w:r>
          <w:rPr>
            <w:rStyle w:val="a8"/>
            <w:rFonts w:ascii="Verdana" w:hAnsi="Verdana"/>
            <w:color w:val="0C72B6"/>
            <w:sz w:val="18"/>
            <w:szCs w:val="18"/>
          </w:rPr>
          <w:t>Правовое регулирование Федерации в контексте безопасности гражданства обеспечения Российской национальной безопасности</w:t>
        </w:r>
      </w:hyperlink>
    </w:p>
    <w:p w14:paraId="2B5E95A6" w14:textId="77777777" w:rsidR="00AA4D45" w:rsidRDefault="00AA4D45" w:rsidP="00AA4D45">
      <w:pPr>
        <w:widowControl/>
        <w:numPr>
          <w:ilvl w:val="0"/>
          <w:numId w:val="50"/>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8" w:anchor="6663192" w:history="1">
        <w:r>
          <w:rPr>
            <w:rStyle w:val="a8"/>
            <w:rFonts w:ascii="Verdana" w:hAnsi="Verdana"/>
            <w:color w:val="0C72B6"/>
            <w:sz w:val="18"/>
            <w:szCs w:val="18"/>
          </w:rPr>
          <w:t>Особенности закрепления административно-правового положения граждан Российской Федерации в законодательстве о национальной</w:t>
        </w:r>
      </w:hyperlink>
    </w:p>
    <w:p w14:paraId="669FBDFF" w14:textId="77777777" w:rsidR="00AA4D45" w:rsidRDefault="00AA4D45" w:rsidP="00AA4D45">
      <w:pPr>
        <w:widowControl/>
        <w:numPr>
          <w:ilvl w:val="0"/>
          <w:numId w:val="50"/>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9" w:anchor="6663193" w:history="1">
        <w:r>
          <w:rPr>
            <w:rStyle w:val="a8"/>
            <w:rFonts w:ascii="Verdana" w:hAnsi="Verdana"/>
            <w:color w:val="0C72B6"/>
            <w:sz w:val="18"/>
            <w:szCs w:val="18"/>
          </w:rPr>
          <w:t>Гарантии административно-правового положения граждан Российской Федерации в области обеспечения национальной безопасности</w:t>
        </w:r>
      </w:hyperlink>
    </w:p>
    <w:p w14:paraId="1948BE6C" w14:textId="77777777" w:rsidR="00AA4D45" w:rsidRDefault="00AA4D45" w:rsidP="00AA4D45">
      <w:pPr>
        <w:widowControl/>
        <w:numPr>
          <w:ilvl w:val="0"/>
          <w:numId w:val="50"/>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10" w:anchor="6663194" w:history="1">
        <w:r>
          <w:rPr>
            <w:rStyle w:val="a8"/>
            <w:rFonts w:ascii="Verdana" w:hAnsi="Verdana"/>
            <w:color w:val="0C72B6"/>
            <w:sz w:val="18"/>
            <w:szCs w:val="18"/>
          </w:rPr>
          <w:t>Основные направления совершенствования административно-правового положения граждан Российской Федерации и его реализации в области обеспечения национальной безопасности</w:t>
        </w:r>
      </w:hyperlink>
    </w:p>
    <w:p w14:paraId="16BE0676" w14:textId="77777777" w:rsidR="00AA4D45" w:rsidRDefault="00AA4D45" w:rsidP="00AA4D4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Правовое регулирование Федерации в контексте безопасности гражданства обеспечения Российской национальной безопасности</w:t>
      </w:r>
    </w:p>
    <w:p w14:paraId="130A8C73"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последнего вывода рассмотрим имеющиеся научные подходы к определению правового статуса и правового положения, тем более что определения административно-правового статуса граждан базируются на выработанных определениях правового статуса личности, изложенных в научной литературе.</w:t>
      </w:r>
    </w:p>
    <w:p w14:paraId="16BAD85E"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что определенную дискуссионность порождает трудность в разграничении понятий «человек», «личность», «гражданин», которые употребляются в российском законодательстве и научной литературе и характеризуются многозначностью понимания и употребления. М.П. Фомиченко и Т.М. Троян, рассматривая личность как объект обеспечения национальной безопасности1, справедливо ставят вопрос о необходимости установления их соотношения.</w:t>
      </w:r>
    </w:p>
    <w:p w14:paraId="190B57A8"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Толковом словаре русского языка приводятся следующие определения: «человек» - «живое существо, обладающее даром мышления и речи, способностью создавать орудия и пользоваться ими в процессе</w:t>
      </w:r>
    </w:p>
    <w:p w14:paraId="632E82C6"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Личность рассматривается как «субъект отношений и сознательной деятельности, а также как устойчивая система социально-значимых черт, характеризующих индивида как члена общества или общности»4. По мнению А.А. Чепурнова, конституционные формулировки дают основания для вывода, что «личность в правовом ее значении - это каждое лицо независимо от его физического развития и психического статуса»5.</w:t>
      </w:r>
    </w:p>
    <w:p w14:paraId="0A5BCF5B"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Обобщив имеющиеся в юридической литературе точки зрения, а также опыт законодательного применения правомерно сделать вывод, что: понятие «человек» характеризует его биологическую сторону как индивида с физиологическим свойствами, как представителя животного мира; понятие «личность» дает характеристику человека с социальной стороны как лица, осознающего себя, свое место и роль в обществе, ответственность перед ним; а понятие «гражданин» дает характеристику человека уже с юридической стороны как лица, которое находится в устойчивой правовой связи с государством.</w:t>
      </w:r>
    </w:p>
    <w:p w14:paraId="7F2E9F56"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Человек как продукт природы должен рассматриваться как материальная, биологическая основа личности. По своему объему понятие «личность» шире понятий «человек» и «гражданин», так как включает в себя и индивидуально определенную совокупность социально-значимых свойств человека, и политико-правовые связи гражданина с государством. Поэтому термин «личность» является более универсальным, отражающим содержание терминов «человек» и «гражданин», а понятие «правовое положение</w:t>
      </w:r>
    </w:p>
    <w:p w14:paraId="3AA398CF"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Рассмотрим имеющиеся в научной литературе подходы. С.А. Комаров и А.В. Малько предлагают рассматривать правовое положение личности достаточно широко, давая небесспорное определение правового статуса как признанной Конституцией и законодательством совокупности прав и обязанностей субъектов, а также полномочий государственных органов и должностных лиц, </w:t>
      </w:r>
      <w:r>
        <w:rPr>
          <w:rFonts w:ascii="Verdana" w:hAnsi="Verdana"/>
          <w:color w:val="000000"/>
          <w:sz w:val="18"/>
          <w:szCs w:val="18"/>
        </w:rPr>
        <w:lastRenderedPageBreak/>
        <w:t>с помощью которых они выполняют свои социальные функции. В структуре правового статуса эти ученые предлагают выделять: права и обязанности; законные интересы; правосубъектность; гражданство; юридическую ответственность; правовые принципы и т.п.1 По мнению автора, в определение правового статуса личности нецелесообразно включать указанные выше полномочия государственных органов и должностных лиц, которые даже будучи корреспондированными правам и обязанностям личности, гарантирующим их реализацию, все же относятся к правовому статусу соответствующих государственных органов и должностных лиц.</w:t>
      </w:r>
    </w:p>
    <w:p w14:paraId="312A0CB3"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А.В. Парфенов рассматривает правовой статус через категории «правовое состояние», «гражданское состояние». В самом общем виде правовой статус А.В. Парфенов определяет как юридически закрепленное положение субъекта в обществе. По его мнению, правовой статус в широком смысле и есть гражданское состояние субъекта . А.В. Парфенов выделяет общий (конституционный) статус) лица; специальный (родовой) статус, отражающий особенности положения отдельных категорий граждан; индивидуальный статус, фиксирующий конкретику отдельного лица. Кроме названных, по его мнению, следует выделять факультативные статусы: физических и юридических лиц, статус иностранцев и лиц без гражданства и т.д.</w:t>
      </w:r>
    </w:p>
    <w:p w14:paraId="3535FE27"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авторов (Е.А. Лукашева, Н.Ю. Хаманева и ряд других ученых) различают понятия «правовой статус» и «правовое положение» личности2. По их мнению, для формирования понятия «правовое положение личности» необходимо либо выделить и объединить предстатусные и послестатусные элементы, либо рассматривать правовое положение через категорию административной правосубъектности как совокупности административных правоспособности и дееспособности.</w:t>
      </w:r>
    </w:p>
    <w:p w14:paraId="7363F0D0"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Н.В. Витрук делает вывод, что ядро, основу правового положения личности составляет система юридических прав, свобод, обязанностей и законных интересов личности в их единстве, то есть правовой статус личности. Структурными элементами правового положения личности являются гражданство и правосубъектность как необходимые условия обладания правовым статусом личности, а также юридические гарантии правового статуса личности. Особым, специфическим элементом правового положения и его структурных составляющих служат принципы, закрепленные в законе либо вытекающие из правовой природы отношений личности, общества и государства, определяющие сущность и содержание правового положения личности и его структурных элементов3.</w:t>
      </w:r>
    </w:p>
    <w:p w14:paraId="5C1A42D0"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В.Е. Гончаров считает, что по своему содержанию правовой статус и правовое положение личности имеют единое смысловое понимание и означают закрепленную нормами права в государстве совокупность прав, свобод и обязанностей личности4.</w:t>
      </w:r>
    </w:p>
    <w:p w14:paraId="76820B16"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Административно-правовой статус граждан выражает наиболее важные и существенные их связи с органами государственной власти, говорит М.Г. Сальников . В структурном плане административно-правовой статус граждан определяется основными правами, обязанностями и ответственностью.</w:t>
      </w:r>
    </w:p>
    <w:p w14:paraId="75F04FE9"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Подходы ученых-административистов к вопросу об определении административно-правового статуса гражданина находят свое отражение и в учебной литературе по административному праву . Так, например, A.M. Волков и А.С. Дугенец, определяя административно-правовой статус гражданина, рассматривают граждан как частных субъектов административно-правовых отношений, отмечая, что в сфере исполнительной власти граждане выступают в качестве частных лиц, то есть лиц, которые реализуют свои личные права и обязанности4.</w:t>
      </w:r>
    </w:p>
    <w:p w14:paraId="1F36A6D7" w14:textId="77777777" w:rsidR="00AA4D45" w:rsidRDefault="00AA4D45" w:rsidP="00AA4D4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закрепления административно-правового положения граждан Российской Федерации в законодательстве о национальной</w:t>
      </w:r>
    </w:p>
    <w:p w14:paraId="0EAB5010"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положение предопределяет ряд направлений для совершенствования Федерального закона «О безопасности»1, которые в контексте рассматриваемого нами вопроса можно свести к следующим: закреплению в статьях Федерального закона определений понятий, заявленных в его преамбуле (безопасности, национальной безопасности; обеспечения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и других); установлению участия граждан Российской Федерации в обеспечении национальной безопасности, а не простого взаимодействия с ними в целях обеспечения национальной безопасности. В названном Федеральном законе необходимо предусмотреть статью, устанавливающую основы защиты прав и свобод личности в деятельности государственных органов обеспечения безопасности. По мнению автора, следует поддержать мнение В.М. Редкоуса о том, что основные принципы обеспечения безопасности, закрепленные в ст. 2 Федерального закона от 28 декабря 2010 г. № 390-ФЗ «О безопасности», необходимо дополнить следующими принципами: взаимной ответственности личности, общества и государства по обеспечению безопасности и соблюдения баланса жизненно важных интересов личности, общества и государства. Это сделает содержание названного Федерального закона более полно отвечающим задачам регулирования взаимоотношений граждан, государства и его органов в области обеспечения национальной безопасности.</w:t>
      </w:r>
    </w:p>
    <w:p w14:paraId="5D2B3400"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Стратегия национальной безопасности Российской Федерации до 2020 года и Федеральный закон «О безопасности» играют большую роль в формировании административно-правового положения граждан в области обеспечения национальной безопасности. Однако при совершенствовании их положений необходимо еще более полно реализовывать статью 2 Конституции Российской Федерации, которая должна определять направленность совершенствования законодательства в области обеспечения национальной безопасности.</w:t>
      </w:r>
    </w:p>
    <w:p w14:paraId="5D76DB0F"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Рассмотрим ряд иных важнейших законодательных актов в области обеспечения безопасности, устанавливающих особенности административно-правового положения граждан. На обеспечение национальной безопасности направлено противодействие терроризму. В Концепции противодействия терроризму в Российской Федерации от 5 октября 2009 г. защита личности, общества и государства от террористических актов и иных проявлений терроризма установлена как цель противодействия терроризму в Российской Федерации1. Анализ положений Федерального закона от 6 марта 2006 г. № 35-ФЗ «О противодействии терроризму»2 позволяет сделать вывод, что целый ряд его норм затрагивают права и свободы граждан, определяя тем самым особенности их </w:t>
      </w:r>
      <w:r>
        <w:rPr>
          <w:rFonts w:ascii="Verdana" w:hAnsi="Verdana"/>
          <w:color w:val="000000"/>
          <w:sz w:val="18"/>
          <w:szCs w:val="18"/>
        </w:rPr>
        <w:lastRenderedPageBreak/>
        <w:t>правового положения в данной области обеспечения национальной безопасности. Выделим важнейшие из них. Со статусными характеристиками связаны основные принципы противодействия терроризму: обеспечение и защита основных прав и свобод человека и гражданина; законность; приоритет защиты прав и законных интересов лиц, подвергающихся террористической опасности; неотвратимость наказания за осуществление террористической деятельности;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и ряд других. Несмотря на достаточно полную правовую урегулированность противодействия терроризму, в некоторых областях действие принципов приобретает решающее значение в силу невозможности четкого правового регулирования иными правовыми средствами. Примером может служить реализация права органов федеральной службы безопасности осуществлять специальные операции по пресечению террористической деятельности (оперативно-боевую деятельность), а также создавать и использовать специальные методики и средства для их осуществления1. На период проведения контртеррористической операции на территории (объектах), в пределах которой (на которых) введен этот правовой режим, допускается применение целого ряда мер и временных ограничений2, которые во многом имеют административно-правовой характер и выступают в качестве мер административного предупреждения и мер администартивного пресечения. По мнению автора, в целях усиления правовой защищенности граждан в Федеральный закон «О противодействии терроризму» необходимо ввести главу «Применение отдельных мер государственного принуждения в условиях правового режима контртеррористической операции» по аналогии с Федеральным законом от 7 февраля 2011г. № 3-ФЗ «О полиции»3, глава 4 которого называется «Применение полицией отдельных мер государственного принуждения».</w:t>
      </w:r>
    </w:p>
    <w:p w14:paraId="33BEC057"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Федерального закона «О противодействии терроризму» регулируют и иные важнейшие для правового положения граждан вопросы, определяя категории лиц, участвующих в борьбе с терроризмом, подлежащих правовой и социальной защите (ст. 20); регулируя возмещение вреда, причиненного в результате террористического акта (ст. 18), социальную реабилитацию лиц, пострадавших в результате террористического акта, и лиц, участвующих в борьбе с терроризмом (ст. 19), возмещение вреда лицам, участвующим в борьбе с терроризмом, и меры их социальной защиты (ст. 21); устанавливая льготное исчисление выслуги лет, гарантии и компенсации лицам, участвующим в борьбе с терроризмом (ст. 23). Важное юридическое значение имеет ст. 22 названного Федерального закона, устанавливающая правомерность причинении вреда.</w:t>
      </w:r>
    </w:p>
    <w:p w14:paraId="37E5A70B" w14:textId="77777777" w:rsidR="00AA4D45" w:rsidRDefault="00AA4D45" w:rsidP="00AA4D4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Гарантии административно-правового положения граждан Российской Федерации в области обеспечения национальной безопасности</w:t>
      </w:r>
    </w:p>
    <w:p w14:paraId="004617E2"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Европейский Суд подчеркнул, что в Заключении № 193 (1996)1 по заявке России на вступление в Совет Европы, принятом Парламентской Ассамблеей Совета Европы 25 января 1996 г. (на 7-м заседании), указано, что отмена ограничений применительно к поездкам за границу в частных целях рассматривается как необходимое условие для членства Российской Федерации в Совете Европы как организации, состоящей из государств -приверженцев принципов личной свободы, политической независимости и верховенства права (Преамбула к Уставу Совета Европы). </w:t>
      </w:r>
      <w:r>
        <w:rPr>
          <w:rFonts w:ascii="Verdana" w:hAnsi="Verdana"/>
          <w:color w:val="000000"/>
          <w:sz w:val="18"/>
          <w:szCs w:val="18"/>
        </w:rPr>
        <w:lastRenderedPageBreak/>
        <w:t>Исходя из изложенного, Европейский Суд постановил, что ограничение права заявителя на свободу передвижения не было «необходимым в демократическом обществе». Соответственно, по мнению Европейского Суда, имело место нарушение ст. 2 Протокола № 4 к Конвенции. Кроме того, Европейский Суд отметил, что власти не указали, каким образом абсолютное ограничение возможности заявителя выехать за границу служило интересам национальной безопасности. Со своей стороны, Европейский Суд счел, что как раз связь между такой ограничительной мерой и обозначенной защитной функцией отсутствует.</w:t>
      </w:r>
    </w:p>
    <w:p w14:paraId="1C0EE623"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по мнению автора, ограничения могут стать составной частью правового статуса (например, при поступлении на государственную службу), или вводиться при наступлении определенных обстоятельств (например, законодательством о чрезвычайном положении).</w:t>
      </w:r>
    </w:p>
    <w:p w14:paraId="029F8691"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Административно-правовой статус граждан Российской Федерации в области обеспечения национальной безопасности реализуется, прежде всего, в рамках функционирующей системы обеспечения национальной безопасности Российской Федерации. Анализ нормативных правовых актов в области обеспечения национальной безопасности показывает, что граждане</w:t>
      </w:r>
    </w:p>
    <w:p w14:paraId="3CFA0CDE"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могут реализовывать свой правовой статус как в области функционирования государственной системы обеспечения национальной безопасности, так и негосударственной.</w:t>
      </w:r>
    </w:p>
    <w:p w14:paraId="5FCC7039"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государственной системы обеспечения национальной безопасности гражданин может, например, поступать на военную службу по контракту в соответствии с положениями Федерального закона от 28 марта 1998 г. № 53-ФЗ «О воинской обязанности и военной службе»1, может, например, оказывать содействие в решении возложенных на органы федеральной службы безопасности обязанностей на гласной и негласной (конфиденциальной) основе, в том числе в качестве внештатных сотрудников2.</w:t>
      </w:r>
    </w:p>
    <w:p w14:paraId="40FA27CE"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большей степени граждане реализуют свой статус в рамках негосударственной системы обеспечения национальной безопасности3. Вопросы функционирования негосударственной системы обеспечения национальной безопасности рассматривались С.Д. Гринько4, а также иными учеными. Существование негосударственной системы обеспечения национальной безопасности во многом обусловлено необходимостью контроля со стороны гражданского общества за функционированием государственной системы обеспечения национальной безопасности, а также в ее участии в решении ряда вопросов обеспечения национальной безопасности. Граждане России выступают субъектами негосударственной системы обеспечения национальной безопасности как самостоятельно, так и посредством участия в деятельности общественных объединений, органов местного самоуправления, негосударственных охранных служб и детективных агентств.</w:t>
      </w:r>
    </w:p>
    <w:p w14:paraId="57D5CF4B"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Участвуя в деятельности негосударственной системы обеспечения национальной безопасности, граждане России могут решать следующие задачи: участвовать в проведении независимых экспертиз источников опасности и угроз; выявлять факты безответственности, коррупционности и совершения правонарушений государственными служащими, иными работниками; обеспечивать личную безопасность граждан, безопасность определенных видов </w:t>
      </w:r>
      <w:r>
        <w:rPr>
          <w:rFonts w:ascii="Verdana" w:hAnsi="Verdana"/>
          <w:color w:val="000000"/>
          <w:sz w:val="18"/>
          <w:szCs w:val="18"/>
        </w:rPr>
        <w:lastRenderedPageBreak/>
        <w:t>деятельности; непосредственно реагировать на ситуации, угрожающие жизни и здоровью граждан, их собственности, природной и культурной среде обитания, правопорядку и т.д.; разрабатывать предложения в законодательные акты по вопросам обеспечения безопасности личности, общества и государства; участвовать в разработке новых технических средств и социальных технологий, ориентированных на обеспечение национальной безопасности; участвовать в формировании общественного мнения граждан, способствовать росту их политической и правовой культуры и ответственности; развивать у граждан чувство патриотизма, популяризировать безопасные правила поведения граждан в быту, на транспорте, в условиях наступления чрезвычайных обстоятельств; вовлекать граждан через общественные объединения в практическую деятельность по обеспечению национальной безопасности; осуществлять подготовку, переподготовку и повышение квалификации граждан для работы в негосударственных структурах обеспечения национальной безопасности; участвовать в реализации международных программ безопасности; разрабатывать предложения по оптимизации деятельности и совершенствованию структуры государственных органов России и субъектов.</w:t>
      </w:r>
    </w:p>
    <w:p w14:paraId="407E58B2"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субъектами обеспечения национальной безопасности могут быть и различные объединения граждан. В настоящее время большое значение приобретает создание гражданами самодеятельных общественных структур для поддержания общественного порядка, самозащиты граждан и самого общества (групп самообороны, структур в поддержку деятельности правоохранительных органов, природоохранных общественных организаций). На государство в данном случае возлагается обязанность стимулировать участие граждан в национальной безопасности. Нельзя забывать и о возможности самозащиты прав гражданами, в том числе и в области обеспечения национальной безопасности.</w:t>
      </w:r>
    </w:p>
    <w:p w14:paraId="4A1D8672"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характеристики административно-правового правового положения граждан Российской Федерации в области обеспечения национальной безопасности необходимо рассмотреть проблемы реализации их статуса в современных условиях.</w:t>
      </w:r>
    </w:p>
    <w:p w14:paraId="69BB9ED3"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юридической литературы1 в данной области позволяет выделить важные методологические предпосылки исследования реализации правового статуса личности. В частности, к ним, по мнению автора, можно отнести следующие: для познания механизма реализации правового статуса личности в качестве единого целого необходимо выделить его структурные элементы, познать особенности их реализации и взаимодействия; вопросы реализации правового статуса, его структурных элементов обычно рассматриваются в контексте механизма правового регулирования общественных отношений, в частности, такого его аспекта, как реализация правовых норм; реализация права, свободы или обязанности личности означает на деле осуществление требований целой системы правовых норм, разных по своей природе; необходимо учитывать социально-психологический механизм перевоза правового статуса личности в реальное поведение, что связано с действием таких его регуляторов, как интересы, цели, мотивы, воля, социальная установка; реализация прав и свобод личности есть регламентированный нормами права процесс, обеспечивающий каждому лицу те материальные и духовные блага, которые лежат в основе его прав и свобод; реализация прав и свобод личности охватывает весь процесс их практического </w:t>
      </w:r>
      <w:r>
        <w:rPr>
          <w:rFonts w:ascii="Verdana" w:hAnsi="Verdana"/>
          <w:color w:val="000000"/>
          <w:sz w:val="18"/>
          <w:szCs w:val="18"/>
        </w:rPr>
        <w:lastRenderedPageBreak/>
        <w:t>осуществления (от стадии общего состояния права, его провозглашения, и закрепления в законе к стадии обладания, и от нее - к стадии непосредственного пользования); большую</w:t>
      </w:r>
    </w:p>
    <w:p w14:paraId="5DC8F591" w14:textId="77777777" w:rsidR="00AA4D45" w:rsidRDefault="00AA4D45" w:rsidP="00AA4D4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совершенствования административно-правового положения граждан Российской Федерации и его реализации в области обеспечения национальной безопасности</w:t>
      </w:r>
    </w:p>
    <w:p w14:paraId="0181B19E"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проводится политика привлечения некоммерческих организаций к патриотическому воспитанию граждан России1, созидательной работе в сфере защиты прав и свобод человека и гражданина . Это важно как для полной реализаций административно-правового положения граждан России, так и для обеспечения национальной безопасности.</w:t>
      </w:r>
    </w:p>
    <w:p w14:paraId="6787AA20"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выступлении на коллегии ФСБ России 7 апреля 2014 г. Президент России В.В. Путин просил «особое внимание обратить и на формирование территориальных подразделений ФСБ в новых субъектах Российской Федерации: Крыму и Севастополе. В том числе перед ними будет стоять задача не допустить проникновения во властные структуры лиц с криминальным прошлым, представителей разного рода радикальных и экстремистских течений ...» . События, развернувшиеся на Украине в конце 2013 года и в начале 2014 года, кардинальным образом изменили геополитическую ситуацию не только в регионе, но и во всем мире. Важнейшим итогом политико-правового развития Украины и России стало признание Российской Федерацией Республики Крым4, принятие в Российскую Федерацию Республики Крым и образование в составе Российской Федерации новых субъектов - Республики Крым и города федерального значения Севастополя5, образование Крымского федерального округа6. На территории Крыма и города Севастополя начал действовать правовой режим обеспечения безопасности Российской Федерации, требованиям которого должна соответствовать деятельность всех органов и должностных лиц, а также поведение граждан. По мнению автора, назрела необходимость подготовки самостоятельного документа концептуального (доктриналъного) характера, который бы определял вопросы обеспечения безопасности Республики Крым и города Севастополя.</w:t>
      </w:r>
    </w:p>
    <w:p w14:paraId="5A968283"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С административно-правовым статусом граждан России связано осуществление органами безопасности страны так называемых специальных видов деятельности. В.В. Путин на заседании коллегии ФСБ России 7 апреля 2014 г. отметил, что «традиционно важнейшим направлением работы ФСБ является контрразведывательная деятельность. Это действительно очень серьёзный боевой участок. Только за прошлый год благодаря усилиям органов безопасности была пресечена деятельность 46 кадровых сотрудников спецслужб иностранных государств и их 258 агентов»1. Таким образом, если граждане России станут по известным им причинам «агентами» спецслужб иностранных государств, то рано или поздно их правовое положение трансформируют нормы Уголовного кодекса Российской Федерации от 13 июня 1996 г. № 63-ФЗ, устанавливающие уголовную ответственность за государственную измену.</w:t>
      </w:r>
    </w:p>
    <w:p w14:paraId="5B19CEAE"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 19 Федерального закона «О федеральной службе безопасности» устанавливает право органов федеральной службы безопасности привлекать отдельных лиц с их согласия к содействию в решении возложенных на органы федеральной службы безопасности обязанностей на гласной и негласной (конфиденциальной) основе, в том числе в качестве внештатных сотрудников . В данной </w:t>
      </w:r>
      <w:r>
        <w:rPr>
          <w:rFonts w:ascii="Verdana" w:hAnsi="Verdana"/>
          <w:color w:val="000000"/>
          <w:sz w:val="18"/>
          <w:szCs w:val="18"/>
        </w:rPr>
        <w:lastRenderedPageBreak/>
        <w:t>статье закрепляются общие права и обязанности лиц, оказывающих содействие органам федеральной службы безопасности, что дает право говорить об их определенном специальном административно-правовом статусе. Его особенностью, по мнению автора, является то, что особо тщательного контроля со стороны органов федеральной службы безопасности и их должностных лиц требует исполнение лицами, оказывающими содействие органам федеральной службы безопасности, их обязанностей: выполнять поручения органов федеральной службы</w:t>
      </w:r>
    </w:p>
    <w:p w14:paraId="081AC30E"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безопасности, направленные на осуществление возложенных на них обязанностей; соблюдать условия заключаемого с органами федеральной службы безопасности контракта или договоренности о сотрудничестве; не допускать умышленного предоставления необъективной, неполной, ложной или клеветнической информации; не разглашать сведения, составляющие государственную тайну, и иные сведения, ставшие им известными в процессе оказания содействия органам федеральной службы безопасности.</w:t>
      </w:r>
    </w:p>
    <w:p w14:paraId="05B99B66"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В федеральных законах об органах национальной безопасности, об осуществляемых ими видах деятельности вопросам соблюдения прав и свобод человека и гражданина, правовому регулированию связанных с обеспечением безопасности страны временных ограничений прав и свобод граждан уделяется большое внимание. Так, например, принципами деятельности органов федеральной службы безопасности являются законность, уважение и соблюдение прав и свобод человека и гражданина, гуманизм1; в качестве отдельной нормы федерального закона регламентируется соблюдение прав и свобод человека и гражданина в деятельности федеральной службы безопасности .</w:t>
      </w:r>
    </w:p>
    <w:p w14:paraId="3C8B4B15" w14:textId="77777777" w:rsidR="00AA4D45" w:rsidRDefault="00AA4D45" w:rsidP="00AA4D4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Контрразведывательная деятельность, в процессе которой органами федеральной службы безопасности проводятся гласные и негласные мероприятия, является одним из основных направлений деятельности органов федеральной службы безопасности. В ст. 9 Федерального закона «О федеральной службе безопасности» устанавливается порядок проведения контрразведывательных мероприятий, ограничивающих права граждан на тайну переписки, телефонных переговоров, почтовых, телеграфных и иных сообщений, передаваемых по сетям электрической и почтовой связи, а также на неприкосновенность жилища. По мнению автора, гарантиями законности и предупреждения нарушения прав и свобод человека и гражданина являются4: закрепление в федеральном законодательстве возможности и порядка проведения контрразведывательных мероприятий, ограничивающих права граждан; установление четкого процессуального порядка их проведения; контроль судебных органов за правомерностью проведения контрразведывательных мероприятий, ограничивающих права граждан; возбуждение ходатайства о проведении названных контрразведывательных мероприятий только уполномоченными руководителями органов контрразведки и их заместителями в соответствии с утвержденным перечнем; установление предельного срока действия вынесенного судьей постановления о допустимости проведения названных контрразведывательных мероприятий; установление критериев «неотложности» случаев, когда допускается возможность проведения названных мероприятий без предварительного судебного постановления; возможность прокурорской проверки в порядке надзора</w:t>
      </w:r>
    </w:p>
    <w:p w14:paraId="6814C513" w14:textId="77777777" w:rsidR="00AA4D45" w:rsidRPr="00AA4D45" w:rsidRDefault="00AA4D45" w:rsidP="00AA4D45">
      <w:bookmarkStart w:id="0" w:name="_GoBack"/>
      <w:bookmarkEnd w:id="0"/>
    </w:p>
    <w:sectPr w:rsidR="00AA4D45" w:rsidRPr="00AA4D45"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68E82" w14:textId="77777777" w:rsidR="00D27DF6" w:rsidRDefault="00D27DF6">
      <w:pPr>
        <w:spacing w:after="0" w:line="240" w:lineRule="auto"/>
      </w:pPr>
      <w:r>
        <w:separator/>
      </w:r>
    </w:p>
  </w:endnote>
  <w:endnote w:type="continuationSeparator" w:id="0">
    <w:p w14:paraId="40DEAB56" w14:textId="77777777" w:rsidR="00D27DF6" w:rsidRDefault="00D2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E4A07" w14:textId="77777777" w:rsidR="00D27DF6" w:rsidRDefault="00D27DF6">
      <w:pPr>
        <w:spacing w:after="0" w:line="240" w:lineRule="auto"/>
      </w:pPr>
      <w:r>
        <w:separator/>
      </w:r>
    </w:p>
  </w:footnote>
  <w:footnote w:type="continuationSeparator" w:id="0">
    <w:p w14:paraId="48B1EAF9" w14:textId="77777777" w:rsidR="00D27DF6" w:rsidRDefault="00D27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3771D92"/>
    <w:multiLevelType w:val="multilevel"/>
    <w:tmpl w:val="4B9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DD3ACF"/>
    <w:multiLevelType w:val="multilevel"/>
    <w:tmpl w:val="B70CB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704457A"/>
    <w:multiLevelType w:val="multilevel"/>
    <w:tmpl w:val="551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407DB2"/>
    <w:multiLevelType w:val="multilevel"/>
    <w:tmpl w:val="C7B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033096"/>
    <w:multiLevelType w:val="multilevel"/>
    <w:tmpl w:val="3EC2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7E1D2B"/>
    <w:multiLevelType w:val="multilevel"/>
    <w:tmpl w:val="7A1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D6414D"/>
    <w:multiLevelType w:val="multilevel"/>
    <w:tmpl w:val="F61EA0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7440B4"/>
    <w:multiLevelType w:val="multilevel"/>
    <w:tmpl w:val="F386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C023E1"/>
    <w:multiLevelType w:val="multilevel"/>
    <w:tmpl w:val="5B7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8943BA"/>
    <w:multiLevelType w:val="multilevel"/>
    <w:tmpl w:val="07A80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3D0825"/>
    <w:multiLevelType w:val="multilevel"/>
    <w:tmpl w:val="54BA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CA641E"/>
    <w:multiLevelType w:val="multilevel"/>
    <w:tmpl w:val="515A4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8A1175"/>
    <w:multiLevelType w:val="multilevel"/>
    <w:tmpl w:val="B7AA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7D41F7"/>
    <w:multiLevelType w:val="multilevel"/>
    <w:tmpl w:val="C708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8F6602"/>
    <w:multiLevelType w:val="multilevel"/>
    <w:tmpl w:val="317A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DE1066"/>
    <w:multiLevelType w:val="multilevel"/>
    <w:tmpl w:val="9CB6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2D6766"/>
    <w:multiLevelType w:val="multilevel"/>
    <w:tmpl w:val="11E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F01FAD"/>
    <w:multiLevelType w:val="multilevel"/>
    <w:tmpl w:val="F188B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7B0895"/>
    <w:multiLevelType w:val="multilevel"/>
    <w:tmpl w:val="BE2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F6357D"/>
    <w:multiLevelType w:val="multilevel"/>
    <w:tmpl w:val="81F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CF5439"/>
    <w:multiLevelType w:val="multilevel"/>
    <w:tmpl w:val="8CB2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611FBC"/>
    <w:multiLevelType w:val="multilevel"/>
    <w:tmpl w:val="3DA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1" w15:restartNumberingAfterBreak="0">
    <w:nsid w:val="3B4C1F72"/>
    <w:multiLevelType w:val="multilevel"/>
    <w:tmpl w:val="149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2377B4B"/>
    <w:multiLevelType w:val="multilevel"/>
    <w:tmpl w:val="89224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E50848"/>
    <w:multiLevelType w:val="multilevel"/>
    <w:tmpl w:val="EA7E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DF5247"/>
    <w:multiLevelType w:val="multilevel"/>
    <w:tmpl w:val="7F50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5F50CB"/>
    <w:multiLevelType w:val="multilevel"/>
    <w:tmpl w:val="A9FA9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AF2BE0"/>
    <w:multiLevelType w:val="multilevel"/>
    <w:tmpl w:val="BAFE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CA1400"/>
    <w:multiLevelType w:val="multilevel"/>
    <w:tmpl w:val="1516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017083"/>
    <w:multiLevelType w:val="multilevel"/>
    <w:tmpl w:val="6778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FE2BCF"/>
    <w:multiLevelType w:val="multilevel"/>
    <w:tmpl w:val="B6FEA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883910"/>
    <w:multiLevelType w:val="multilevel"/>
    <w:tmpl w:val="BE7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9071F41"/>
    <w:multiLevelType w:val="multilevel"/>
    <w:tmpl w:val="71C04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3F2E1C"/>
    <w:multiLevelType w:val="multilevel"/>
    <w:tmpl w:val="4ADE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5F5B76C4"/>
    <w:multiLevelType w:val="multilevel"/>
    <w:tmpl w:val="FC06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4528D0"/>
    <w:multiLevelType w:val="multilevel"/>
    <w:tmpl w:val="D7EE4F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100764"/>
    <w:multiLevelType w:val="multilevel"/>
    <w:tmpl w:val="635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1C3CAB"/>
    <w:multiLevelType w:val="multilevel"/>
    <w:tmpl w:val="379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B211E2"/>
    <w:multiLevelType w:val="multilevel"/>
    <w:tmpl w:val="7E6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1743E4"/>
    <w:multiLevelType w:val="multilevel"/>
    <w:tmpl w:val="7076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C7407E"/>
    <w:multiLevelType w:val="multilevel"/>
    <w:tmpl w:val="BB0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44666A"/>
    <w:multiLevelType w:val="multilevel"/>
    <w:tmpl w:val="9CEA2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654230"/>
    <w:multiLevelType w:val="multilevel"/>
    <w:tmpl w:val="EFFA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DA1F93"/>
    <w:multiLevelType w:val="multilevel"/>
    <w:tmpl w:val="E02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777D3C"/>
    <w:multiLevelType w:val="multilevel"/>
    <w:tmpl w:val="6230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17"/>
  </w:num>
  <w:num w:numId="8">
    <w:abstractNumId w:val="31"/>
  </w:num>
  <w:num w:numId="9">
    <w:abstractNumId w:val="36"/>
  </w:num>
  <w:num w:numId="10">
    <w:abstractNumId w:val="51"/>
  </w:num>
  <w:num w:numId="11">
    <w:abstractNumId w:val="44"/>
  </w:num>
  <w:num w:numId="12">
    <w:abstractNumId w:val="34"/>
  </w:num>
  <w:num w:numId="13">
    <w:abstractNumId w:val="20"/>
  </w:num>
  <w:num w:numId="14">
    <w:abstractNumId w:val="54"/>
  </w:num>
  <w:num w:numId="15">
    <w:abstractNumId w:val="38"/>
  </w:num>
  <w:num w:numId="16">
    <w:abstractNumId w:val="63"/>
  </w:num>
  <w:num w:numId="17">
    <w:abstractNumId w:val="64"/>
  </w:num>
  <w:num w:numId="18">
    <w:abstractNumId w:val="39"/>
  </w:num>
  <w:num w:numId="19">
    <w:abstractNumId w:val="58"/>
  </w:num>
  <w:num w:numId="20">
    <w:abstractNumId w:val="21"/>
  </w:num>
  <w:num w:numId="21">
    <w:abstractNumId w:val="59"/>
  </w:num>
  <w:num w:numId="22">
    <w:abstractNumId w:val="28"/>
  </w:num>
  <w:num w:numId="23">
    <w:abstractNumId w:val="47"/>
  </w:num>
  <w:num w:numId="24">
    <w:abstractNumId w:val="65"/>
  </w:num>
  <w:num w:numId="25">
    <w:abstractNumId w:val="32"/>
  </w:num>
  <w:num w:numId="26">
    <w:abstractNumId w:val="45"/>
  </w:num>
  <w:num w:numId="27">
    <w:abstractNumId w:val="18"/>
  </w:num>
  <w:num w:numId="28">
    <w:abstractNumId w:val="29"/>
  </w:num>
  <w:num w:numId="29">
    <w:abstractNumId w:val="56"/>
  </w:num>
  <w:num w:numId="30">
    <w:abstractNumId w:val="49"/>
  </w:num>
  <w:num w:numId="31">
    <w:abstractNumId w:val="53"/>
  </w:num>
  <w:num w:numId="32">
    <w:abstractNumId w:val="66"/>
  </w:num>
  <w:num w:numId="33">
    <w:abstractNumId w:val="61"/>
  </w:num>
  <w:num w:numId="34">
    <w:abstractNumId w:val="57"/>
  </w:num>
  <w:num w:numId="35">
    <w:abstractNumId w:val="24"/>
  </w:num>
  <w:num w:numId="36">
    <w:abstractNumId w:val="41"/>
  </w:num>
  <w:num w:numId="37">
    <w:abstractNumId w:val="33"/>
  </w:num>
  <w:num w:numId="38">
    <w:abstractNumId w:val="25"/>
  </w:num>
  <w:num w:numId="39">
    <w:abstractNumId w:val="35"/>
  </w:num>
  <w:num w:numId="40">
    <w:abstractNumId w:val="27"/>
  </w:num>
  <w:num w:numId="41">
    <w:abstractNumId w:val="60"/>
  </w:num>
  <w:num w:numId="42">
    <w:abstractNumId w:val="22"/>
  </w:num>
  <w:num w:numId="43">
    <w:abstractNumId w:val="50"/>
  </w:num>
  <w:num w:numId="44">
    <w:abstractNumId w:val="37"/>
  </w:num>
  <w:num w:numId="45">
    <w:abstractNumId w:val="46"/>
  </w:num>
  <w:num w:numId="46">
    <w:abstractNumId w:val="43"/>
  </w:num>
  <w:num w:numId="47">
    <w:abstractNumId w:val="62"/>
  </w:num>
  <w:num w:numId="48">
    <w:abstractNumId w:val="48"/>
  </w:num>
  <w:num w:numId="49">
    <w:abstractNumId w:val="30"/>
  </w:num>
  <w:num w:numId="5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4F7"/>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889"/>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396A"/>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2A46"/>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3AE9"/>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2E92"/>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2ECA"/>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01"/>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23E"/>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14F9"/>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25B"/>
    <w:rsid w:val="006A54C9"/>
    <w:rsid w:val="006A5633"/>
    <w:rsid w:val="006A65A8"/>
    <w:rsid w:val="006B1E3C"/>
    <w:rsid w:val="006B2001"/>
    <w:rsid w:val="006B29F2"/>
    <w:rsid w:val="006B471B"/>
    <w:rsid w:val="006B4C11"/>
    <w:rsid w:val="006B4D1D"/>
    <w:rsid w:val="006B51DB"/>
    <w:rsid w:val="006B674D"/>
    <w:rsid w:val="006C0CAA"/>
    <w:rsid w:val="006C0CD0"/>
    <w:rsid w:val="006C189C"/>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033"/>
    <w:rsid w:val="006D37C8"/>
    <w:rsid w:val="006D4B20"/>
    <w:rsid w:val="006D4BB3"/>
    <w:rsid w:val="006D5324"/>
    <w:rsid w:val="006D5A3E"/>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47B6"/>
    <w:rsid w:val="00825152"/>
    <w:rsid w:val="00825451"/>
    <w:rsid w:val="008258FD"/>
    <w:rsid w:val="008267FB"/>
    <w:rsid w:val="00827470"/>
    <w:rsid w:val="00830863"/>
    <w:rsid w:val="00831A46"/>
    <w:rsid w:val="008323FC"/>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4E76"/>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8A1"/>
    <w:rsid w:val="009C3A79"/>
    <w:rsid w:val="009C4493"/>
    <w:rsid w:val="009C50B8"/>
    <w:rsid w:val="009C5CA8"/>
    <w:rsid w:val="009C6649"/>
    <w:rsid w:val="009C6B72"/>
    <w:rsid w:val="009C7BB4"/>
    <w:rsid w:val="009D0243"/>
    <w:rsid w:val="009D2FFD"/>
    <w:rsid w:val="009D3D9C"/>
    <w:rsid w:val="009D4C05"/>
    <w:rsid w:val="009D5F8F"/>
    <w:rsid w:val="009D6647"/>
    <w:rsid w:val="009D6E89"/>
    <w:rsid w:val="009E045A"/>
    <w:rsid w:val="009E04AC"/>
    <w:rsid w:val="009E089A"/>
    <w:rsid w:val="009E0C85"/>
    <w:rsid w:val="009E1571"/>
    <w:rsid w:val="009E1B39"/>
    <w:rsid w:val="009E20CD"/>
    <w:rsid w:val="009E25C1"/>
    <w:rsid w:val="009E3FE8"/>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0246"/>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6E0"/>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4D45"/>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922"/>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4AFD"/>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AA0"/>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0410"/>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14B"/>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0D0"/>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27DF6"/>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181"/>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CE0"/>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035"/>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487F"/>
    <w:rsid w:val="00F85966"/>
    <w:rsid w:val="00F876E7"/>
    <w:rsid w:val="00F9038C"/>
    <w:rsid w:val="00F90B37"/>
    <w:rsid w:val="00F90EE8"/>
    <w:rsid w:val="00F913D7"/>
    <w:rsid w:val="00F913F2"/>
    <w:rsid w:val="00F9223E"/>
    <w:rsid w:val="00F940B2"/>
    <w:rsid w:val="00F959ED"/>
    <w:rsid w:val="00F962E4"/>
    <w:rsid w:val="00F9646B"/>
    <w:rsid w:val="00F97F68"/>
    <w:rsid w:val="00FA0171"/>
    <w:rsid w:val="00FA0CFC"/>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116978">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08757">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351881">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9299512">
      <w:bodyDiv w:val="1"/>
      <w:marLeft w:val="0"/>
      <w:marRight w:val="0"/>
      <w:marTop w:val="0"/>
      <w:marBottom w:val="0"/>
      <w:divBdr>
        <w:top w:val="none" w:sz="0" w:space="0" w:color="auto"/>
        <w:left w:val="none" w:sz="0" w:space="0" w:color="auto"/>
        <w:bottom w:val="none" w:sz="0" w:space="0" w:color="auto"/>
        <w:right w:val="none" w:sz="0" w:space="0" w:color="auto"/>
      </w:divBdr>
      <w:divsChild>
        <w:div w:id="528645961">
          <w:marLeft w:val="0"/>
          <w:marRight w:val="0"/>
          <w:marTop w:val="0"/>
          <w:marBottom w:val="0"/>
          <w:divBdr>
            <w:top w:val="none" w:sz="0" w:space="0" w:color="auto"/>
            <w:left w:val="none" w:sz="0" w:space="0" w:color="auto"/>
            <w:bottom w:val="none" w:sz="0" w:space="0" w:color="auto"/>
            <w:right w:val="none" w:sz="0" w:space="0" w:color="auto"/>
          </w:divBdr>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37297">
      <w:bodyDiv w:val="1"/>
      <w:marLeft w:val="0"/>
      <w:marRight w:val="0"/>
      <w:marTop w:val="0"/>
      <w:marBottom w:val="0"/>
      <w:divBdr>
        <w:top w:val="none" w:sz="0" w:space="0" w:color="auto"/>
        <w:left w:val="none" w:sz="0" w:space="0" w:color="auto"/>
        <w:bottom w:val="none" w:sz="0" w:space="0" w:color="auto"/>
        <w:right w:val="none" w:sz="0" w:space="0" w:color="auto"/>
      </w:divBdr>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2">
      <w:bodyDiv w:val="1"/>
      <w:marLeft w:val="0"/>
      <w:marRight w:val="0"/>
      <w:marTop w:val="0"/>
      <w:marBottom w:val="0"/>
      <w:divBdr>
        <w:top w:val="none" w:sz="0" w:space="0" w:color="auto"/>
        <w:left w:val="none" w:sz="0" w:space="0" w:color="auto"/>
        <w:bottom w:val="none" w:sz="0" w:space="0" w:color="auto"/>
        <w:right w:val="none" w:sz="0" w:space="0" w:color="auto"/>
      </w:divBdr>
      <w:divsChild>
        <w:div w:id="419376196">
          <w:marLeft w:val="0"/>
          <w:marRight w:val="0"/>
          <w:marTop w:val="0"/>
          <w:marBottom w:val="0"/>
          <w:divBdr>
            <w:top w:val="none" w:sz="0" w:space="0" w:color="auto"/>
            <w:left w:val="none" w:sz="0" w:space="0" w:color="auto"/>
            <w:bottom w:val="none" w:sz="0" w:space="0" w:color="auto"/>
            <w:right w:val="none" w:sz="0" w:space="0" w:color="auto"/>
          </w:divBdr>
          <w:divsChild>
            <w:div w:id="23484940">
              <w:marLeft w:val="0"/>
              <w:marRight w:val="0"/>
              <w:marTop w:val="0"/>
              <w:marBottom w:val="0"/>
              <w:divBdr>
                <w:top w:val="none" w:sz="0" w:space="0" w:color="auto"/>
                <w:left w:val="none" w:sz="0" w:space="0" w:color="auto"/>
                <w:bottom w:val="none" w:sz="0" w:space="0" w:color="auto"/>
                <w:right w:val="none" w:sz="0" w:space="0" w:color="auto"/>
              </w:divBdr>
              <w:divsChild>
                <w:div w:id="907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2275">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193446">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2936248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983590">
      <w:bodyDiv w:val="1"/>
      <w:marLeft w:val="0"/>
      <w:marRight w:val="0"/>
      <w:marTop w:val="0"/>
      <w:marBottom w:val="0"/>
      <w:divBdr>
        <w:top w:val="none" w:sz="0" w:space="0" w:color="auto"/>
        <w:left w:val="none" w:sz="0" w:space="0" w:color="auto"/>
        <w:bottom w:val="none" w:sz="0" w:space="0" w:color="auto"/>
        <w:right w:val="none" w:sz="0" w:space="0" w:color="auto"/>
      </w:divBdr>
      <w:divsChild>
        <w:div w:id="691759049">
          <w:marLeft w:val="0"/>
          <w:marRight w:val="0"/>
          <w:marTop w:val="0"/>
          <w:marBottom w:val="0"/>
          <w:divBdr>
            <w:top w:val="none" w:sz="0" w:space="0" w:color="auto"/>
            <w:left w:val="none" w:sz="0" w:space="0" w:color="auto"/>
            <w:bottom w:val="none" w:sz="0" w:space="0" w:color="auto"/>
            <w:right w:val="none" w:sz="0" w:space="0" w:color="auto"/>
          </w:divBdr>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2528">
      <w:bodyDiv w:val="1"/>
      <w:marLeft w:val="0"/>
      <w:marRight w:val="0"/>
      <w:marTop w:val="0"/>
      <w:marBottom w:val="0"/>
      <w:divBdr>
        <w:top w:val="none" w:sz="0" w:space="0" w:color="auto"/>
        <w:left w:val="none" w:sz="0" w:space="0" w:color="auto"/>
        <w:bottom w:val="none" w:sz="0" w:space="0" w:color="auto"/>
        <w:right w:val="none" w:sz="0" w:space="0" w:color="auto"/>
      </w:divBdr>
      <w:divsChild>
        <w:div w:id="336463635">
          <w:marLeft w:val="0"/>
          <w:marRight w:val="0"/>
          <w:marTop w:val="0"/>
          <w:marBottom w:val="0"/>
          <w:divBdr>
            <w:top w:val="none" w:sz="0" w:space="0" w:color="auto"/>
            <w:left w:val="none" w:sz="0" w:space="0" w:color="auto"/>
            <w:bottom w:val="none" w:sz="0" w:space="0" w:color="auto"/>
            <w:right w:val="none" w:sz="0" w:space="0" w:color="auto"/>
          </w:divBdr>
          <w:divsChild>
            <w:div w:id="64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832727">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320204">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296596">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090231">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6582">
      <w:bodyDiv w:val="1"/>
      <w:marLeft w:val="0"/>
      <w:marRight w:val="0"/>
      <w:marTop w:val="0"/>
      <w:marBottom w:val="0"/>
      <w:divBdr>
        <w:top w:val="none" w:sz="0" w:space="0" w:color="auto"/>
        <w:left w:val="none" w:sz="0" w:space="0" w:color="auto"/>
        <w:bottom w:val="none" w:sz="0" w:space="0" w:color="auto"/>
        <w:right w:val="none" w:sz="0" w:space="0" w:color="auto"/>
      </w:divBdr>
      <w:divsChild>
        <w:div w:id="680157426">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3828">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01361">
      <w:bodyDiv w:val="1"/>
      <w:marLeft w:val="0"/>
      <w:marRight w:val="0"/>
      <w:marTop w:val="0"/>
      <w:marBottom w:val="0"/>
      <w:divBdr>
        <w:top w:val="none" w:sz="0" w:space="0" w:color="auto"/>
        <w:left w:val="none" w:sz="0" w:space="0" w:color="auto"/>
        <w:bottom w:val="none" w:sz="0" w:space="0" w:color="auto"/>
        <w:right w:val="none" w:sz="0" w:space="0" w:color="auto"/>
      </w:divBdr>
      <w:divsChild>
        <w:div w:id="1642465604">
          <w:marLeft w:val="0"/>
          <w:marRight w:val="0"/>
          <w:marTop w:val="0"/>
          <w:marBottom w:val="0"/>
          <w:divBdr>
            <w:top w:val="none" w:sz="0" w:space="0" w:color="auto"/>
            <w:left w:val="none" w:sz="0" w:space="0" w:color="auto"/>
            <w:bottom w:val="none" w:sz="0" w:space="0" w:color="auto"/>
            <w:right w:val="none" w:sz="0" w:space="0" w:color="auto"/>
          </w:divBdr>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55247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160114">
      <w:bodyDiv w:val="1"/>
      <w:marLeft w:val="0"/>
      <w:marRight w:val="0"/>
      <w:marTop w:val="0"/>
      <w:marBottom w:val="0"/>
      <w:divBdr>
        <w:top w:val="none" w:sz="0" w:space="0" w:color="auto"/>
        <w:left w:val="none" w:sz="0" w:space="0" w:color="auto"/>
        <w:bottom w:val="none" w:sz="0" w:space="0" w:color="auto"/>
        <w:right w:val="none" w:sz="0" w:space="0" w:color="auto"/>
      </w:divBdr>
      <w:divsChild>
        <w:div w:id="1410269817">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468182">
      <w:bodyDiv w:val="1"/>
      <w:marLeft w:val="0"/>
      <w:marRight w:val="0"/>
      <w:marTop w:val="0"/>
      <w:marBottom w:val="0"/>
      <w:divBdr>
        <w:top w:val="none" w:sz="0" w:space="0" w:color="auto"/>
        <w:left w:val="none" w:sz="0" w:space="0" w:color="auto"/>
        <w:bottom w:val="none" w:sz="0" w:space="0" w:color="auto"/>
        <w:right w:val="none" w:sz="0" w:space="0" w:color="auto"/>
      </w:divBdr>
      <w:divsChild>
        <w:div w:id="1444807973">
          <w:marLeft w:val="0"/>
          <w:marRight w:val="0"/>
          <w:marTop w:val="0"/>
          <w:marBottom w:val="0"/>
          <w:divBdr>
            <w:top w:val="none" w:sz="0" w:space="0" w:color="auto"/>
            <w:left w:val="none" w:sz="0" w:space="0" w:color="auto"/>
            <w:bottom w:val="none" w:sz="0" w:space="0" w:color="auto"/>
            <w:right w:val="none" w:sz="0" w:space="0" w:color="auto"/>
          </w:divBdr>
          <w:divsChild>
            <w:div w:id="2064207850">
              <w:marLeft w:val="0"/>
              <w:marRight w:val="0"/>
              <w:marTop w:val="0"/>
              <w:marBottom w:val="0"/>
              <w:divBdr>
                <w:top w:val="none" w:sz="0" w:space="0" w:color="auto"/>
                <w:left w:val="none" w:sz="0" w:space="0" w:color="auto"/>
                <w:bottom w:val="none" w:sz="0" w:space="0" w:color="auto"/>
                <w:right w:val="none" w:sz="0" w:space="0" w:color="auto"/>
              </w:divBdr>
              <w:divsChild>
                <w:div w:id="43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368384">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255112">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7474">
      <w:bodyDiv w:val="1"/>
      <w:marLeft w:val="0"/>
      <w:marRight w:val="0"/>
      <w:marTop w:val="0"/>
      <w:marBottom w:val="0"/>
      <w:divBdr>
        <w:top w:val="none" w:sz="0" w:space="0" w:color="auto"/>
        <w:left w:val="none" w:sz="0" w:space="0" w:color="auto"/>
        <w:bottom w:val="none" w:sz="0" w:space="0" w:color="auto"/>
        <w:right w:val="none" w:sz="0" w:space="0" w:color="auto"/>
      </w:divBdr>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533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380497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402140">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933410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2057">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4808">
      <w:bodyDiv w:val="1"/>
      <w:marLeft w:val="0"/>
      <w:marRight w:val="0"/>
      <w:marTop w:val="0"/>
      <w:marBottom w:val="0"/>
      <w:divBdr>
        <w:top w:val="none" w:sz="0" w:space="0" w:color="auto"/>
        <w:left w:val="none" w:sz="0" w:space="0" w:color="auto"/>
        <w:bottom w:val="none" w:sz="0" w:space="0" w:color="auto"/>
        <w:right w:val="none" w:sz="0" w:space="0" w:color="auto"/>
      </w:divBdr>
    </w:div>
    <w:div w:id="2122146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6225">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administrativno-pravovoe-polozhenie-grazhdan-rossijskoj-federacii-v-oblast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administrativno-pravovoe-polozhenie-grazhdan-rossijskoj-federacii-v-oblast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administrativno-pravovoe-polozhenie-grazhdan-rossijskoj-federacii-v-oblasti.html" TargetMode="External"/><Relationship Id="rId4" Type="http://schemas.openxmlformats.org/officeDocument/2006/relationships/webSettings" Target="webSettings.xml"/><Relationship Id="rId9" Type="http://schemas.openxmlformats.org/officeDocument/2006/relationships/hyperlink" Target="http://www.dslib.net/admin-pravo/administrativno-pravovoe-polozhenie-grazhdan-rossijskoj-federacii-v-oblasti.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10</Pages>
  <Words>4164</Words>
  <Characters>23739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244</cp:revision>
  <cp:lastPrinted>2009-02-06T05:36:00Z</cp:lastPrinted>
  <dcterms:created xsi:type="dcterms:W3CDTF">2016-12-16T14:44:00Z</dcterms:created>
  <dcterms:modified xsi:type="dcterms:W3CDTF">2017-01-29T16:55:00Z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