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50522" w14:textId="77777777" w:rsidR="00711611" w:rsidRPr="00711611" w:rsidRDefault="00711611" w:rsidP="00711611">
      <w:pPr>
        <w:rPr>
          <w:rFonts w:ascii="Helvetica" w:eastAsia="Symbol" w:hAnsi="Helvetica" w:cs="Helvetica"/>
          <w:b/>
          <w:bCs/>
          <w:color w:val="222222"/>
          <w:kern w:val="0"/>
          <w:sz w:val="21"/>
          <w:szCs w:val="21"/>
          <w:lang w:eastAsia="ru-RU"/>
        </w:rPr>
      </w:pPr>
      <w:r w:rsidRPr="00711611">
        <w:rPr>
          <w:rFonts w:ascii="Helvetica" w:eastAsia="Symbol" w:hAnsi="Helvetica" w:cs="Helvetica"/>
          <w:b/>
          <w:bCs/>
          <w:color w:val="222222"/>
          <w:kern w:val="0"/>
          <w:sz w:val="21"/>
          <w:szCs w:val="21"/>
          <w:lang w:eastAsia="ru-RU"/>
        </w:rPr>
        <w:t>Ржевский, Алексей Александрович.</w:t>
      </w:r>
    </w:p>
    <w:p w14:paraId="14A2B269" w14:textId="77777777" w:rsidR="00711611" w:rsidRPr="00711611" w:rsidRDefault="00711611" w:rsidP="00711611">
      <w:pPr>
        <w:rPr>
          <w:rFonts w:ascii="Helvetica" w:eastAsia="Symbol" w:hAnsi="Helvetica" w:cs="Helvetica"/>
          <w:b/>
          <w:bCs/>
          <w:color w:val="222222"/>
          <w:kern w:val="0"/>
          <w:sz w:val="21"/>
          <w:szCs w:val="21"/>
          <w:lang w:eastAsia="ru-RU"/>
        </w:rPr>
      </w:pPr>
      <w:r w:rsidRPr="00711611">
        <w:rPr>
          <w:rFonts w:ascii="Helvetica" w:eastAsia="Symbol" w:hAnsi="Helvetica" w:cs="Helvetica"/>
          <w:b/>
          <w:bCs/>
          <w:color w:val="222222"/>
          <w:kern w:val="0"/>
          <w:sz w:val="21"/>
          <w:szCs w:val="21"/>
          <w:lang w:eastAsia="ru-RU"/>
        </w:rPr>
        <w:t>Оптические явления магнитоиндуцированной пространственной дисперсии в полупроводниках и диэлектриках : диссертация ... кандидата физико-математических наук : 01.04.07. - Санкт-Петербург, 1999. - 156 с. : ил.</w:t>
      </w:r>
    </w:p>
    <w:p w14:paraId="40A31D71" w14:textId="77777777" w:rsidR="00711611" w:rsidRPr="00711611" w:rsidRDefault="00711611" w:rsidP="00711611">
      <w:pPr>
        <w:rPr>
          <w:rFonts w:ascii="Helvetica" w:eastAsia="Symbol" w:hAnsi="Helvetica" w:cs="Helvetica"/>
          <w:b/>
          <w:bCs/>
          <w:color w:val="222222"/>
          <w:kern w:val="0"/>
          <w:sz w:val="21"/>
          <w:szCs w:val="21"/>
          <w:lang w:eastAsia="ru-RU"/>
        </w:rPr>
      </w:pPr>
      <w:r w:rsidRPr="00711611">
        <w:rPr>
          <w:rFonts w:ascii="Helvetica" w:eastAsia="Symbol" w:hAnsi="Helvetica" w:cs="Helvetica"/>
          <w:b/>
          <w:bCs/>
          <w:color w:val="222222"/>
          <w:kern w:val="0"/>
          <w:sz w:val="21"/>
          <w:szCs w:val="21"/>
          <w:lang w:eastAsia="ru-RU"/>
        </w:rPr>
        <w:t>Оглавление диссертациикандидат физико-математических наук Ржевский, Алексей Александрович</w:t>
      </w:r>
    </w:p>
    <w:p w14:paraId="4CAD53D6" w14:textId="77777777" w:rsidR="00711611" w:rsidRPr="00711611" w:rsidRDefault="00711611" w:rsidP="00711611">
      <w:pPr>
        <w:rPr>
          <w:rFonts w:ascii="Helvetica" w:eastAsia="Symbol" w:hAnsi="Helvetica" w:cs="Helvetica"/>
          <w:b/>
          <w:bCs/>
          <w:color w:val="222222"/>
          <w:kern w:val="0"/>
          <w:sz w:val="21"/>
          <w:szCs w:val="21"/>
          <w:lang w:eastAsia="ru-RU"/>
        </w:rPr>
      </w:pPr>
      <w:r w:rsidRPr="00711611">
        <w:rPr>
          <w:rFonts w:ascii="Helvetica" w:eastAsia="Symbol" w:hAnsi="Helvetica" w:cs="Helvetica"/>
          <w:b/>
          <w:bCs/>
          <w:color w:val="222222"/>
          <w:kern w:val="0"/>
          <w:sz w:val="21"/>
          <w:szCs w:val="21"/>
          <w:lang w:eastAsia="ru-RU"/>
        </w:rPr>
        <w:t>ОГЛАВЛЕНИЕ</w:t>
      </w:r>
    </w:p>
    <w:p w14:paraId="30762624" w14:textId="77777777" w:rsidR="00711611" w:rsidRPr="00711611" w:rsidRDefault="00711611" w:rsidP="00711611">
      <w:pPr>
        <w:rPr>
          <w:rFonts w:ascii="Helvetica" w:eastAsia="Symbol" w:hAnsi="Helvetica" w:cs="Helvetica"/>
          <w:b/>
          <w:bCs/>
          <w:color w:val="222222"/>
          <w:kern w:val="0"/>
          <w:sz w:val="21"/>
          <w:szCs w:val="21"/>
          <w:lang w:eastAsia="ru-RU"/>
        </w:rPr>
      </w:pPr>
      <w:r w:rsidRPr="00711611">
        <w:rPr>
          <w:rFonts w:ascii="Helvetica" w:eastAsia="Symbol" w:hAnsi="Helvetica" w:cs="Helvetica"/>
          <w:b/>
          <w:bCs/>
          <w:color w:val="222222"/>
          <w:kern w:val="0"/>
          <w:sz w:val="21"/>
          <w:szCs w:val="21"/>
          <w:lang w:eastAsia="ru-RU"/>
        </w:rPr>
        <w:t>Стр.</w:t>
      </w:r>
    </w:p>
    <w:p w14:paraId="3FA1EE0C" w14:textId="77777777" w:rsidR="00711611" w:rsidRPr="00711611" w:rsidRDefault="00711611" w:rsidP="00711611">
      <w:pPr>
        <w:rPr>
          <w:rFonts w:ascii="Helvetica" w:eastAsia="Symbol" w:hAnsi="Helvetica" w:cs="Helvetica"/>
          <w:b/>
          <w:bCs/>
          <w:color w:val="222222"/>
          <w:kern w:val="0"/>
          <w:sz w:val="21"/>
          <w:szCs w:val="21"/>
          <w:lang w:eastAsia="ru-RU"/>
        </w:rPr>
      </w:pPr>
      <w:r w:rsidRPr="00711611">
        <w:rPr>
          <w:rFonts w:ascii="Helvetica" w:eastAsia="Symbol" w:hAnsi="Helvetica" w:cs="Helvetica"/>
          <w:b/>
          <w:bCs/>
          <w:color w:val="222222"/>
          <w:kern w:val="0"/>
          <w:sz w:val="21"/>
          <w:szCs w:val="21"/>
          <w:lang w:eastAsia="ru-RU"/>
        </w:rPr>
        <w:t>ВВЕДЕНИЕ</w:t>
      </w:r>
    </w:p>
    <w:p w14:paraId="42361A53" w14:textId="77777777" w:rsidR="00711611" w:rsidRPr="00711611" w:rsidRDefault="00711611" w:rsidP="00711611">
      <w:pPr>
        <w:rPr>
          <w:rFonts w:ascii="Helvetica" w:eastAsia="Symbol" w:hAnsi="Helvetica" w:cs="Helvetica"/>
          <w:b/>
          <w:bCs/>
          <w:color w:val="222222"/>
          <w:kern w:val="0"/>
          <w:sz w:val="21"/>
          <w:szCs w:val="21"/>
          <w:lang w:eastAsia="ru-RU"/>
        </w:rPr>
      </w:pPr>
      <w:r w:rsidRPr="00711611">
        <w:rPr>
          <w:rFonts w:ascii="Helvetica" w:eastAsia="Symbol" w:hAnsi="Helvetica" w:cs="Helvetica"/>
          <w:b/>
          <w:bCs/>
          <w:color w:val="222222"/>
          <w:kern w:val="0"/>
          <w:sz w:val="21"/>
          <w:szCs w:val="21"/>
          <w:lang w:eastAsia="ru-RU"/>
        </w:rPr>
        <w:t>ГЛАВА I. ОПТИЧЕСКИЕ ЯВЛЕНИЯ МАГНИТОИНДУЦИРОВАННОЙ</w:t>
      </w:r>
    </w:p>
    <w:p w14:paraId="309CC56F" w14:textId="77777777" w:rsidR="00711611" w:rsidRPr="00711611" w:rsidRDefault="00711611" w:rsidP="00711611">
      <w:pPr>
        <w:rPr>
          <w:rFonts w:ascii="Helvetica" w:eastAsia="Symbol" w:hAnsi="Helvetica" w:cs="Helvetica"/>
          <w:b/>
          <w:bCs/>
          <w:color w:val="222222"/>
          <w:kern w:val="0"/>
          <w:sz w:val="21"/>
          <w:szCs w:val="21"/>
          <w:lang w:eastAsia="ru-RU"/>
        </w:rPr>
      </w:pPr>
      <w:r w:rsidRPr="00711611">
        <w:rPr>
          <w:rFonts w:ascii="Helvetica" w:eastAsia="Symbol" w:hAnsi="Helvetica" w:cs="Helvetica"/>
          <w:b/>
          <w:bCs/>
          <w:color w:val="222222"/>
          <w:kern w:val="0"/>
          <w:sz w:val="21"/>
          <w:szCs w:val="21"/>
          <w:lang w:eastAsia="ru-RU"/>
        </w:rPr>
        <w:t>ПРОСТРАНСТВЕННОЙ ДИСПЕРСИИ В КРИСТАЛЛАХ</w:t>
      </w:r>
    </w:p>
    <w:p w14:paraId="094F00A7" w14:textId="77777777" w:rsidR="00711611" w:rsidRPr="00711611" w:rsidRDefault="00711611" w:rsidP="00711611">
      <w:pPr>
        <w:rPr>
          <w:rFonts w:ascii="Helvetica" w:eastAsia="Symbol" w:hAnsi="Helvetica" w:cs="Helvetica"/>
          <w:b/>
          <w:bCs/>
          <w:color w:val="222222"/>
          <w:kern w:val="0"/>
          <w:sz w:val="21"/>
          <w:szCs w:val="21"/>
          <w:lang w:eastAsia="ru-RU"/>
        </w:rPr>
      </w:pPr>
      <w:r w:rsidRPr="00711611">
        <w:rPr>
          <w:rFonts w:ascii="Helvetica" w:eastAsia="Symbol" w:hAnsi="Helvetica" w:cs="Helvetica"/>
          <w:b/>
          <w:bCs/>
          <w:color w:val="222222"/>
          <w:kern w:val="0"/>
          <w:sz w:val="21"/>
          <w:szCs w:val="21"/>
          <w:lang w:eastAsia="ru-RU"/>
        </w:rPr>
        <w:t>§1.1. Наблюдение явлений магнитоиндуцированной</w:t>
      </w:r>
    </w:p>
    <w:p w14:paraId="36D8CB87" w14:textId="77777777" w:rsidR="00711611" w:rsidRPr="00711611" w:rsidRDefault="00711611" w:rsidP="00711611">
      <w:pPr>
        <w:rPr>
          <w:rFonts w:ascii="Helvetica" w:eastAsia="Symbol" w:hAnsi="Helvetica" w:cs="Helvetica"/>
          <w:b/>
          <w:bCs/>
          <w:color w:val="222222"/>
          <w:kern w:val="0"/>
          <w:sz w:val="21"/>
          <w:szCs w:val="21"/>
          <w:lang w:eastAsia="ru-RU"/>
        </w:rPr>
      </w:pPr>
      <w:r w:rsidRPr="00711611">
        <w:rPr>
          <w:rFonts w:ascii="Helvetica" w:eastAsia="Symbol" w:hAnsi="Helvetica" w:cs="Helvetica"/>
          <w:b/>
          <w:bCs/>
          <w:color w:val="222222"/>
          <w:kern w:val="0"/>
          <w:sz w:val="21"/>
          <w:szCs w:val="21"/>
          <w:lang w:eastAsia="ru-RU"/>
        </w:rPr>
        <w:t>пространственной дисперсии</w:t>
      </w:r>
    </w:p>
    <w:p w14:paraId="3604D11C" w14:textId="77777777" w:rsidR="00711611" w:rsidRPr="00711611" w:rsidRDefault="00711611" w:rsidP="00711611">
      <w:pPr>
        <w:rPr>
          <w:rFonts w:ascii="Helvetica" w:eastAsia="Symbol" w:hAnsi="Helvetica" w:cs="Helvetica"/>
          <w:b/>
          <w:bCs/>
          <w:color w:val="222222"/>
          <w:kern w:val="0"/>
          <w:sz w:val="21"/>
          <w:szCs w:val="21"/>
          <w:lang w:eastAsia="ru-RU"/>
        </w:rPr>
      </w:pPr>
      <w:r w:rsidRPr="00711611">
        <w:rPr>
          <w:rFonts w:ascii="Helvetica" w:eastAsia="Symbol" w:hAnsi="Helvetica" w:cs="Helvetica"/>
          <w:b/>
          <w:bCs/>
          <w:color w:val="222222"/>
          <w:kern w:val="0"/>
          <w:sz w:val="21"/>
          <w:szCs w:val="21"/>
          <w:lang w:eastAsia="ru-RU"/>
        </w:rPr>
        <w:t>§1.2. Тензор магнитоиндуцированной пространственной дисперсии в кубических кристаллах класса Td</w:t>
      </w:r>
    </w:p>
    <w:p w14:paraId="71D6FB8E" w14:textId="77777777" w:rsidR="00711611" w:rsidRPr="00711611" w:rsidRDefault="00711611" w:rsidP="00711611">
      <w:pPr>
        <w:rPr>
          <w:rFonts w:ascii="Helvetica" w:eastAsia="Symbol" w:hAnsi="Helvetica" w:cs="Helvetica"/>
          <w:b/>
          <w:bCs/>
          <w:color w:val="222222"/>
          <w:kern w:val="0"/>
          <w:sz w:val="21"/>
          <w:szCs w:val="21"/>
          <w:lang w:eastAsia="ru-RU"/>
        </w:rPr>
      </w:pPr>
      <w:r w:rsidRPr="00711611">
        <w:rPr>
          <w:rFonts w:ascii="Helvetica" w:eastAsia="Symbol" w:hAnsi="Helvetica" w:cs="Helvetica"/>
          <w:b/>
          <w:bCs/>
          <w:color w:val="222222"/>
          <w:kern w:val="0"/>
          <w:sz w:val="21"/>
          <w:szCs w:val="21"/>
          <w:lang w:eastAsia="ru-RU"/>
        </w:rPr>
        <w:t>и его свойства</w:t>
      </w:r>
    </w:p>
    <w:p w14:paraId="5F7D755D" w14:textId="77777777" w:rsidR="00711611" w:rsidRPr="00711611" w:rsidRDefault="00711611" w:rsidP="00711611">
      <w:pPr>
        <w:rPr>
          <w:rFonts w:ascii="Helvetica" w:eastAsia="Symbol" w:hAnsi="Helvetica" w:cs="Helvetica"/>
          <w:b/>
          <w:bCs/>
          <w:color w:val="222222"/>
          <w:kern w:val="0"/>
          <w:sz w:val="21"/>
          <w:szCs w:val="21"/>
          <w:lang w:eastAsia="ru-RU"/>
        </w:rPr>
      </w:pPr>
      <w:r w:rsidRPr="00711611">
        <w:rPr>
          <w:rFonts w:ascii="Helvetica" w:eastAsia="Symbol" w:hAnsi="Helvetica" w:cs="Helvetica"/>
          <w:b/>
          <w:bCs/>
          <w:color w:val="222222"/>
          <w:kern w:val="0"/>
          <w:sz w:val="21"/>
          <w:szCs w:val="21"/>
          <w:lang w:eastAsia="ru-RU"/>
        </w:rPr>
        <w:t>§1.3. Невзаимное линейное двупреломление</w:t>
      </w:r>
    </w:p>
    <w:p w14:paraId="6B0C5782" w14:textId="77777777" w:rsidR="00711611" w:rsidRPr="00711611" w:rsidRDefault="00711611" w:rsidP="00711611">
      <w:pPr>
        <w:rPr>
          <w:rFonts w:ascii="Helvetica" w:eastAsia="Symbol" w:hAnsi="Helvetica" w:cs="Helvetica"/>
          <w:b/>
          <w:bCs/>
          <w:color w:val="222222"/>
          <w:kern w:val="0"/>
          <w:sz w:val="21"/>
          <w:szCs w:val="21"/>
          <w:lang w:eastAsia="ru-RU"/>
        </w:rPr>
      </w:pPr>
      <w:r w:rsidRPr="00711611">
        <w:rPr>
          <w:rFonts w:ascii="Helvetica" w:eastAsia="Symbol" w:hAnsi="Helvetica" w:cs="Helvetica"/>
          <w:b/>
          <w:bCs/>
          <w:color w:val="222222"/>
          <w:kern w:val="0"/>
          <w:sz w:val="21"/>
          <w:szCs w:val="21"/>
          <w:lang w:eastAsia="ru-RU"/>
        </w:rPr>
        <w:t>в поперечной и продольной геометриях эксперимента</w:t>
      </w:r>
    </w:p>
    <w:p w14:paraId="5386178D" w14:textId="77777777" w:rsidR="00711611" w:rsidRPr="00711611" w:rsidRDefault="00711611" w:rsidP="00711611">
      <w:pPr>
        <w:rPr>
          <w:rFonts w:ascii="Helvetica" w:eastAsia="Symbol" w:hAnsi="Helvetica" w:cs="Helvetica"/>
          <w:b/>
          <w:bCs/>
          <w:color w:val="222222"/>
          <w:kern w:val="0"/>
          <w:sz w:val="21"/>
          <w:szCs w:val="21"/>
          <w:lang w:eastAsia="ru-RU"/>
        </w:rPr>
      </w:pPr>
      <w:r w:rsidRPr="00711611">
        <w:rPr>
          <w:rFonts w:ascii="Helvetica" w:eastAsia="Symbol" w:hAnsi="Helvetica" w:cs="Helvetica"/>
          <w:b/>
          <w:bCs/>
          <w:color w:val="222222"/>
          <w:kern w:val="0"/>
          <w:sz w:val="21"/>
          <w:szCs w:val="21"/>
          <w:lang w:eastAsia="ru-RU"/>
        </w:rPr>
        <w:t>Выводы</w:t>
      </w:r>
    </w:p>
    <w:p w14:paraId="5A4269D7" w14:textId="77777777" w:rsidR="00711611" w:rsidRPr="00711611" w:rsidRDefault="00711611" w:rsidP="00711611">
      <w:pPr>
        <w:rPr>
          <w:rFonts w:ascii="Helvetica" w:eastAsia="Symbol" w:hAnsi="Helvetica" w:cs="Helvetica"/>
          <w:b/>
          <w:bCs/>
          <w:color w:val="222222"/>
          <w:kern w:val="0"/>
          <w:sz w:val="21"/>
          <w:szCs w:val="21"/>
          <w:lang w:eastAsia="ru-RU"/>
        </w:rPr>
      </w:pPr>
      <w:r w:rsidRPr="00711611">
        <w:rPr>
          <w:rFonts w:ascii="Helvetica" w:eastAsia="Symbol" w:hAnsi="Helvetica" w:cs="Helvetica"/>
          <w:b/>
          <w:bCs/>
          <w:color w:val="222222"/>
          <w:kern w:val="0"/>
          <w:sz w:val="21"/>
          <w:szCs w:val="21"/>
          <w:lang w:eastAsia="ru-RU"/>
        </w:rPr>
        <w:t>ГЛАВА II. МЕТОДИКА ЭКСПЕРИМЕНТА</w:t>
      </w:r>
    </w:p>
    <w:p w14:paraId="40E35358" w14:textId="77777777" w:rsidR="00711611" w:rsidRPr="00711611" w:rsidRDefault="00711611" w:rsidP="00711611">
      <w:pPr>
        <w:rPr>
          <w:rFonts w:ascii="Helvetica" w:eastAsia="Symbol" w:hAnsi="Helvetica" w:cs="Helvetica"/>
          <w:b/>
          <w:bCs/>
          <w:color w:val="222222"/>
          <w:kern w:val="0"/>
          <w:sz w:val="21"/>
          <w:szCs w:val="21"/>
          <w:lang w:eastAsia="ru-RU"/>
        </w:rPr>
      </w:pPr>
      <w:r w:rsidRPr="00711611">
        <w:rPr>
          <w:rFonts w:ascii="Helvetica" w:eastAsia="Symbol" w:hAnsi="Helvetica" w:cs="Helvetica"/>
          <w:b/>
          <w:bCs/>
          <w:color w:val="222222"/>
          <w:kern w:val="0"/>
          <w:sz w:val="21"/>
          <w:szCs w:val="21"/>
          <w:lang w:eastAsia="ru-RU"/>
        </w:rPr>
        <w:t>§2.1. Методика поляриметрического измерения</w:t>
      </w:r>
    </w:p>
    <w:p w14:paraId="6C012292" w14:textId="77777777" w:rsidR="00711611" w:rsidRPr="00711611" w:rsidRDefault="00711611" w:rsidP="00711611">
      <w:pPr>
        <w:rPr>
          <w:rFonts w:ascii="Helvetica" w:eastAsia="Symbol" w:hAnsi="Helvetica" w:cs="Helvetica"/>
          <w:b/>
          <w:bCs/>
          <w:color w:val="222222"/>
          <w:kern w:val="0"/>
          <w:sz w:val="21"/>
          <w:szCs w:val="21"/>
          <w:lang w:eastAsia="ru-RU"/>
        </w:rPr>
      </w:pPr>
      <w:r w:rsidRPr="00711611">
        <w:rPr>
          <w:rFonts w:ascii="Helvetica" w:eastAsia="Symbol" w:hAnsi="Helvetica" w:cs="Helvetica"/>
          <w:b/>
          <w:bCs/>
          <w:color w:val="222222"/>
          <w:kern w:val="0"/>
          <w:sz w:val="21"/>
          <w:szCs w:val="21"/>
          <w:lang w:eastAsia="ru-RU"/>
        </w:rPr>
        <w:t>невзаимного двупреломления</w:t>
      </w:r>
    </w:p>
    <w:p w14:paraId="02981F72" w14:textId="77777777" w:rsidR="00711611" w:rsidRPr="00711611" w:rsidRDefault="00711611" w:rsidP="00711611">
      <w:pPr>
        <w:rPr>
          <w:rFonts w:ascii="Helvetica" w:eastAsia="Symbol" w:hAnsi="Helvetica" w:cs="Helvetica"/>
          <w:b/>
          <w:bCs/>
          <w:color w:val="222222"/>
          <w:kern w:val="0"/>
          <w:sz w:val="21"/>
          <w:szCs w:val="21"/>
          <w:lang w:eastAsia="ru-RU"/>
        </w:rPr>
      </w:pPr>
      <w:r w:rsidRPr="00711611">
        <w:rPr>
          <w:rFonts w:ascii="Helvetica" w:eastAsia="Symbol" w:hAnsi="Helvetica" w:cs="Helvetica"/>
          <w:b/>
          <w:bCs/>
          <w:color w:val="222222"/>
          <w:kern w:val="0"/>
          <w:sz w:val="21"/>
          <w:szCs w:val="21"/>
          <w:lang w:eastAsia="ru-RU"/>
        </w:rPr>
        <w:t>§2.2. Методика проведения полевых, угловых</w:t>
      </w:r>
    </w:p>
    <w:p w14:paraId="20FB1B2D" w14:textId="77777777" w:rsidR="00711611" w:rsidRPr="00711611" w:rsidRDefault="00711611" w:rsidP="00711611">
      <w:pPr>
        <w:rPr>
          <w:rFonts w:ascii="Helvetica" w:eastAsia="Symbol" w:hAnsi="Helvetica" w:cs="Helvetica"/>
          <w:b/>
          <w:bCs/>
          <w:color w:val="222222"/>
          <w:kern w:val="0"/>
          <w:sz w:val="21"/>
          <w:szCs w:val="21"/>
          <w:lang w:eastAsia="ru-RU"/>
        </w:rPr>
      </w:pPr>
      <w:r w:rsidRPr="00711611">
        <w:rPr>
          <w:rFonts w:ascii="Helvetica" w:eastAsia="Symbol" w:hAnsi="Helvetica" w:cs="Helvetica"/>
          <w:b/>
          <w:bCs/>
          <w:color w:val="222222"/>
          <w:kern w:val="0"/>
          <w:sz w:val="21"/>
          <w:szCs w:val="21"/>
          <w:lang w:eastAsia="ru-RU"/>
        </w:rPr>
        <w:t>и температурных измерений</w:t>
      </w:r>
    </w:p>
    <w:p w14:paraId="5C4E611E" w14:textId="77777777" w:rsidR="00711611" w:rsidRPr="00711611" w:rsidRDefault="00711611" w:rsidP="00711611">
      <w:pPr>
        <w:rPr>
          <w:rFonts w:ascii="Helvetica" w:eastAsia="Symbol" w:hAnsi="Helvetica" w:cs="Helvetica"/>
          <w:b/>
          <w:bCs/>
          <w:color w:val="222222"/>
          <w:kern w:val="0"/>
          <w:sz w:val="21"/>
          <w:szCs w:val="21"/>
          <w:lang w:eastAsia="ru-RU"/>
        </w:rPr>
      </w:pPr>
      <w:r w:rsidRPr="00711611">
        <w:rPr>
          <w:rFonts w:ascii="Helvetica" w:eastAsia="Symbol" w:hAnsi="Helvetica" w:cs="Helvetica"/>
          <w:b/>
          <w:bCs/>
          <w:color w:val="222222"/>
          <w:kern w:val="0"/>
          <w:sz w:val="21"/>
          <w:szCs w:val="21"/>
          <w:lang w:eastAsia="ru-RU"/>
        </w:rPr>
        <w:t>§2.3. Методика расчета параметров тензора диэлектрической</w:t>
      </w:r>
    </w:p>
    <w:p w14:paraId="45F0AF96" w14:textId="77777777" w:rsidR="00711611" w:rsidRPr="00711611" w:rsidRDefault="00711611" w:rsidP="00711611">
      <w:pPr>
        <w:rPr>
          <w:rFonts w:ascii="Helvetica" w:eastAsia="Symbol" w:hAnsi="Helvetica" w:cs="Helvetica"/>
          <w:b/>
          <w:bCs/>
          <w:color w:val="222222"/>
          <w:kern w:val="0"/>
          <w:sz w:val="21"/>
          <w:szCs w:val="21"/>
          <w:lang w:eastAsia="ru-RU"/>
        </w:rPr>
      </w:pPr>
      <w:r w:rsidRPr="00711611">
        <w:rPr>
          <w:rFonts w:ascii="Helvetica" w:eastAsia="Symbol" w:hAnsi="Helvetica" w:cs="Helvetica"/>
          <w:b/>
          <w:bCs/>
          <w:color w:val="222222"/>
          <w:kern w:val="0"/>
          <w:sz w:val="21"/>
          <w:szCs w:val="21"/>
          <w:lang w:eastAsia="ru-RU"/>
        </w:rPr>
        <w:t>проницаемости</w:t>
      </w:r>
    </w:p>
    <w:p w14:paraId="3D8CF8B7" w14:textId="77777777" w:rsidR="00711611" w:rsidRPr="00711611" w:rsidRDefault="00711611" w:rsidP="00711611">
      <w:pPr>
        <w:rPr>
          <w:rFonts w:ascii="Helvetica" w:eastAsia="Symbol" w:hAnsi="Helvetica" w:cs="Helvetica"/>
          <w:b/>
          <w:bCs/>
          <w:color w:val="222222"/>
          <w:kern w:val="0"/>
          <w:sz w:val="21"/>
          <w:szCs w:val="21"/>
          <w:lang w:eastAsia="ru-RU"/>
        </w:rPr>
      </w:pPr>
      <w:r w:rsidRPr="00711611">
        <w:rPr>
          <w:rFonts w:ascii="Helvetica" w:eastAsia="Symbol" w:hAnsi="Helvetica" w:cs="Helvetica"/>
          <w:b/>
          <w:bCs/>
          <w:color w:val="222222"/>
          <w:kern w:val="0"/>
          <w:sz w:val="21"/>
          <w:szCs w:val="21"/>
          <w:lang w:eastAsia="ru-RU"/>
        </w:rPr>
        <w:t>§2.4. Параметры исследованных кристаллов</w:t>
      </w:r>
    </w:p>
    <w:p w14:paraId="642E5B8C" w14:textId="77777777" w:rsidR="00711611" w:rsidRPr="00711611" w:rsidRDefault="00711611" w:rsidP="00711611">
      <w:pPr>
        <w:rPr>
          <w:rFonts w:ascii="Helvetica" w:eastAsia="Symbol" w:hAnsi="Helvetica" w:cs="Helvetica"/>
          <w:b/>
          <w:bCs/>
          <w:color w:val="222222"/>
          <w:kern w:val="0"/>
          <w:sz w:val="21"/>
          <w:szCs w:val="21"/>
          <w:lang w:eastAsia="ru-RU"/>
        </w:rPr>
      </w:pPr>
      <w:r w:rsidRPr="00711611">
        <w:rPr>
          <w:rFonts w:ascii="Helvetica" w:eastAsia="Symbol" w:hAnsi="Helvetica" w:cs="Helvetica"/>
          <w:b/>
          <w:bCs/>
          <w:color w:val="222222"/>
          <w:kern w:val="0"/>
          <w:sz w:val="21"/>
          <w:szCs w:val="21"/>
          <w:lang w:eastAsia="ru-RU"/>
        </w:rPr>
        <w:t>Выводы</w:t>
      </w:r>
    </w:p>
    <w:p w14:paraId="617AE63F" w14:textId="77777777" w:rsidR="00711611" w:rsidRPr="00711611" w:rsidRDefault="00711611" w:rsidP="00711611">
      <w:pPr>
        <w:rPr>
          <w:rFonts w:ascii="Helvetica" w:eastAsia="Symbol" w:hAnsi="Helvetica" w:cs="Helvetica"/>
          <w:b/>
          <w:bCs/>
          <w:color w:val="222222"/>
          <w:kern w:val="0"/>
          <w:sz w:val="21"/>
          <w:szCs w:val="21"/>
          <w:lang w:eastAsia="ru-RU"/>
        </w:rPr>
      </w:pPr>
      <w:r w:rsidRPr="00711611">
        <w:rPr>
          <w:rFonts w:ascii="Helvetica" w:eastAsia="Symbol" w:hAnsi="Helvetica" w:cs="Helvetica"/>
          <w:b/>
          <w:bCs/>
          <w:color w:val="222222"/>
          <w:kern w:val="0"/>
          <w:sz w:val="21"/>
          <w:szCs w:val="21"/>
          <w:lang w:eastAsia="ru-RU"/>
        </w:rPr>
        <w:t>ГЛАВА III. НЕВЗАИМНОЕ ЛИНЕЙНОЕ ДВУПРЕЛОМЛЕНИЕ В ПОЛУМАГНИТНЫХ ПОЛУПРОВОДНИКАХ</w:t>
      </w:r>
    </w:p>
    <w:p w14:paraId="42DFD74D" w14:textId="77777777" w:rsidR="00711611" w:rsidRPr="00711611" w:rsidRDefault="00711611" w:rsidP="00711611">
      <w:pPr>
        <w:rPr>
          <w:rFonts w:ascii="Helvetica" w:eastAsia="Symbol" w:hAnsi="Helvetica" w:cs="Helvetica"/>
          <w:b/>
          <w:bCs/>
          <w:color w:val="222222"/>
          <w:kern w:val="0"/>
          <w:sz w:val="21"/>
          <w:szCs w:val="21"/>
          <w:lang w:eastAsia="ru-RU"/>
        </w:rPr>
      </w:pPr>
      <w:r w:rsidRPr="00711611">
        <w:rPr>
          <w:rFonts w:ascii="Helvetica" w:eastAsia="Symbol" w:hAnsi="Helvetica" w:cs="Helvetica"/>
          <w:b/>
          <w:bCs/>
          <w:color w:val="222222"/>
          <w:kern w:val="0"/>
          <w:sz w:val="21"/>
          <w:szCs w:val="21"/>
          <w:lang w:eastAsia="ru-RU"/>
        </w:rPr>
        <w:t>Cd!.xMnxTe, ZnbxMnxTe</w:t>
      </w:r>
    </w:p>
    <w:p w14:paraId="20538BB4" w14:textId="77777777" w:rsidR="00711611" w:rsidRPr="00711611" w:rsidRDefault="00711611" w:rsidP="00711611">
      <w:pPr>
        <w:rPr>
          <w:rFonts w:ascii="Helvetica" w:eastAsia="Symbol" w:hAnsi="Helvetica" w:cs="Helvetica"/>
          <w:b/>
          <w:bCs/>
          <w:color w:val="222222"/>
          <w:kern w:val="0"/>
          <w:sz w:val="21"/>
          <w:szCs w:val="21"/>
          <w:lang w:eastAsia="ru-RU"/>
        </w:rPr>
      </w:pPr>
      <w:r w:rsidRPr="00711611">
        <w:rPr>
          <w:rFonts w:ascii="Helvetica" w:eastAsia="Symbol" w:hAnsi="Helvetica" w:cs="Helvetica"/>
          <w:b/>
          <w:bCs/>
          <w:color w:val="222222"/>
          <w:kern w:val="0"/>
          <w:sz w:val="21"/>
          <w:szCs w:val="21"/>
          <w:lang w:eastAsia="ru-RU"/>
        </w:rPr>
        <w:t>Введение</w:t>
      </w:r>
    </w:p>
    <w:p w14:paraId="40232CFE" w14:textId="77777777" w:rsidR="00711611" w:rsidRPr="00711611" w:rsidRDefault="00711611" w:rsidP="00711611">
      <w:pPr>
        <w:rPr>
          <w:rFonts w:ascii="Helvetica" w:eastAsia="Symbol" w:hAnsi="Helvetica" w:cs="Helvetica"/>
          <w:b/>
          <w:bCs/>
          <w:color w:val="222222"/>
          <w:kern w:val="0"/>
          <w:sz w:val="21"/>
          <w:szCs w:val="21"/>
          <w:lang w:eastAsia="ru-RU"/>
        </w:rPr>
      </w:pPr>
      <w:r w:rsidRPr="00711611">
        <w:rPr>
          <w:rFonts w:ascii="Helvetica" w:eastAsia="Symbol" w:hAnsi="Helvetica" w:cs="Helvetica"/>
          <w:b/>
          <w:bCs/>
          <w:color w:val="222222"/>
          <w:kern w:val="0"/>
          <w:sz w:val="21"/>
          <w:szCs w:val="21"/>
          <w:lang w:eastAsia="ru-RU"/>
        </w:rPr>
        <w:t>§3.1. Особенности зонной структуры</w:t>
      </w:r>
    </w:p>
    <w:p w14:paraId="2081D362" w14:textId="77777777" w:rsidR="00711611" w:rsidRPr="00711611" w:rsidRDefault="00711611" w:rsidP="00711611">
      <w:pPr>
        <w:rPr>
          <w:rFonts w:ascii="Helvetica" w:eastAsia="Symbol" w:hAnsi="Helvetica" w:cs="Helvetica"/>
          <w:b/>
          <w:bCs/>
          <w:color w:val="222222"/>
          <w:kern w:val="0"/>
          <w:sz w:val="21"/>
          <w:szCs w:val="21"/>
          <w:lang w:eastAsia="ru-RU"/>
        </w:rPr>
      </w:pPr>
      <w:r w:rsidRPr="00711611">
        <w:rPr>
          <w:rFonts w:ascii="Helvetica" w:eastAsia="Symbol" w:hAnsi="Helvetica" w:cs="Helvetica"/>
          <w:b/>
          <w:bCs/>
          <w:color w:val="222222"/>
          <w:kern w:val="0"/>
          <w:sz w:val="21"/>
          <w:szCs w:val="21"/>
          <w:lang w:eastAsia="ru-RU"/>
        </w:rPr>
        <w:lastRenderedPageBreak/>
        <w:t>Cdi_xMnxTe, ZnbxMnxTe</w:t>
      </w:r>
    </w:p>
    <w:p w14:paraId="2F97188A" w14:textId="77777777" w:rsidR="00711611" w:rsidRPr="00711611" w:rsidRDefault="00711611" w:rsidP="00711611">
      <w:pPr>
        <w:rPr>
          <w:rFonts w:ascii="Helvetica" w:eastAsia="Symbol" w:hAnsi="Helvetica" w:cs="Helvetica"/>
          <w:b/>
          <w:bCs/>
          <w:color w:val="222222"/>
          <w:kern w:val="0"/>
          <w:sz w:val="21"/>
          <w:szCs w:val="21"/>
          <w:lang w:eastAsia="ru-RU"/>
        </w:rPr>
      </w:pPr>
      <w:r w:rsidRPr="00711611">
        <w:rPr>
          <w:rFonts w:ascii="Helvetica" w:eastAsia="Symbol" w:hAnsi="Helvetica" w:cs="Helvetica"/>
          <w:b/>
          <w:bCs/>
          <w:color w:val="222222"/>
          <w:kern w:val="0"/>
          <w:sz w:val="21"/>
          <w:szCs w:val="21"/>
          <w:lang w:eastAsia="ru-RU"/>
        </w:rPr>
        <w:t>§3.2, Магнитные и магнитооптические свойства</w:t>
      </w:r>
    </w:p>
    <w:p w14:paraId="529539FA" w14:textId="77777777" w:rsidR="00711611" w:rsidRPr="00711611" w:rsidRDefault="00711611" w:rsidP="00711611">
      <w:pPr>
        <w:rPr>
          <w:rFonts w:ascii="Helvetica" w:eastAsia="Symbol" w:hAnsi="Helvetica" w:cs="Helvetica"/>
          <w:b/>
          <w:bCs/>
          <w:color w:val="222222"/>
          <w:kern w:val="0"/>
          <w:sz w:val="21"/>
          <w:szCs w:val="21"/>
          <w:lang w:eastAsia="ru-RU"/>
        </w:rPr>
      </w:pPr>
      <w:r w:rsidRPr="00711611">
        <w:rPr>
          <w:rFonts w:ascii="Helvetica" w:eastAsia="Symbol" w:hAnsi="Helvetica" w:cs="Helvetica"/>
          <w:b/>
          <w:bCs/>
          <w:color w:val="222222"/>
          <w:kern w:val="0"/>
          <w:sz w:val="21"/>
          <w:szCs w:val="21"/>
          <w:lang w:eastAsia="ru-RU"/>
        </w:rPr>
        <w:t>Cdi_xMnxTe, Zni_xMnxTe</w:t>
      </w:r>
    </w:p>
    <w:p w14:paraId="41DE0F7A" w14:textId="77777777" w:rsidR="00711611" w:rsidRPr="00711611" w:rsidRDefault="00711611" w:rsidP="00711611">
      <w:pPr>
        <w:rPr>
          <w:rFonts w:ascii="Helvetica" w:eastAsia="Symbol" w:hAnsi="Helvetica" w:cs="Helvetica"/>
          <w:b/>
          <w:bCs/>
          <w:color w:val="222222"/>
          <w:kern w:val="0"/>
          <w:sz w:val="21"/>
          <w:szCs w:val="21"/>
          <w:lang w:eastAsia="ru-RU"/>
        </w:rPr>
      </w:pPr>
      <w:r w:rsidRPr="00711611">
        <w:rPr>
          <w:rFonts w:ascii="Helvetica" w:eastAsia="Symbol" w:hAnsi="Helvetica" w:cs="Helvetica"/>
          <w:b/>
          <w:bCs/>
          <w:color w:val="222222"/>
          <w:kern w:val="0"/>
          <w:sz w:val="21"/>
          <w:szCs w:val="21"/>
          <w:lang w:eastAsia="ru-RU"/>
        </w:rPr>
        <w:t>§3.3. Исследование невзаимного двупреломления</w:t>
      </w:r>
    </w:p>
    <w:p w14:paraId="7F04851F" w14:textId="77777777" w:rsidR="00711611" w:rsidRPr="00711611" w:rsidRDefault="00711611" w:rsidP="00711611">
      <w:pPr>
        <w:rPr>
          <w:rFonts w:ascii="Helvetica" w:eastAsia="Symbol" w:hAnsi="Helvetica" w:cs="Helvetica"/>
          <w:b/>
          <w:bCs/>
          <w:color w:val="222222"/>
          <w:kern w:val="0"/>
          <w:sz w:val="21"/>
          <w:szCs w:val="21"/>
          <w:lang w:eastAsia="ru-RU"/>
        </w:rPr>
      </w:pPr>
      <w:r w:rsidRPr="00711611">
        <w:rPr>
          <w:rFonts w:ascii="Helvetica" w:eastAsia="Symbol" w:hAnsi="Helvetica" w:cs="Helvetica"/>
          <w:b/>
          <w:bCs/>
          <w:color w:val="222222"/>
          <w:kern w:val="0"/>
          <w:sz w:val="21"/>
          <w:szCs w:val="21"/>
          <w:lang w:eastAsia="ru-RU"/>
        </w:rPr>
        <w:t>в Cdi_xMnxTe, ZnbxMnxTe</w:t>
      </w:r>
    </w:p>
    <w:p w14:paraId="6B73F33D" w14:textId="77777777" w:rsidR="00711611" w:rsidRPr="00711611" w:rsidRDefault="00711611" w:rsidP="00711611">
      <w:pPr>
        <w:rPr>
          <w:rFonts w:ascii="Helvetica" w:eastAsia="Symbol" w:hAnsi="Helvetica" w:cs="Helvetica"/>
          <w:b/>
          <w:bCs/>
          <w:color w:val="222222"/>
          <w:kern w:val="0"/>
          <w:sz w:val="21"/>
          <w:szCs w:val="21"/>
          <w:lang w:eastAsia="ru-RU"/>
        </w:rPr>
      </w:pPr>
      <w:r w:rsidRPr="00711611">
        <w:rPr>
          <w:rFonts w:ascii="Helvetica" w:eastAsia="Symbol" w:hAnsi="Helvetica" w:cs="Helvetica"/>
          <w:b/>
          <w:bCs/>
          <w:color w:val="222222"/>
          <w:kern w:val="0"/>
          <w:sz w:val="21"/>
          <w:szCs w:val="21"/>
          <w:lang w:eastAsia="ru-RU"/>
        </w:rPr>
        <w:t>§3.4. Механизмы невзаимного двупреломления</w:t>
      </w:r>
    </w:p>
    <w:p w14:paraId="5A476A76" w14:textId="77777777" w:rsidR="00711611" w:rsidRPr="00711611" w:rsidRDefault="00711611" w:rsidP="00711611">
      <w:pPr>
        <w:rPr>
          <w:rFonts w:ascii="Helvetica" w:eastAsia="Symbol" w:hAnsi="Helvetica" w:cs="Helvetica"/>
          <w:b/>
          <w:bCs/>
          <w:color w:val="222222"/>
          <w:kern w:val="0"/>
          <w:sz w:val="21"/>
          <w:szCs w:val="21"/>
          <w:lang w:eastAsia="ru-RU"/>
        </w:rPr>
      </w:pPr>
      <w:r w:rsidRPr="00711611">
        <w:rPr>
          <w:rFonts w:ascii="Helvetica" w:eastAsia="Symbol" w:hAnsi="Helvetica" w:cs="Helvetica"/>
          <w:b/>
          <w:bCs/>
          <w:color w:val="222222"/>
          <w:kern w:val="0"/>
          <w:sz w:val="21"/>
          <w:szCs w:val="21"/>
          <w:lang w:eastAsia="ru-RU"/>
        </w:rPr>
        <w:t>в Cdi.xMnxTe, Zni_xMnxTe</w:t>
      </w:r>
    </w:p>
    <w:p w14:paraId="00CC2217" w14:textId="77777777" w:rsidR="00711611" w:rsidRPr="00711611" w:rsidRDefault="00711611" w:rsidP="00711611">
      <w:pPr>
        <w:rPr>
          <w:rFonts w:ascii="Helvetica" w:eastAsia="Symbol" w:hAnsi="Helvetica" w:cs="Helvetica"/>
          <w:b/>
          <w:bCs/>
          <w:color w:val="222222"/>
          <w:kern w:val="0"/>
          <w:sz w:val="21"/>
          <w:szCs w:val="21"/>
          <w:lang w:eastAsia="ru-RU"/>
        </w:rPr>
      </w:pPr>
      <w:r w:rsidRPr="00711611">
        <w:rPr>
          <w:rFonts w:ascii="Helvetica" w:eastAsia="Symbol" w:hAnsi="Helvetica" w:cs="Helvetica"/>
          <w:b/>
          <w:bCs/>
          <w:color w:val="222222"/>
          <w:kern w:val="0"/>
          <w:sz w:val="21"/>
          <w:szCs w:val="21"/>
          <w:lang w:eastAsia="ru-RU"/>
        </w:rPr>
        <w:t>§3.5. Теоретическое рассмотрение</w:t>
      </w:r>
    </w:p>
    <w:p w14:paraId="32446B14" w14:textId="77777777" w:rsidR="00711611" w:rsidRPr="00711611" w:rsidRDefault="00711611" w:rsidP="00711611">
      <w:pPr>
        <w:rPr>
          <w:rFonts w:ascii="Helvetica" w:eastAsia="Symbol" w:hAnsi="Helvetica" w:cs="Helvetica"/>
          <w:b/>
          <w:bCs/>
          <w:color w:val="222222"/>
          <w:kern w:val="0"/>
          <w:sz w:val="21"/>
          <w:szCs w:val="21"/>
          <w:lang w:eastAsia="ru-RU"/>
        </w:rPr>
      </w:pPr>
      <w:r w:rsidRPr="00711611">
        <w:rPr>
          <w:rFonts w:ascii="Helvetica" w:eastAsia="Symbol" w:hAnsi="Helvetica" w:cs="Helvetica"/>
          <w:b/>
          <w:bCs/>
          <w:color w:val="222222"/>
          <w:kern w:val="0"/>
          <w:sz w:val="21"/>
          <w:szCs w:val="21"/>
          <w:lang w:eastAsia="ru-RU"/>
        </w:rPr>
        <w:t>Выводы</w:t>
      </w:r>
    </w:p>
    <w:p w14:paraId="05CCA3E1" w14:textId="77777777" w:rsidR="00711611" w:rsidRPr="00711611" w:rsidRDefault="00711611" w:rsidP="00711611">
      <w:pPr>
        <w:rPr>
          <w:rFonts w:ascii="Helvetica" w:eastAsia="Symbol" w:hAnsi="Helvetica" w:cs="Helvetica"/>
          <w:b/>
          <w:bCs/>
          <w:color w:val="222222"/>
          <w:kern w:val="0"/>
          <w:sz w:val="21"/>
          <w:szCs w:val="21"/>
          <w:lang w:eastAsia="ru-RU"/>
        </w:rPr>
      </w:pPr>
      <w:r w:rsidRPr="00711611">
        <w:rPr>
          <w:rFonts w:ascii="Helvetica" w:eastAsia="Symbol" w:hAnsi="Helvetica" w:cs="Helvetica"/>
          <w:b/>
          <w:bCs/>
          <w:color w:val="222222"/>
          <w:kern w:val="0"/>
          <w:sz w:val="21"/>
          <w:szCs w:val="21"/>
          <w:lang w:eastAsia="ru-RU"/>
        </w:rPr>
        <w:t>ГЛАВА IV. НЕВЗАИМНОЕ ЛИНЕЙНОЕ ДВУПРЕЛОМЛЕНИЕ</w:t>
      </w:r>
    </w:p>
    <w:p w14:paraId="16B7A3E7" w14:textId="77777777" w:rsidR="00711611" w:rsidRPr="00711611" w:rsidRDefault="00711611" w:rsidP="00711611">
      <w:pPr>
        <w:rPr>
          <w:rFonts w:ascii="Helvetica" w:eastAsia="Symbol" w:hAnsi="Helvetica" w:cs="Helvetica"/>
          <w:b/>
          <w:bCs/>
          <w:color w:val="222222"/>
          <w:kern w:val="0"/>
          <w:sz w:val="21"/>
          <w:szCs w:val="21"/>
          <w:lang w:eastAsia="ru-RU"/>
        </w:rPr>
      </w:pPr>
      <w:r w:rsidRPr="00711611">
        <w:rPr>
          <w:rFonts w:ascii="Helvetica" w:eastAsia="Symbol" w:hAnsi="Helvetica" w:cs="Helvetica"/>
          <w:b/>
          <w:bCs/>
          <w:color w:val="222222"/>
          <w:kern w:val="0"/>
          <w:sz w:val="21"/>
          <w:szCs w:val="21"/>
          <w:lang w:eastAsia="ru-RU"/>
        </w:rPr>
        <w:t>В ПОЛУПРОВОДНИКАХ ZnTe, CdTe, GaAs</w:t>
      </w:r>
    </w:p>
    <w:p w14:paraId="1E1796BF" w14:textId="77777777" w:rsidR="00711611" w:rsidRPr="00711611" w:rsidRDefault="00711611" w:rsidP="00711611">
      <w:pPr>
        <w:rPr>
          <w:rFonts w:ascii="Helvetica" w:eastAsia="Symbol" w:hAnsi="Helvetica" w:cs="Helvetica"/>
          <w:b/>
          <w:bCs/>
          <w:color w:val="222222"/>
          <w:kern w:val="0"/>
          <w:sz w:val="21"/>
          <w:szCs w:val="21"/>
          <w:lang w:eastAsia="ru-RU"/>
        </w:rPr>
      </w:pPr>
      <w:r w:rsidRPr="00711611">
        <w:rPr>
          <w:rFonts w:ascii="Helvetica" w:eastAsia="Symbol" w:hAnsi="Helvetica" w:cs="Helvetica"/>
          <w:b/>
          <w:bCs/>
          <w:color w:val="222222"/>
          <w:kern w:val="0"/>
          <w:sz w:val="21"/>
          <w:szCs w:val="21"/>
          <w:lang w:eastAsia="ru-RU"/>
        </w:rPr>
        <w:t>Введение</w:t>
      </w:r>
    </w:p>
    <w:p w14:paraId="09FED39A" w14:textId="77777777" w:rsidR="00711611" w:rsidRPr="00711611" w:rsidRDefault="00711611" w:rsidP="00711611">
      <w:pPr>
        <w:rPr>
          <w:rFonts w:ascii="Helvetica" w:eastAsia="Symbol" w:hAnsi="Helvetica" w:cs="Helvetica"/>
          <w:b/>
          <w:bCs/>
          <w:color w:val="222222"/>
          <w:kern w:val="0"/>
          <w:sz w:val="21"/>
          <w:szCs w:val="21"/>
          <w:lang w:eastAsia="ru-RU"/>
        </w:rPr>
      </w:pPr>
      <w:r w:rsidRPr="00711611">
        <w:rPr>
          <w:rFonts w:ascii="Helvetica" w:eastAsia="Symbol" w:hAnsi="Helvetica" w:cs="Helvetica"/>
          <w:b/>
          <w:bCs/>
          <w:color w:val="222222"/>
          <w:kern w:val="0"/>
          <w:sz w:val="21"/>
          <w:szCs w:val="21"/>
          <w:lang w:eastAsia="ru-RU"/>
        </w:rPr>
        <w:t>§4.1. Оптическое поглощение вблизи</w:t>
      </w:r>
    </w:p>
    <w:p w14:paraId="10086B3D" w14:textId="77777777" w:rsidR="00711611" w:rsidRPr="00711611" w:rsidRDefault="00711611" w:rsidP="00711611">
      <w:pPr>
        <w:rPr>
          <w:rFonts w:ascii="Helvetica" w:eastAsia="Symbol" w:hAnsi="Helvetica" w:cs="Helvetica"/>
          <w:b/>
          <w:bCs/>
          <w:color w:val="222222"/>
          <w:kern w:val="0"/>
          <w:sz w:val="21"/>
          <w:szCs w:val="21"/>
          <w:lang w:eastAsia="ru-RU"/>
        </w:rPr>
      </w:pPr>
      <w:r w:rsidRPr="00711611">
        <w:rPr>
          <w:rFonts w:ascii="Helvetica" w:eastAsia="Symbol" w:hAnsi="Helvetica" w:cs="Helvetica"/>
          <w:b/>
          <w:bCs/>
          <w:color w:val="222222"/>
          <w:kern w:val="0"/>
          <w:sz w:val="21"/>
          <w:szCs w:val="21"/>
          <w:lang w:eastAsia="ru-RU"/>
        </w:rPr>
        <w:t>фундаментального края в CdTe, ZnTe, GaAs</w:t>
      </w:r>
    </w:p>
    <w:p w14:paraId="2E06CC67" w14:textId="77777777" w:rsidR="00711611" w:rsidRPr="00711611" w:rsidRDefault="00711611" w:rsidP="00711611">
      <w:pPr>
        <w:rPr>
          <w:rFonts w:ascii="Helvetica" w:eastAsia="Symbol" w:hAnsi="Helvetica" w:cs="Helvetica"/>
          <w:b/>
          <w:bCs/>
          <w:color w:val="222222"/>
          <w:kern w:val="0"/>
          <w:sz w:val="21"/>
          <w:szCs w:val="21"/>
          <w:lang w:eastAsia="ru-RU"/>
        </w:rPr>
      </w:pPr>
      <w:r w:rsidRPr="00711611">
        <w:rPr>
          <w:rFonts w:ascii="Helvetica" w:eastAsia="Symbol" w:hAnsi="Helvetica" w:cs="Helvetica"/>
          <w:b/>
          <w:bCs/>
          <w:color w:val="222222"/>
          <w:kern w:val="0"/>
          <w:sz w:val="21"/>
          <w:szCs w:val="21"/>
          <w:lang w:eastAsia="ru-RU"/>
        </w:rPr>
        <w:t>§4.2. Эффект Фарадея в CdTe, ZnTe, GaAs</w:t>
      </w:r>
    </w:p>
    <w:p w14:paraId="55DC6751" w14:textId="77777777" w:rsidR="00711611" w:rsidRPr="00711611" w:rsidRDefault="00711611" w:rsidP="00711611">
      <w:pPr>
        <w:rPr>
          <w:rFonts w:ascii="Helvetica" w:eastAsia="Symbol" w:hAnsi="Helvetica" w:cs="Helvetica"/>
          <w:b/>
          <w:bCs/>
          <w:color w:val="222222"/>
          <w:kern w:val="0"/>
          <w:sz w:val="21"/>
          <w:szCs w:val="21"/>
          <w:lang w:eastAsia="ru-RU"/>
        </w:rPr>
      </w:pPr>
      <w:r w:rsidRPr="00711611">
        <w:rPr>
          <w:rFonts w:ascii="Helvetica" w:eastAsia="Symbol" w:hAnsi="Helvetica" w:cs="Helvetica"/>
          <w:b/>
          <w:bCs/>
          <w:color w:val="222222"/>
          <w:kern w:val="0"/>
          <w:sz w:val="21"/>
          <w:szCs w:val="21"/>
          <w:lang w:eastAsia="ru-RU"/>
        </w:rPr>
        <w:t>§4.3. Исследование невзаимного двупреломления</w:t>
      </w:r>
    </w:p>
    <w:p w14:paraId="03747319" w14:textId="77777777" w:rsidR="00711611" w:rsidRPr="00711611" w:rsidRDefault="00711611" w:rsidP="00711611">
      <w:pPr>
        <w:rPr>
          <w:rFonts w:ascii="Helvetica" w:eastAsia="Symbol" w:hAnsi="Helvetica" w:cs="Helvetica"/>
          <w:b/>
          <w:bCs/>
          <w:color w:val="222222"/>
          <w:kern w:val="0"/>
          <w:sz w:val="21"/>
          <w:szCs w:val="21"/>
          <w:lang w:eastAsia="ru-RU"/>
        </w:rPr>
      </w:pPr>
      <w:r w:rsidRPr="00711611">
        <w:rPr>
          <w:rFonts w:ascii="Helvetica" w:eastAsia="Symbol" w:hAnsi="Helvetica" w:cs="Helvetica"/>
          <w:b/>
          <w:bCs/>
          <w:color w:val="222222"/>
          <w:kern w:val="0"/>
          <w:sz w:val="21"/>
          <w:szCs w:val="21"/>
          <w:lang w:eastAsia="ru-RU"/>
        </w:rPr>
        <w:t>в CdTe, ZnTe, GaAs</w:t>
      </w:r>
    </w:p>
    <w:p w14:paraId="257027A7" w14:textId="77777777" w:rsidR="00711611" w:rsidRPr="00711611" w:rsidRDefault="00711611" w:rsidP="00711611">
      <w:pPr>
        <w:rPr>
          <w:rFonts w:ascii="Helvetica" w:eastAsia="Symbol" w:hAnsi="Helvetica" w:cs="Helvetica"/>
          <w:b/>
          <w:bCs/>
          <w:color w:val="222222"/>
          <w:kern w:val="0"/>
          <w:sz w:val="21"/>
          <w:szCs w:val="21"/>
          <w:lang w:eastAsia="ru-RU"/>
        </w:rPr>
      </w:pPr>
      <w:r w:rsidRPr="00711611">
        <w:rPr>
          <w:rFonts w:ascii="Helvetica" w:eastAsia="Symbol" w:hAnsi="Helvetica" w:cs="Helvetica"/>
          <w:b/>
          <w:bCs/>
          <w:color w:val="222222"/>
          <w:kern w:val="0"/>
          <w:sz w:val="21"/>
          <w:szCs w:val="21"/>
          <w:lang w:eastAsia="ru-RU"/>
        </w:rPr>
        <w:t>§4.4. Анализ микроскопических механизмов невзаимного</w:t>
      </w:r>
    </w:p>
    <w:p w14:paraId="5AADF387" w14:textId="77777777" w:rsidR="00711611" w:rsidRPr="00711611" w:rsidRDefault="00711611" w:rsidP="00711611">
      <w:pPr>
        <w:rPr>
          <w:rFonts w:ascii="Helvetica" w:eastAsia="Symbol" w:hAnsi="Helvetica" w:cs="Helvetica"/>
          <w:b/>
          <w:bCs/>
          <w:color w:val="222222"/>
          <w:kern w:val="0"/>
          <w:sz w:val="21"/>
          <w:szCs w:val="21"/>
          <w:lang w:eastAsia="ru-RU"/>
        </w:rPr>
      </w:pPr>
      <w:r w:rsidRPr="00711611">
        <w:rPr>
          <w:rFonts w:ascii="Helvetica" w:eastAsia="Symbol" w:hAnsi="Helvetica" w:cs="Helvetica"/>
          <w:b/>
          <w:bCs/>
          <w:color w:val="222222"/>
          <w:kern w:val="0"/>
          <w:sz w:val="21"/>
          <w:szCs w:val="21"/>
          <w:lang w:eastAsia="ru-RU"/>
        </w:rPr>
        <w:t>двупреломления в CdTe, ZnTe, GaAs</w:t>
      </w:r>
    </w:p>
    <w:p w14:paraId="5E647548" w14:textId="77777777" w:rsidR="00711611" w:rsidRPr="00711611" w:rsidRDefault="00711611" w:rsidP="00711611">
      <w:pPr>
        <w:rPr>
          <w:rFonts w:ascii="Helvetica" w:eastAsia="Symbol" w:hAnsi="Helvetica" w:cs="Helvetica"/>
          <w:b/>
          <w:bCs/>
          <w:color w:val="222222"/>
          <w:kern w:val="0"/>
          <w:sz w:val="21"/>
          <w:szCs w:val="21"/>
          <w:lang w:eastAsia="ru-RU"/>
        </w:rPr>
      </w:pPr>
      <w:r w:rsidRPr="00711611">
        <w:rPr>
          <w:rFonts w:ascii="Helvetica" w:eastAsia="Symbol" w:hAnsi="Helvetica" w:cs="Helvetica"/>
          <w:b/>
          <w:bCs/>
          <w:color w:val="222222"/>
          <w:kern w:val="0"/>
          <w:sz w:val="21"/>
          <w:szCs w:val="21"/>
          <w:lang w:eastAsia="ru-RU"/>
        </w:rPr>
        <w:t>Выводы</w:t>
      </w:r>
    </w:p>
    <w:p w14:paraId="4EF432EE" w14:textId="77777777" w:rsidR="00711611" w:rsidRPr="00711611" w:rsidRDefault="00711611" w:rsidP="00711611">
      <w:pPr>
        <w:rPr>
          <w:rFonts w:ascii="Helvetica" w:eastAsia="Symbol" w:hAnsi="Helvetica" w:cs="Helvetica"/>
          <w:b/>
          <w:bCs/>
          <w:color w:val="222222"/>
          <w:kern w:val="0"/>
          <w:sz w:val="21"/>
          <w:szCs w:val="21"/>
          <w:lang w:eastAsia="ru-RU"/>
        </w:rPr>
      </w:pPr>
      <w:r w:rsidRPr="00711611">
        <w:rPr>
          <w:rFonts w:ascii="Helvetica" w:eastAsia="Symbol" w:hAnsi="Helvetica" w:cs="Helvetica"/>
          <w:b/>
          <w:bCs/>
          <w:color w:val="222222"/>
          <w:kern w:val="0"/>
          <w:sz w:val="21"/>
          <w:szCs w:val="21"/>
          <w:lang w:eastAsia="ru-RU"/>
        </w:rPr>
        <w:t>ГЛАВА V. НЕВЗАИМНОЕ ЛИНЕЙНОЕ ДВУПРЕЛОМЛЕНИЕ</w:t>
      </w:r>
    </w:p>
    <w:p w14:paraId="0952C442" w14:textId="77777777" w:rsidR="00711611" w:rsidRPr="00711611" w:rsidRDefault="00711611" w:rsidP="00711611">
      <w:pPr>
        <w:rPr>
          <w:rFonts w:ascii="Helvetica" w:eastAsia="Symbol" w:hAnsi="Helvetica" w:cs="Helvetica"/>
          <w:b/>
          <w:bCs/>
          <w:color w:val="222222"/>
          <w:kern w:val="0"/>
          <w:sz w:val="21"/>
          <w:szCs w:val="21"/>
          <w:lang w:eastAsia="ru-RU"/>
        </w:rPr>
      </w:pPr>
      <w:r w:rsidRPr="00711611">
        <w:rPr>
          <w:rFonts w:ascii="Helvetica" w:eastAsia="Symbol" w:hAnsi="Helvetica" w:cs="Helvetica"/>
          <w:b/>
          <w:bCs/>
          <w:color w:val="222222"/>
          <w:kern w:val="0"/>
          <w:sz w:val="21"/>
          <w:szCs w:val="21"/>
          <w:lang w:eastAsia="ru-RU"/>
        </w:rPr>
        <w:t>В БОРАЦИТЕ C03B7O13I</w:t>
      </w:r>
    </w:p>
    <w:p w14:paraId="473FCBC0" w14:textId="77777777" w:rsidR="00711611" w:rsidRPr="00711611" w:rsidRDefault="00711611" w:rsidP="00711611">
      <w:pPr>
        <w:rPr>
          <w:rFonts w:ascii="Helvetica" w:eastAsia="Symbol" w:hAnsi="Helvetica" w:cs="Helvetica"/>
          <w:b/>
          <w:bCs/>
          <w:color w:val="222222"/>
          <w:kern w:val="0"/>
          <w:sz w:val="21"/>
          <w:szCs w:val="21"/>
          <w:lang w:eastAsia="ru-RU"/>
        </w:rPr>
      </w:pPr>
      <w:r w:rsidRPr="00711611">
        <w:rPr>
          <w:rFonts w:ascii="Helvetica" w:eastAsia="Symbol" w:hAnsi="Helvetica" w:cs="Helvetica"/>
          <w:b/>
          <w:bCs/>
          <w:color w:val="222222"/>
          <w:kern w:val="0"/>
          <w:sz w:val="21"/>
          <w:szCs w:val="21"/>
          <w:lang w:eastAsia="ru-RU"/>
        </w:rPr>
        <w:t>Введение</w:t>
      </w:r>
    </w:p>
    <w:p w14:paraId="7578724B" w14:textId="77777777" w:rsidR="00711611" w:rsidRPr="00711611" w:rsidRDefault="00711611" w:rsidP="00711611">
      <w:pPr>
        <w:rPr>
          <w:rFonts w:ascii="Helvetica" w:eastAsia="Symbol" w:hAnsi="Helvetica" w:cs="Helvetica"/>
          <w:b/>
          <w:bCs/>
          <w:color w:val="222222"/>
          <w:kern w:val="0"/>
          <w:sz w:val="21"/>
          <w:szCs w:val="21"/>
          <w:lang w:eastAsia="ru-RU"/>
        </w:rPr>
      </w:pPr>
      <w:r w:rsidRPr="00711611">
        <w:rPr>
          <w:rFonts w:ascii="Helvetica" w:eastAsia="Symbol" w:hAnsi="Helvetica" w:cs="Helvetica"/>
          <w:b/>
          <w:bCs/>
          <w:color w:val="222222"/>
          <w:kern w:val="0"/>
          <w:sz w:val="21"/>
          <w:szCs w:val="21"/>
          <w:lang w:eastAsia="ru-RU"/>
        </w:rPr>
        <w:t>§5.1. Структура C03B7O13I</w:t>
      </w:r>
    </w:p>
    <w:p w14:paraId="28C59684" w14:textId="77777777" w:rsidR="00711611" w:rsidRPr="00711611" w:rsidRDefault="00711611" w:rsidP="00711611">
      <w:pPr>
        <w:rPr>
          <w:rFonts w:ascii="Helvetica" w:eastAsia="Symbol" w:hAnsi="Helvetica" w:cs="Helvetica"/>
          <w:b/>
          <w:bCs/>
          <w:color w:val="222222"/>
          <w:kern w:val="0"/>
          <w:sz w:val="21"/>
          <w:szCs w:val="21"/>
          <w:lang w:eastAsia="ru-RU"/>
        </w:rPr>
      </w:pPr>
      <w:r w:rsidRPr="00711611">
        <w:rPr>
          <w:rFonts w:ascii="Helvetica" w:eastAsia="Symbol" w:hAnsi="Helvetica" w:cs="Helvetica"/>
          <w:b/>
          <w:bCs/>
          <w:color w:val="222222"/>
          <w:kern w:val="0"/>
          <w:sz w:val="21"/>
          <w:szCs w:val="21"/>
          <w:lang w:eastAsia="ru-RU"/>
        </w:rPr>
        <w:t>§5.2. Диэлектрические, оптические и магнитные</w:t>
      </w:r>
    </w:p>
    <w:p w14:paraId="3F2C15C1" w14:textId="77777777" w:rsidR="00711611" w:rsidRPr="00711611" w:rsidRDefault="00711611" w:rsidP="00711611">
      <w:pPr>
        <w:rPr>
          <w:rFonts w:ascii="Helvetica" w:eastAsia="Symbol" w:hAnsi="Helvetica" w:cs="Helvetica"/>
          <w:b/>
          <w:bCs/>
          <w:color w:val="222222"/>
          <w:kern w:val="0"/>
          <w:sz w:val="21"/>
          <w:szCs w:val="21"/>
          <w:lang w:eastAsia="ru-RU"/>
        </w:rPr>
      </w:pPr>
      <w:r w:rsidRPr="00711611">
        <w:rPr>
          <w:rFonts w:ascii="Helvetica" w:eastAsia="Symbol" w:hAnsi="Helvetica" w:cs="Helvetica"/>
          <w:b/>
          <w:bCs/>
          <w:color w:val="222222"/>
          <w:kern w:val="0"/>
          <w:sz w:val="21"/>
          <w:szCs w:val="21"/>
          <w:lang w:eastAsia="ru-RU"/>
        </w:rPr>
        <w:t>свойства C03B7O13I</w:t>
      </w:r>
    </w:p>
    <w:p w14:paraId="194B51C0" w14:textId="77777777" w:rsidR="00711611" w:rsidRPr="00711611" w:rsidRDefault="00711611" w:rsidP="00711611">
      <w:pPr>
        <w:rPr>
          <w:rFonts w:ascii="Helvetica" w:eastAsia="Symbol" w:hAnsi="Helvetica" w:cs="Helvetica"/>
          <w:b/>
          <w:bCs/>
          <w:color w:val="222222"/>
          <w:kern w:val="0"/>
          <w:sz w:val="21"/>
          <w:szCs w:val="21"/>
          <w:lang w:eastAsia="ru-RU"/>
        </w:rPr>
      </w:pPr>
      <w:r w:rsidRPr="00711611">
        <w:rPr>
          <w:rFonts w:ascii="Helvetica" w:eastAsia="Symbol" w:hAnsi="Helvetica" w:cs="Helvetica"/>
          <w:b/>
          <w:bCs/>
          <w:color w:val="222222"/>
          <w:kern w:val="0"/>
          <w:sz w:val="21"/>
          <w:szCs w:val="21"/>
          <w:lang w:eastAsia="ru-RU"/>
        </w:rPr>
        <w:t>§5,3. Исследование невзаимного двупреломления</w:t>
      </w:r>
    </w:p>
    <w:p w14:paraId="798BF4E9" w14:textId="77777777" w:rsidR="00711611" w:rsidRPr="00711611" w:rsidRDefault="00711611" w:rsidP="00711611">
      <w:pPr>
        <w:rPr>
          <w:rFonts w:ascii="Helvetica" w:eastAsia="Symbol" w:hAnsi="Helvetica" w:cs="Helvetica"/>
          <w:b/>
          <w:bCs/>
          <w:color w:val="222222"/>
          <w:kern w:val="0"/>
          <w:sz w:val="21"/>
          <w:szCs w:val="21"/>
          <w:lang w:eastAsia="ru-RU"/>
        </w:rPr>
      </w:pPr>
      <w:r w:rsidRPr="00711611">
        <w:rPr>
          <w:rFonts w:ascii="Helvetica" w:eastAsia="Symbol" w:hAnsi="Helvetica" w:cs="Helvetica"/>
          <w:b/>
          <w:bCs/>
          <w:color w:val="222222"/>
          <w:kern w:val="0"/>
          <w:sz w:val="21"/>
          <w:szCs w:val="21"/>
          <w:lang w:eastAsia="ru-RU"/>
        </w:rPr>
        <w:t>в C03B7O13I</w:t>
      </w:r>
    </w:p>
    <w:p w14:paraId="093F7766" w14:textId="77777777" w:rsidR="00711611" w:rsidRPr="00711611" w:rsidRDefault="00711611" w:rsidP="00711611">
      <w:pPr>
        <w:rPr>
          <w:rFonts w:ascii="Helvetica" w:eastAsia="Symbol" w:hAnsi="Helvetica" w:cs="Helvetica"/>
          <w:b/>
          <w:bCs/>
          <w:color w:val="222222"/>
          <w:kern w:val="0"/>
          <w:sz w:val="21"/>
          <w:szCs w:val="21"/>
          <w:lang w:eastAsia="ru-RU"/>
        </w:rPr>
      </w:pPr>
      <w:r w:rsidRPr="00711611">
        <w:rPr>
          <w:rFonts w:ascii="Helvetica" w:eastAsia="Symbol" w:hAnsi="Helvetica" w:cs="Helvetica"/>
          <w:b/>
          <w:bCs/>
          <w:color w:val="222222"/>
          <w:kern w:val="0"/>
          <w:sz w:val="21"/>
          <w:szCs w:val="21"/>
          <w:lang w:eastAsia="ru-RU"/>
        </w:rPr>
        <w:t>§5.4. Механизмы невзаимного двупреломления</w:t>
      </w:r>
    </w:p>
    <w:p w14:paraId="62D43522" w14:textId="77777777" w:rsidR="00711611" w:rsidRPr="00711611" w:rsidRDefault="00711611" w:rsidP="00711611">
      <w:pPr>
        <w:rPr>
          <w:rFonts w:ascii="Helvetica" w:eastAsia="Symbol" w:hAnsi="Helvetica" w:cs="Helvetica"/>
          <w:b/>
          <w:bCs/>
          <w:color w:val="222222"/>
          <w:kern w:val="0"/>
          <w:sz w:val="21"/>
          <w:szCs w:val="21"/>
          <w:lang w:eastAsia="ru-RU"/>
        </w:rPr>
      </w:pPr>
      <w:r w:rsidRPr="00711611">
        <w:rPr>
          <w:rFonts w:ascii="Helvetica" w:eastAsia="Symbol" w:hAnsi="Helvetica" w:cs="Helvetica"/>
          <w:b/>
          <w:bCs/>
          <w:color w:val="222222"/>
          <w:kern w:val="0"/>
          <w:sz w:val="21"/>
          <w:szCs w:val="21"/>
          <w:lang w:eastAsia="ru-RU"/>
        </w:rPr>
        <w:t>в C03B7O13I</w:t>
      </w:r>
    </w:p>
    <w:p w14:paraId="02073238" w14:textId="77777777" w:rsidR="00711611" w:rsidRPr="00711611" w:rsidRDefault="00711611" w:rsidP="00711611">
      <w:pPr>
        <w:rPr>
          <w:rFonts w:ascii="Helvetica" w:eastAsia="Symbol" w:hAnsi="Helvetica" w:cs="Helvetica"/>
          <w:b/>
          <w:bCs/>
          <w:color w:val="222222"/>
          <w:kern w:val="0"/>
          <w:sz w:val="21"/>
          <w:szCs w:val="21"/>
          <w:lang w:eastAsia="ru-RU"/>
        </w:rPr>
      </w:pPr>
      <w:r w:rsidRPr="00711611">
        <w:rPr>
          <w:rFonts w:ascii="Helvetica" w:eastAsia="Symbol" w:hAnsi="Helvetica" w:cs="Helvetica"/>
          <w:b/>
          <w:bCs/>
          <w:color w:val="222222"/>
          <w:kern w:val="0"/>
          <w:sz w:val="21"/>
          <w:szCs w:val="21"/>
          <w:lang w:eastAsia="ru-RU"/>
        </w:rPr>
        <w:t>Выводы</w:t>
      </w:r>
    </w:p>
    <w:p w14:paraId="691E5227" w14:textId="77777777" w:rsidR="00711611" w:rsidRPr="00711611" w:rsidRDefault="00711611" w:rsidP="00711611">
      <w:pPr>
        <w:rPr>
          <w:rFonts w:ascii="Helvetica" w:eastAsia="Symbol" w:hAnsi="Helvetica" w:cs="Helvetica"/>
          <w:b/>
          <w:bCs/>
          <w:color w:val="222222"/>
          <w:kern w:val="0"/>
          <w:sz w:val="21"/>
          <w:szCs w:val="21"/>
          <w:lang w:eastAsia="ru-RU"/>
        </w:rPr>
      </w:pPr>
      <w:r w:rsidRPr="00711611">
        <w:rPr>
          <w:rFonts w:ascii="Helvetica" w:eastAsia="Symbol" w:hAnsi="Helvetica" w:cs="Helvetica"/>
          <w:b/>
          <w:bCs/>
          <w:color w:val="222222"/>
          <w:kern w:val="0"/>
          <w:sz w:val="21"/>
          <w:szCs w:val="21"/>
          <w:lang w:eastAsia="ru-RU"/>
        </w:rPr>
        <w:lastRenderedPageBreak/>
        <w:t>ЗАКЛЮЧЕНИЕ</w:t>
      </w:r>
    </w:p>
    <w:p w14:paraId="4B428AC5" w14:textId="77777777" w:rsidR="00711611" w:rsidRPr="00711611" w:rsidRDefault="00711611" w:rsidP="00711611">
      <w:pPr>
        <w:rPr>
          <w:rFonts w:ascii="Helvetica" w:eastAsia="Symbol" w:hAnsi="Helvetica" w:cs="Helvetica"/>
          <w:b/>
          <w:bCs/>
          <w:color w:val="222222"/>
          <w:kern w:val="0"/>
          <w:sz w:val="21"/>
          <w:szCs w:val="21"/>
          <w:lang w:eastAsia="ru-RU"/>
        </w:rPr>
      </w:pPr>
      <w:r w:rsidRPr="00711611">
        <w:rPr>
          <w:rFonts w:ascii="Helvetica" w:eastAsia="Symbol" w:hAnsi="Helvetica" w:cs="Helvetica"/>
          <w:b/>
          <w:bCs/>
          <w:color w:val="222222"/>
          <w:kern w:val="0"/>
          <w:sz w:val="21"/>
          <w:szCs w:val="21"/>
          <w:lang w:eastAsia="ru-RU"/>
        </w:rPr>
        <w:t>ЛИТЕРАТУРА</w:t>
      </w:r>
    </w:p>
    <w:p w14:paraId="071EBB05" w14:textId="72186BD3" w:rsidR="00E67B85" w:rsidRPr="00711611" w:rsidRDefault="00E67B85" w:rsidP="00711611"/>
    <w:sectPr w:rsidR="00E67B85" w:rsidRPr="0071161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D6081" w14:textId="77777777" w:rsidR="00257BE6" w:rsidRDefault="00257BE6">
      <w:pPr>
        <w:spacing w:after="0" w:line="240" w:lineRule="auto"/>
      </w:pPr>
      <w:r>
        <w:separator/>
      </w:r>
    </w:p>
  </w:endnote>
  <w:endnote w:type="continuationSeparator" w:id="0">
    <w:p w14:paraId="78F918FC" w14:textId="77777777" w:rsidR="00257BE6" w:rsidRDefault="00257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D5CF9" w14:textId="77777777" w:rsidR="00257BE6" w:rsidRDefault="00257BE6"/>
    <w:p w14:paraId="0BA48B83" w14:textId="77777777" w:rsidR="00257BE6" w:rsidRDefault="00257BE6"/>
    <w:p w14:paraId="4288C5E8" w14:textId="77777777" w:rsidR="00257BE6" w:rsidRDefault="00257BE6"/>
    <w:p w14:paraId="141D1A4B" w14:textId="77777777" w:rsidR="00257BE6" w:rsidRDefault="00257BE6"/>
    <w:p w14:paraId="3B866DE3" w14:textId="77777777" w:rsidR="00257BE6" w:rsidRDefault="00257BE6"/>
    <w:p w14:paraId="2F32719C" w14:textId="77777777" w:rsidR="00257BE6" w:rsidRDefault="00257BE6"/>
    <w:p w14:paraId="3D3D46D6" w14:textId="77777777" w:rsidR="00257BE6" w:rsidRDefault="00257BE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43231A2" wp14:editId="14A6D75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BF5B8" w14:textId="77777777" w:rsidR="00257BE6" w:rsidRDefault="00257BE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3231A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AEBF5B8" w14:textId="77777777" w:rsidR="00257BE6" w:rsidRDefault="00257BE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2D35F6C" w14:textId="77777777" w:rsidR="00257BE6" w:rsidRDefault="00257BE6"/>
    <w:p w14:paraId="3200B0B7" w14:textId="77777777" w:rsidR="00257BE6" w:rsidRDefault="00257BE6"/>
    <w:p w14:paraId="5F882755" w14:textId="77777777" w:rsidR="00257BE6" w:rsidRDefault="00257BE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FA0D783" wp14:editId="3878966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D3F859" w14:textId="77777777" w:rsidR="00257BE6" w:rsidRDefault="00257BE6"/>
                          <w:p w14:paraId="24EB60F9" w14:textId="77777777" w:rsidR="00257BE6" w:rsidRDefault="00257BE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A0D78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ED3F859" w14:textId="77777777" w:rsidR="00257BE6" w:rsidRDefault="00257BE6"/>
                    <w:p w14:paraId="24EB60F9" w14:textId="77777777" w:rsidR="00257BE6" w:rsidRDefault="00257BE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559D354" w14:textId="77777777" w:rsidR="00257BE6" w:rsidRDefault="00257BE6"/>
    <w:p w14:paraId="620D031F" w14:textId="77777777" w:rsidR="00257BE6" w:rsidRDefault="00257BE6">
      <w:pPr>
        <w:rPr>
          <w:sz w:val="2"/>
          <w:szCs w:val="2"/>
        </w:rPr>
      </w:pPr>
    </w:p>
    <w:p w14:paraId="283DB2A6" w14:textId="77777777" w:rsidR="00257BE6" w:rsidRDefault="00257BE6"/>
    <w:p w14:paraId="61FB63D8" w14:textId="77777777" w:rsidR="00257BE6" w:rsidRDefault="00257BE6">
      <w:pPr>
        <w:spacing w:after="0" w:line="240" w:lineRule="auto"/>
      </w:pPr>
    </w:p>
  </w:footnote>
  <w:footnote w:type="continuationSeparator" w:id="0">
    <w:p w14:paraId="15A3DF3E" w14:textId="77777777" w:rsidR="00257BE6" w:rsidRDefault="00257B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E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112143</TotalTime>
  <Pages>3</Pages>
  <Words>314</Words>
  <Characters>1791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1839</cp:revision>
  <cp:lastPrinted>2009-02-06T05:36:00Z</cp:lastPrinted>
  <dcterms:created xsi:type="dcterms:W3CDTF">2024-01-07T13:43:00Z</dcterms:created>
  <dcterms:modified xsi:type="dcterms:W3CDTF">2025-06-11T08:14:00Z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