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26237" w:rsidRDefault="00E26237" w:rsidP="00E26237">
      <w:r w:rsidRPr="00E26237">
        <w:rPr>
          <w:rFonts w:ascii="Times New Roman" w:eastAsia="Arial Narrow" w:hAnsi="Times New Roman" w:cs="Times New Roman"/>
          <w:b/>
          <w:bCs/>
          <w:color w:val="000000"/>
          <w:kern w:val="0"/>
          <w:sz w:val="24"/>
          <w:lang w:val="uk-UA" w:eastAsia="uk-UA" w:bidi="uk-UA"/>
        </w:rPr>
        <w:t>Мазур Ірина Олександрівна</w:t>
      </w:r>
      <w:r w:rsidRPr="00E26237">
        <w:rPr>
          <w:rFonts w:ascii="Times New Roman" w:hAnsi="Times New Roman" w:cs="Times New Roman"/>
          <w:color w:val="000000"/>
          <w:kern w:val="0"/>
          <w:sz w:val="24"/>
          <w:szCs w:val="24"/>
          <w:lang w:val="uk-UA" w:eastAsia="uk-UA" w:bidi="uk-UA"/>
        </w:rPr>
        <w:t>, аспірант кафедри біології та екології Миколаївського національного університету іме</w:t>
      </w:r>
      <w:r w:rsidRPr="00E26237">
        <w:rPr>
          <w:rFonts w:ascii="Times New Roman" w:hAnsi="Times New Roman" w:cs="Times New Roman"/>
          <w:color w:val="000000"/>
          <w:kern w:val="0"/>
          <w:sz w:val="24"/>
          <w:szCs w:val="24"/>
          <w:lang w:val="uk-UA" w:eastAsia="uk-UA" w:bidi="uk-UA"/>
        </w:rPr>
        <w:softHyphen/>
        <w:t>ні В. О. Сухомлинського: «Екологічна оцінка стану фітоценозів плавневих біотопів в межиріччі Тилігулу - Південного Бугу» (03.00.16 - екологія). Спецрада Д 26.371.01 в Інституті агроеко</w:t>
      </w:r>
      <w:r w:rsidRPr="00E26237">
        <w:rPr>
          <w:rFonts w:ascii="Times New Roman" w:hAnsi="Times New Roman" w:cs="Times New Roman"/>
          <w:color w:val="000000"/>
          <w:kern w:val="0"/>
          <w:sz w:val="24"/>
          <w:szCs w:val="24"/>
          <w:lang w:val="uk-UA" w:eastAsia="uk-UA" w:bidi="uk-UA"/>
        </w:rPr>
        <w:softHyphen/>
        <w:t>логії і природокористування</w:t>
      </w:r>
    </w:p>
    <w:sectPr w:rsidR="00047DE3" w:rsidRPr="00E2623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5A2CE-2F5B-46AD-A7FA-E89D05E8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2020-05-02T10:41:00Z</dcterms:created>
  <dcterms:modified xsi:type="dcterms:W3CDTF">2020-05-02T13:00:00Z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