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A4B3A" w14:textId="77777777" w:rsidR="00935044" w:rsidRPr="00935044" w:rsidRDefault="00935044" w:rsidP="00935044">
      <w:pPr>
        <w:rPr>
          <w:rFonts w:ascii="Helvetica" w:eastAsia="Symbol" w:hAnsi="Helvetica" w:cs="Helvetica"/>
          <w:b/>
          <w:bCs/>
          <w:color w:val="222222"/>
          <w:kern w:val="0"/>
          <w:sz w:val="21"/>
          <w:szCs w:val="21"/>
          <w:lang w:eastAsia="ru-RU"/>
        </w:rPr>
      </w:pPr>
      <w:r w:rsidRPr="00935044">
        <w:rPr>
          <w:rFonts w:ascii="Helvetica" w:eastAsia="Symbol" w:hAnsi="Helvetica" w:cs="Helvetica"/>
          <w:b/>
          <w:bCs/>
          <w:color w:val="222222"/>
          <w:kern w:val="0"/>
          <w:sz w:val="21"/>
          <w:szCs w:val="21"/>
          <w:lang w:eastAsia="ru-RU"/>
        </w:rPr>
        <w:t>Кручинин, Андрей Александрович.</w:t>
      </w:r>
    </w:p>
    <w:p w14:paraId="6444B5D4" w14:textId="77777777" w:rsidR="00935044" w:rsidRPr="00935044" w:rsidRDefault="00935044" w:rsidP="00935044">
      <w:pPr>
        <w:rPr>
          <w:rFonts w:ascii="Helvetica" w:eastAsia="Symbol" w:hAnsi="Helvetica" w:cs="Helvetica"/>
          <w:b/>
          <w:bCs/>
          <w:color w:val="222222"/>
          <w:kern w:val="0"/>
          <w:sz w:val="21"/>
          <w:szCs w:val="21"/>
          <w:lang w:eastAsia="ru-RU"/>
        </w:rPr>
      </w:pPr>
      <w:r w:rsidRPr="00935044">
        <w:rPr>
          <w:rFonts w:ascii="Helvetica" w:eastAsia="Symbol" w:hAnsi="Helvetica" w:cs="Helvetica"/>
          <w:b/>
          <w:bCs/>
          <w:color w:val="222222"/>
          <w:kern w:val="0"/>
          <w:sz w:val="21"/>
          <w:szCs w:val="21"/>
          <w:lang w:eastAsia="ru-RU"/>
        </w:rPr>
        <w:t>Электролюминесценция и проводимость слоев двуокиси кремния на кремнии в сильных электрических полях : диссертация ... кандидата физико-математических наук : 01.04.10. - Ленинград, 1984. - 158 с. : ил.</w:t>
      </w:r>
    </w:p>
    <w:p w14:paraId="3B0063FA" w14:textId="77777777" w:rsidR="00935044" w:rsidRPr="00935044" w:rsidRDefault="00935044" w:rsidP="00935044">
      <w:pPr>
        <w:rPr>
          <w:rFonts w:ascii="Helvetica" w:eastAsia="Symbol" w:hAnsi="Helvetica" w:cs="Helvetica"/>
          <w:b/>
          <w:bCs/>
          <w:color w:val="222222"/>
          <w:kern w:val="0"/>
          <w:sz w:val="21"/>
          <w:szCs w:val="21"/>
          <w:lang w:eastAsia="ru-RU"/>
        </w:rPr>
      </w:pPr>
      <w:r w:rsidRPr="00935044">
        <w:rPr>
          <w:rFonts w:ascii="Helvetica" w:eastAsia="Symbol" w:hAnsi="Helvetica" w:cs="Helvetica"/>
          <w:b/>
          <w:bCs/>
          <w:color w:val="222222"/>
          <w:kern w:val="0"/>
          <w:sz w:val="21"/>
          <w:szCs w:val="21"/>
          <w:lang w:eastAsia="ru-RU"/>
        </w:rPr>
        <w:t>Оглавление диссертациикандидат физико-математических наук Кручинин, Андрей Александрович</w:t>
      </w:r>
    </w:p>
    <w:p w14:paraId="19083F1F" w14:textId="77777777" w:rsidR="00935044" w:rsidRPr="00935044" w:rsidRDefault="00935044" w:rsidP="00935044">
      <w:pPr>
        <w:rPr>
          <w:rFonts w:ascii="Helvetica" w:eastAsia="Symbol" w:hAnsi="Helvetica" w:cs="Helvetica"/>
          <w:b/>
          <w:bCs/>
          <w:color w:val="222222"/>
          <w:kern w:val="0"/>
          <w:sz w:val="21"/>
          <w:szCs w:val="21"/>
          <w:lang w:eastAsia="ru-RU"/>
        </w:rPr>
      </w:pPr>
      <w:r w:rsidRPr="00935044">
        <w:rPr>
          <w:rFonts w:ascii="Helvetica" w:eastAsia="Symbol" w:hAnsi="Helvetica" w:cs="Helvetica"/>
          <w:b/>
          <w:bCs/>
          <w:color w:val="222222"/>
          <w:kern w:val="0"/>
          <w:sz w:val="21"/>
          <w:szCs w:val="21"/>
          <w:lang w:eastAsia="ru-RU"/>
        </w:rPr>
        <w:t>Введение.стр.</w:t>
      </w:r>
    </w:p>
    <w:p w14:paraId="6C6A3ECF" w14:textId="77777777" w:rsidR="00935044" w:rsidRPr="00935044" w:rsidRDefault="00935044" w:rsidP="00935044">
      <w:pPr>
        <w:rPr>
          <w:rFonts w:ascii="Helvetica" w:eastAsia="Symbol" w:hAnsi="Helvetica" w:cs="Helvetica"/>
          <w:b/>
          <w:bCs/>
          <w:color w:val="222222"/>
          <w:kern w:val="0"/>
          <w:sz w:val="21"/>
          <w:szCs w:val="21"/>
          <w:lang w:eastAsia="ru-RU"/>
        </w:rPr>
      </w:pPr>
      <w:r w:rsidRPr="00935044">
        <w:rPr>
          <w:rFonts w:ascii="Helvetica" w:eastAsia="Symbol" w:hAnsi="Helvetica" w:cs="Helvetica"/>
          <w:b/>
          <w:bCs/>
          <w:color w:val="222222"/>
          <w:kern w:val="0"/>
          <w:sz w:val="21"/>
          <w:szCs w:val="21"/>
          <w:lang w:eastAsia="ru-RU"/>
        </w:rPr>
        <w:t>ГЛАВА I. Инжекция электронов в 3±02 и их перенос в сильном электрическом поле.</w:t>
      </w:r>
    </w:p>
    <w:p w14:paraId="42F86E08" w14:textId="77777777" w:rsidR="00935044" w:rsidRPr="00935044" w:rsidRDefault="00935044" w:rsidP="00935044">
      <w:pPr>
        <w:rPr>
          <w:rFonts w:ascii="Helvetica" w:eastAsia="Symbol" w:hAnsi="Helvetica" w:cs="Helvetica"/>
          <w:b/>
          <w:bCs/>
          <w:color w:val="222222"/>
          <w:kern w:val="0"/>
          <w:sz w:val="21"/>
          <w:szCs w:val="21"/>
          <w:lang w:eastAsia="ru-RU"/>
        </w:rPr>
      </w:pPr>
      <w:r w:rsidRPr="00935044">
        <w:rPr>
          <w:rFonts w:ascii="Helvetica" w:eastAsia="Symbol" w:hAnsi="Helvetica" w:cs="Helvetica"/>
          <w:b/>
          <w:bCs/>
          <w:color w:val="222222"/>
          <w:kern w:val="0"/>
          <w:sz w:val="21"/>
          <w:szCs w:val="21"/>
          <w:lang w:eastAsia="ru-RU"/>
        </w:rPr>
        <w:t>§ I. Проводимость системы БЛ-Б:Ш2 -металл в сильных электрических полях. . . . . ♦</w:t>
      </w:r>
    </w:p>
    <w:p w14:paraId="4FA1F2DC" w14:textId="77777777" w:rsidR="00935044" w:rsidRPr="00935044" w:rsidRDefault="00935044" w:rsidP="00935044">
      <w:pPr>
        <w:rPr>
          <w:rFonts w:ascii="Helvetica" w:eastAsia="Symbol" w:hAnsi="Helvetica" w:cs="Helvetica"/>
          <w:b/>
          <w:bCs/>
          <w:color w:val="222222"/>
          <w:kern w:val="0"/>
          <w:sz w:val="21"/>
          <w:szCs w:val="21"/>
          <w:lang w:eastAsia="ru-RU"/>
        </w:rPr>
      </w:pPr>
      <w:r w:rsidRPr="00935044">
        <w:rPr>
          <w:rFonts w:ascii="Helvetica" w:eastAsia="Symbol" w:hAnsi="Helvetica" w:cs="Helvetica"/>
          <w:b/>
          <w:bCs/>
          <w:color w:val="222222"/>
          <w:kern w:val="0"/>
          <w:sz w:val="21"/>
          <w:szCs w:val="21"/>
          <w:lang w:eastAsia="ru-RU"/>
        </w:rPr>
        <w:t>§ 2. Особенности электролитического контакта.</w:t>
      </w:r>
    </w:p>
    <w:p w14:paraId="12EEC67B" w14:textId="77777777" w:rsidR="00935044" w:rsidRPr="00935044" w:rsidRDefault="00935044" w:rsidP="00935044">
      <w:pPr>
        <w:rPr>
          <w:rFonts w:ascii="Helvetica" w:eastAsia="Symbol" w:hAnsi="Helvetica" w:cs="Helvetica"/>
          <w:b/>
          <w:bCs/>
          <w:color w:val="222222"/>
          <w:kern w:val="0"/>
          <w:sz w:val="21"/>
          <w:szCs w:val="21"/>
          <w:lang w:eastAsia="ru-RU"/>
        </w:rPr>
      </w:pPr>
      <w:r w:rsidRPr="00935044">
        <w:rPr>
          <w:rFonts w:ascii="Helvetica" w:eastAsia="Symbol" w:hAnsi="Helvetica" w:cs="Helvetica"/>
          <w:b/>
          <w:bCs/>
          <w:color w:val="222222"/>
          <w:kern w:val="0"/>
          <w:sz w:val="21"/>
          <w:szCs w:val="21"/>
          <w:lang w:eastAsia="ru-RU"/>
        </w:rPr>
        <w:t>§ 3. Методика эксперимента.</w:t>
      </w:r>
    </w:p>
    <w:p w14:paraId="6D410704" w14:textId="77777777" w:rsidR="00935044" w:rsidRPr="00935044" w:rsidRDefault="00935044" w:rsidP="00935044">
      <w:pPr>
        <w:rPr>
          <w:rFonts w:ascii="Helvetica" w:eastAsia="Symbol" w:hAnsi="Helvetica" w:cs="Helvetica"/>
          <w:b/>
          <w:bCs/>
          <w:color w:val="222222"/>
          <w:kern w:val="0"/>
          <w:sz w:val="21"/>
          <w:szCs w:val="21"/>
          <w:lang w:eastAsia="ru-RU"/>
        </w:rPr>
      </w:pPr>
      <w:r w:rsidRPr="00935044">
        <w:rPr>
          <w:rFonts w:ascii="Helvetica" w:eastAsia="Symbol" w:hAnsi="Helvetica" w:cs="Helvetica"/>
          <w:b/>
          <w:bCs/>
          <w:color w:val="222222"/>
          <w:kern w:val="0"/>
          <w:sz w:val="21"/>
          <w:szCs w:val="21"/>
          <w:lang w:eastAsia="ru-RU"/>
        </w:rPr>
        <w:t>§ Особенности проводимости системы БЛ~Б102-. электролит в сильных электрических полях.</w:t>
      </w:r>
    </w:p>
    <w:p w14:paraId="72B71657" w14:textId="77777777" w:rsidR="00935044" w:rsidRPr="00935044" w:rsidRDefault="00935044" w:rsidP="00935044">
      <w:pPr>
        <w:rPr>
          <w:rFonts w:ascii="Helvetica" w:eastAsia="Symbol" w:hAnsi="Helvetica" w:cs="Helvetica"/>
          <w:b/>
          <w:bCs/>
          <w:color w:val="222222"/>
          <w:kern w:val="0"/>
          <w:sz w:val="21"/>
          <w:szCs w:val="21"/>
          <w:lang w:eastAsia="ru-RU"/>
        </w:rPr>
      </w:pPr>
      <w:r w:rsidRPr="00935044">
        <w:rPr>
          <w:rFonts w:ascii="Helvetica" w:eastAsia="Symbol" w:hAnsi="Helvetica" w:cs="Helvetica"/>
          <w:b/>
          <w:bCs/>
          <w:color w:val="222222"/>
          <w:kern w:val="0"/>
          <w:sz w:val="21"/>
          <w:szCs w:val="21"/>
          <w:lang w:eastAsia="ru-RU"/>
        </w:rPr>
        <w:t>§ 5. Ударная ионизация в структурах БЛ-Б:Ю2#</w:t>
      </w:r>
    </w:p>
    <w:p w14:paraId="74E10B67" w14:textId="77777777" w:rsidR="00935044" w:rsidRPr="00935044" w:rsidRDefault="00935044" w:rsidP="00935044">
      <w:pPr>
        <w:rPr>
          <w:rFonts w:ascii="Helvetica" w:eastAsia="Symbol" w:hAnsi="Helvetica" w:cs="Helvetica"/>
          <w:b/>
          <w:bCs/>
          <w:color w:val="222222"/>
          <w:kern w:val="0"/>
          <w:sz w:val="21"/>
          <w:szCs w:val="21"/>
          <w:lang w:eastAsia="ru-RU"/>
        </w:rPr>
      </w:pPr>
      <w:r w:rsidRPr="00935044">
        <w:rPr>
          <w:rFonts w:ascii="Helvetica" w:eastAsia="Symbol" w:hAnsi="Helvetica" w:cs="Helvetica"/>
          <w:b/>
          <w:bCs/>
          <w:color w:val="222222"/>
          <w:kern w:val="0"/>
          <w:sz w:val="21"/>
          <w:szCs w:val="21"/>
          <w:lang w:eastAsia="ru-RU"/>
        </w:rPr>
        <w:t>ГЛАВА II. электролюминесценция в структурах БЛ-БЮ2.</w:t>
      </w:r>
    </w:p>
    <w:p w14:paraId="787F5BBC" w14:textId="77777777" w:rsidR="00935044" w:rsidRPr="00935044" w:rsidRDefault="00935044" w:rsidP="00935044">
      <w:pPr>
        <w:rPr>
          <w:rFonts w:ascii="Helvetica" w:eastAsia="Symbol" w:hAnsi="Helvetica" w:cs="Helvetica"/>
          <w:b/>
          <w:bCs/>
          <w:color w:val="222222"/>
          <w:kern w:val="0"/>
          <w:sz w:val="21"/>
          <w:szCs w:val="21"/>
          <w:lang w:eastAsia="ru-RU"/>
        </w:rPr>
      </w:pPr>
      <w:r w:rsidRPr="00935044">
        <w:rPr>
          <w:rFonts w:ascii="Helvetica" w:eastAsia="Symbol" w:hAnsi="Helvetica" w:cs="Helvetica"/>
          <w:b/>
          <w:bCs/>
          <w:color w:val="222222"/>
          <w:kern w:val="0"/>
          <w:sz w:val="21"/>
          <w:szCs w:val="21"/>
          <w:lang w:eastAsia="ru-RU"/>
        </w:rPr>
        <w:t>Механизмы возбуждения.</w:t>
      </w:r>
    </w:p>
    <w:p w14:paraId="48EF3C19" w14:textId="77777777" w:rsidR="00935044" w:rsidRPr="00935044" w:rsidRDefault="00935044" w:rsidP="00935044">
      <w:pPr>
        <w:rPr>
          <w:rFonts w:ascii="Helvetica" w:eastAsia="Symbol" w:hAnsi="Helvetica" w:cs="Helvetica"/>
          <w:b/>
          <w:bCs/>
          <w:color w:val="222222"/>
          <w:kern w:val="0"/>
          <w:sz w:val="21"/>
          <w:szCs w:val="21"/>
          <w:lang w:eastAsia="ru-RU"/>
        </w:rPr>
      </w:pPr>
      <w:r w:rsidRPr="00935044">
        <w:rPr>
          <w:rFonts w:ascii="Helvetica" w:eastAsia="Symbol" w:hAnsi="Helvetica" w:cs="Helvetica"/>
          <w:b/>
          <w:bCs/>
          <w:color w:val="222222"/>
          <w:kern w:val="0"/>
          <w:sz w:val="21"/>
          <w:szCs w:val="21"/>
          <w:lang w:eastAsia="ru-RU"/>
        </w:rPr>
        <w:t>§ Г. Люминесцентные методы исследования структур Б1-Б:Ю</w:t>
      </w:r>
    </w:p>
    <w:p w14:paraId="1CE16E37" w14:textId="77777777" w:rsidR="00935044" w:rsidRPr="00935044" w:rsidRDefault="00935044" w:rsidP="00935044">
      <w:pPr>
        <w:rPr>
          <w:rFonts w:ascii="Helvetica" w:eastAsia="Symbol" w:hAnsi="Helvetica" w:cs="Helvetica"/>
          <w:b/>
          <w:bCs/>
          <w:color w:val="222222"/>
          <w:kern w:val="0"/>
          <w:sz w:val="21"/>
          <w:szCs w:val="21"/>
          <w:lang w:eastAsia="ru-RU"/>
        </w:rPr>
      </w:pPr>
      <w:r w:rsidRPr="00935044">
        <w:rPr>
          <w:rFonts w:ascii="Helvetica" w:eastAsia="Symbol" w:hAnsi="Helvetica" w:cs="Helvetica"/>
          <w:b/>
          <w:bCs/>
          <w:color w:val="222222"/>
          <w:kern w:val="0"/>
          <w:sz w:val="21"/>
          <w:szCs w:val="21"/>
          <w:lang w:eastAsia="ru-RU"/>
        </w:rPr>
        <w:t>§ 2. Методика определения спектрального состава электролюминесценции системы Б1-БЮ</w:t>
      </w:r>
    </w:p>
    <w:p w14:paraId="0F4DF360" w14:textId="77777777" w:rsidR="00935044" w:rsidRPr="00935044" w:rsidRDefault="00935044" w:rsidP="00935044">
      <w:pPr>
        <w:rPr>
          <w:rFonts w:ascii="Helvetica" w:eastAsia="Symbol" w:hAnsi="Helvetica" w:cs="Helvetica"/>
          <w:b/>
          <w:bCs/>
          <w:color w:val="222222"/>
          <w:kern w:val="0"/>
          <w:sz w:val="21"/>
          <w:szCs w:val="21"/>
          <w:lang w:eastAsia="ru-RU"/>
        </w:rPr>
      </w:pPr>
      <w:r w:rsidRPr="00935044">
        <w:rPr>
          <w:rFonts w:ascii="Helvetica" w:eastAsia="Symbol" w:hAnsi="Helvetica" w:cs="Helvetica"/>
          <w:b/>
          <w:bCs/>
          <w:color w:val="222222"/>
          <w:kern w:val="0"/>
          <w:sz w:val="21"/>
          <w:szCs w:val="21"/>
          <w:lang w:eastAsia="ru-RU"/>
        </w:rPr>
        <w:t>-электролит. . . г.</w:t>
      </w:r>
    </w:p>
    <w:p w14:paraId="3C7E509D" w14:textId="77777777" w:rsidR="00935044" w:rsidRPr="00935044" w:rsidRDefault="00935044" w:rsidP="00935044">
      <w:pPr>
        <w:rPr>
          <w:rFonts w:ascii="Helvetica" w:eastAsia="Symbol" w:hAnsi="Helvetica" w:cs="Helvetica"/>
          <w:b/>
          <w:bCs/>
          <w:color w:val="222222"/>
          <w:kern w:val="0"/>
          <w:sz w:val="21"/>
          <w:szCs w:val="21"/>
          <w:lang w:eastAsia="ru-RU"/>
        </w:rPr>
      </w:pPr>
      <w:r w:rsidRPr="00935044">
        <w:rPr>
          <w:rFonts w:ascii="Helvetica" w:eastAsia="Symbol" w:hAnsi="Helvetica" w:cs="Helvetica"/>
          <w:b/>
          <w:bCs/>
          <w:color w:val="222222"/>
          <w:kern w:val="0"/>
          <w:sz w:val="21"/>
          <w:szCs w:val="21"/>
          <w:lang w:eastAsia="ru-RU"/>
        </w:rPr>
        <w:t>§ 3. Влияние интерферениции на спектр люминес-т ценции тонких диэлектрических слоев.50.</w:t>
      </w:r>
    </w:p>
    <w:p w14:paraId="54E76D5A" w14:textId="77777777" w:rsidR="00935044" w:rsidRPr="00935044" w:rsidRDefault="00935044" w:rsidP="00935044">
      <w:pPr>
        <w:rPr>
          <w:rFonts w:ascii="Helvetica" w:eastAsia="Symbol" w:hAnsi="Helvetica" w:cs="Helvetica"/>
          <w:b/>
          <w:bCs/>
          <w:color w:val="222222"/>
          <w:kern w:val="0"/>
          <w:sz w:val="21"/>
          <w:szCs w:val="21"/>
          <w:lang w:eastAsia="ru-RU"/>
        </w:rPr>
      </w:pPr>
      <w:r w:rsidRPr="00935044">
        <w:rPr>
          <w:rFonts w:ascii="Helvetica" w:eastAsia="Symbol" w:hAnsi="Helvetica" w:cs="Helvetica"/>
          <w:b/>
          <w:bCs/>
          <w:color w:val="222222"/>
          <w:kern w:val="0"/>
          <w:sz w:val="21"/>
          <w:szCs w:val="21"/>
          <w:lang w:eastAsia="ru-RU"/>
        </w:rPr>
        <w:t>§ 4-, Механизмы возбуждения электролюминесценции</w:t>
      </w:r>
    </w:p>
    <w:p w14:paraId="4D5AF920" w14:textId="77777777" w:rsidR="00935044" w:rsidRPr="00935044" w:rsidRDefault="00935044" w:rsidP="00935044">
      <w:pPr>
        <w:rPr>
          <w:rFonts w:ascii="Helvetica" w:eastAsia="Symbol" w:hAnsi="Helvetica" w:cs="Helvetica"/>
          <w:b/>
          <w:bCs/>
          <w:color w:val="222222"/>
          <w:kern w:val="0"/>
          <w:sz w:val="21"/>
          <w:szCs w:val="21"/>
          <w:lang w:eastAsia="ru-RU"/>
        </w:rPr>
      </w:pPr>
      <w:r w:rsidRPr="00935044">
        <w:rPr>
          <w:rFonts w:ascii="Helvetica" w:eastAsia="Symbol" w:hAnsi="Helvetica" w:cs="Helvetica"/>
          <w:b/>
          <w:bCs/>
          <w:color w:val="222222"/>
          <w:kern w:val="0"/>
          <w:sz w:val="21"/>
          <w:szCs w:val="21"/>
          <w:lang w:eastAsia="ru-RU"/>
        </w:rPr>
        <w:t>В системе бл-б±о2 ^-электролит.</w:t>
      </w:r>
    </w:p>
    <w:p w14:paraId="36141BE3" w14:textId="77777777" w:rsidR="00935044" w:rsidRPr="00935044" w:rsidRDefault="00935044" w:rsidP="00935044">
      <w:pPr>
        <w:rPr>
          <w:rFonts w:ascii="Helvetica" w:eastAsia="Symbol" w:hAnsi="Helvetica" w:cs="Helvetica"/>
          <w:b/>
          <w:bCs/>
          <w:color w:val="222222"/>
          <w:kern w:val="0"/>
          <w:sz w:val="21"/>
          <w:szCs w:val="21"/>
          <w:lang w:eastAsia="ru-RU"/>
        </w:rPr>
      </w:pPr>
      <w:r w:rsidRPr="00935044">
        <w:rPr>
          <w:rFonts w:ascii="Helvetica" w:eastAsia="Symbol" w:hAnsi="Helvetica" w:cs="Helvetica"/>
          <w:b/>
          <w:bCs/>
          <w:color w:val="222222"/>
          <w:kern w:val="0"/>
          <w:sz w:val="21"/>
          <w:szCs w:val="21"/>
          <w:lang w:eastAsia="ru-RU"/>
        </w:rPr>
        <w:t>§ 5. Взаимосвязь между механизмом возбуждения электролюминесценции и особенностями проводимости диэлектрика. . . . . . !.</w:t>
      </w:r>
    </w:p>
    <w:p w14:paraId="3C7EB672" w14:textId="77777777" w:rsidR="00935044" w:rsidRPr="00935044" w:rsidRDefault="00935044" w:rsidP="00935044">
      <w:pPr>
        <w:rPr>
          <w:rFonts w:ascii="Helvetica" w:eastAsia="Symbol" w:hAnsi="Helvetica" w:cs="Helvetica"/>
          <w:b/>
          <w:bCs/>
          <w:color w:val="222222"/>
          <w:kern w:val="0"/>
          <w:sz w:val="21"/>
          <w:szCs w:val="21"/>
          <w:lang w:eastAsia="ru-RU"/>
        </w:rPr>
      </w:pPr>
      <w:r w:rsidRPr="00935044">
        <w:rPr>
          <w:rFonts w:ascii="Helvetica" w:eastAsia="Symbol" w:hAnsi="Helvetica" w:cs="Helvetica"/>
          <w:b/>
          <w:bCs/>
          <w:color w:val="222222"/>
          <w:kern w:val="0"/>
          <w:sz w:val="21"/>
          <w:szCs w:val="21"/>
          <w:lang w:eastAsia="ru-RU"/>
        </w:rPr>
        <w:t>ГЛАВА III'. Электролюминесценция в структурах Бз.-Б102»</w:t>
      </w:r>
    </w:p>
    <w:p w14:paraId="642A0B3A" w14:textId="77777777" w:rsidR="00935044" w:rsidRPr="00935044" w:rsidRDefault="00935044" w:rsidP="00935044">
      <w:pPr>
        <w:rPr>
          <w:rFonts w:ascii="Helvetica" w:eastAsia="Symbol" w:hAnsi="Helvetica" w:cs="Helvetica"/>
          <w:b/>
          <w:bCs/>
          <w:color w:val="222222"/>
          <w:kern w:val="0"/>
          <w:sz w:val="21"/>
          <w:szCs w:val="21"/>
          <w:lang w:eastAsia="ru-RU"/>
        </w:rPr>
      </w:pPr>
      <w:r w:rsidRPr="00935044">
        <w:rPr>
          <w:rFonts w:ascii="Helvetica" w:eastAsia="Symbol" w:hAnsi="Helvetica" w:cs="Helvetica"/>
          <w:b/>
          <w:bCs/>
          <w:color w:val="222222"/>
          <w:kern w:val="0"/>
          <w:sz w:val="21"/>
          <w:szCs w:val="21"/>
          <w:lang w:eastAsia="ru-RU"/>
        </w:rPr>
        <w:t>Характеристики центров свечения.</w:t>
      </w:r>
    </w:p>
    <w:p w14:paraId="3BFDABC7" w14:textId="77777777" w:rsidR="00935044" w:rsidRPr="00935044" w:rsidRDefault="00935044" w:rsidP="00935044">
      <w:pPr>
        <w:rPr>
          <w:rFonts w:ascii="Helvetica" w:eastAsia="Symbol" w:hAnsi="Helvetica" w:cs="Helvetica"/>
          <w:b/>
          <w:bCs/>
          <w:color w:val="222222"/>
          <w:kern w:val="0"/>
          <w:sz w:val="21"/>
          <w:szCs w:val="21"/>
          <w:lang w:eastAsia="ru-RU"/>
        </w:rPr>
      </w:pPr>
      <w:r w:rsidRPr="00935044">
        <w:rPr>
          <w:rFonts w:ascii="Helvetica" w:eastAsia="Symbol" w:hAnsi="Helvetica" w:cs="Helvetica"/>
          <w:b/>
          <w:bCs/>
          <w:color w:val="222222"/>
          <w:kern w:val="0"/>
          <w:sz w:val="21"/>
          <w:szCs w:val="21"/>
          <w:lang w:eastAsia="ru-RU"/>
        </w:rPr>
        <w:t>§ Г. Зависимость интенсивности спектральных полос электролюминесценции от способа формирования структур Б1-Б±о</w:t>
      </w:r>
    </w:p>
    <w:p w14:paraId="0DB3C6DD" w14:textId="77777777" w:rsidR="00935044" w:rsidRPr="00935044" w:rsidRDefault="00935044" w:rsidP="00935044">
      <w:pPr>
        <w:rPr>
          <w:rFonts w:ascii="Helvetica" w:eastAsia="Symbol" w:hAnsi="Helvetica" w:cs="Helvetica"/>
          <w:b/>
          <w:bCs/>
          <w:color w:val="222222"/>
          <w:kern w:val="0"/>
          <w:sz w:val="21"/>
          <w:szCs w:val="21"/>
          <w:lang w:eastAsia="ru-RU"/>
        </w:rPr>
      </w:pPr>
      <w:r w:rsidRPr="00935044">
        <w:rPr>
          <w:rFonts w:ascii="Helvetica" w:eastAsia="Symbol" w:hAnsi="Helvetica" w:cs="Helvetica"/>
          <w:b/>
          <w:bCs/>
          <w:color w:val="222222"/>
          <w:kern w:val="0"/>
          <w:sz w:val="21"/>
          <w:szCs w:val="21"/>
          <w:lang w:eastAsia="ru-RU"/>
        </w:rPr>
        <w:t>§ 2'. Характеристики центров люминесценции в полосе 1,9 эВ.</w:t>
      </w:r>
    </w:p>
    <w:p w14:paraId="44E0D065" w14:textId="77777777" w:rsidR="00935044" w:rsidRPr="00935044" w:rsidRDefault="00935044" w:rsidP="00935044">
      <w:pPr>
        <w:rPr>
          <w:rFonts w:ascii="Helvetica" w:eastAsia="Symbol" w:hAnsi="Helvetica" w:cs="Helvetica"/>
          <w:b/>
          <w:bCs/>
          <w:color w:val="222222"/>
          <w:kern w:val="0"/>
          <w:sz w:val="21"/>
          <w:szCs w:val="21"/>
          <w:lang w:eastAsia="ru-RU"/>
        </w:rPr>
      </w:pPr>
      <w:r w:rsidRPr="00935044">
        <w:rPr>
          <w:rFonts w:ascii="Helvetica" w:eastAsia="Symbol" w:hAnsi="Helvetica" w:cs="Helvetica"/>
          <w:b/>
          <w:bCs/>
          <w:color w:val="222222"/>
          <w:kern w:val="0"/>
          <w:sz w:val="21"/>
          <w:szCs w:val="21"/>
          <w:lang w:eastAsia="ru-RU"/>
        </w:rPr>
        <w:t>§ Ъ\ Характеристики центров свечения в полосе 2,2 эВ.</w:t>
      </w:r>
    </w:p>
    <w:p w14:paraId="7FA790CC" w14:textId="77777777" w:rsidR="00935044" w:rsidRPr="00935044" w:rsidRDefault="00935044" w:rsidP="00935044">
      <w:pPr>
        <w:rPr>
          <w:rFonts w:ascii="Helvetica" w:eastAsia="Symbol" w:hAnsi="Helvetica" w:cs="Helvetica"/>
          <w:b/>
          <w:bCs/>
          <w:color w:val="222222"/>
          <w:kern w:val="0"/>
          <w:sz w:val="21"/>
          <w:szCs w:val="21"/>
          <w:lang w:eastAsia="ru-RU"/>
        </w:rPr>
      </w:pPr>
      <w:r w:rsidRPr="00935044">
        <w:rPr>
          <w:rFonts w:ascii="Helvetica" w:eastAsia="Symbol" w:hAnsi="Helvetica" w:cs="Helvetica"/>
          <w:b/>
          <w:bCs/>
          <w:color w:val="222222"/>
          <w:kern w:val="0"/>
          <w:sz w:val="21"/>
          <w:szCs w:val="21"/>
          <w:lang w:eastAsia="ru-RU"/>
        </w:rPr>
        <w:t>§ Характеристики центров люминесценции в полосе 2,7 эВ.</w:t>
      </w:r>
    </w:p>
    <w:p w14:paraId="5A6AE7B5" w14:textId="77777777" w:rsidR="00935044" w:rsidRPr="00935044" w:rsidRDefault="00935044" w:rsidP="00935044">
      <w:pPr>
        <w:rPr>
          <w:rFonts w:ascii="Helvetica" w:eastAsia="Symbol" w:hAnsi="Helvetica" w:cs="Helvetica"/>
          <w:b/>
          <w:bCs/>
          <w:color w:val="222222"/>
          <w:kern w:val="0"/>
          <w:sz w:val="21"/>
          <w:szCs w:val="21"/>
          <w:lang w:eastAsia="ru-RU"/>
        </w:rPr>
      </w:pPr>
      <w:r w:rsidRPr="00935044">
        <w:rPr>
          <w:rFonts w:ascii="Helvetica" w:eastAsia="Symbol" w:hAnsi="Helvetica" w:cs="Helvetica"/>
          <w:b/>
          <w:bCs/>
          <w:color w:val="222222"/>
          <w:kern w:val="0"/>
          <w:sz w:val="21"/>
          <w:szCs w:val="21"/>
          <w:lang w:eastAsia="ru-RU"/>
        </w:rPr>
        <w:t xml:space="preserve">§ 5;# Использование электролюминесценции для изучения процессов термического и </w:t>
      </w:r>
      <w:r w:rsidRPr="00935044">
        <w:rPr>
          <w:rFonts w:ascii="Helvetica" w:eastAsia="Symbol" w:hAnsi="Helvetica" w:cs="Helvetica"/>
          <w:b/>
          <w:bCs/>
          <w:color w:val="222222"/>
          <w:kern w:val="0"/>
          <w:sz w:val="21"/>
          <w:szCs w:val="21"/>
          <w:lang w:eastAsia="ru-RU"/>
        </w:rPr>
        <w:lastRenderedPageBreak/>
        <w:t>анодного окисления кремния. Ю</w:t>
      </w:r>
    </w:p>
    <w:p w14:paraId="5247DF7F" w14:textId="77777777" w:rsidR="00935044" w:rsidRPr="00935044" w:rsidRDefault="00935044" w:rsidP="00935044">
      <w:pPr>
        <w:rPr>
          <w:rFonts w:ascii="Helvetica" w:eastAsia="Symbol" w:hAnsi="Helvetica" w:cs="Helvetica"/>
          <w:b/>
          <w:bCs/>
          <w:color w:val="222222"/>
          <w:kern w:val="0"/>
          <w:sz w:val="21"/>
          <w:szCs w:val="21"/>
          <w:lang w:eastAsia="ru-RU"/>
        </w:rPr>
      </w:pPr>
      <w:r w:rsidRPr="00935044">
        <w:rPr>
          <w:rFonts w:ascii="Helvetica" w:eastAsia="Symbol" w:hAnsi="Helvetica" w:cs="Helvetica"/>
          <w:b/>
          <w:bCs/>
          <w:color w:val="222222"/>
          <w:kern w:val="0"/>
          <w:sz w:val="21"/>
          <w:szCs w:val="21"/>
          <w:lang w:eastAsia="ru-RU"/>
        </w:rPr>
        <w:t>ГЛАВА 1У. Использование электролюминесценции для изучения изменений свойств структур 31-3:102 в сильных электрических полях.</w:t>
      </w:r>
    </w:p>
    <w:p w14:paraId="2A55F5B0" w14:textId="77777777" w:rsidR="00935044" w:rsidRPr="00935044" w:rsidRDefault="00935044" w:rsidP="00935044">
      <w:pPr>
        <w:rPr>
          <w:rFonts w:ascii="Helvetica" w:eastAsia="Symbol" w:hAnsi="Helvetica" w:cs="Helvetica"/>
          <w:b/>
          <w:bCs/>
          <w:color w:val="222222"/>
          <w:kern w:val="0"/>
          <w:sz w:val="21"/>
          <w:szCs w:val="21"/>
          <w:lang w:eastAsia="ru-RU"/>
        </w:rPr>
      </w:pPr>
      <w:r w:rsidRPr="00935044">
        <w:rPr>
          <w:rFonts w:ascii="Helvetica" w:eastAsia="Symbol" w:hAnsi="Helvetica" w:cs="Helvetica"/>
          <w:b/>
          <w:bCs/>
          <w:color w:val="222222"/>
          <w:kern w:val="0"/>
          <w:sz w:val="21"/>
          <w:szCs w:val="21"/>
          <w:lang w:eastAsia="ru-RU"/>
        </w:rPr>
        <w:t>§ 1« Основные результаты исследования полевой деградации структур зз.~зю2 (по литературным данным).</w:t>
      </w:r>
    </w:p>
    <w:p w14:paraId="3EBF1FA7" w14:textId="77777777" w:rsidR="00935044" w:rsidRPr="00935044" w:rsidRDefault="00935044" w:rsidP="00935044">
      <w:pPr>
        <w:rPr>
          <w:rFonts w:ascii="Helvetica" w:eastAsia="Symbol" w:hAnsi="Helvetica" w:cs="Helvetica"/>
          <w:b/>
          <w:bCs/>
          <w:color w:val="222222"/>
          <w:kern w:val="0"/>
          <w:sz w:val="21"/>
          <w:szCs w:val="21"/>
          <w:lang w:eastAsia="ru-RU"/>
        </w:rPr>
      </w:pPr>
      <w:r w:rsidRPr="00935044">
        <w:rPr>
          <w:rFonts w:ascii="Helvetica" w:eastAsia="Symbol" w:hAnsi="Helvetica" w:cs="Helvetica"/>
          <w:b/>
          <w:bCs/>
          <w:color w:val="222222"/>
          <w:kern w:val="0"/>
          <w:sz w:val="21"/>
          <w:szCs w:val="21"/>
          <w:lang w:eastAsia="ru-RU"/>
        </w:rPr>
        <w:t>§ 2. Изменение зарядового состояния структур</w:t>
      </w:r>
    </w:p>
    <w:p w14:paraId="452E24C8" w14:textId="77777777" w:rsidR="00935044" w:rsidRPr="00935044" w:rsidRDefault="00935044" w:rsidP="00935044">
      <w:pPr>
        <w:rPr>
          <w:rFonts w:ascii="Helvetica" w:eastAsia="Symbol" w:hAnsi="Helvetica" w:cs="Helvetica"/>
          <w:b/>
          <w:bCs/>
          <w:color w:val="222222"/>
          <w:kern w:val="0"/>
          <w:sz w:val="21"/>
          <w:szCs w:val="21"/>
          <w:lang w:eastAsia="ru-RU"/>
        </w:rPr>
      </w:pPr>
      <w:r w:rsidRPr="00935044">
        <w:rPr>
          <w:rFonts w:ascii="Helvetica" w:eastAsia="Symbol" w:hAnsi="Helvetica" w:cs="Helvetica"/>
          <w:b/>
          <w:bCs/>
          <w:color w:val="222222"/>
          <w:kern w:val="0"/>
          <w:sz w:val="21"/>
          <w:szCs w:val="21"/>
          <w:lang w:eastAsia="ru-RU"/>
        </w:rPr>
        <w:t>Б1-з±о2 б сильных электрических полях.</w:t>
      </w:r>
    </w:p>
    <w:p w14:paraId="1645E1B4" w14:textId="77777777" w:rsidR="00935044" w:rsidRPr="00935044" w:rsidRDefault="00935044" w:rsidP="00935044">
      <w:pPr>
        <w:rPr>
          <w:rFonts w:ascii="Helvetica" w:eastAsia="Symbol" w:hAnsi="Helvetica" w:cs="Helvetica"/>
          <w:b/>
          <w:bCs/>
          <w:color w:val="222222"/>
          <w:kern w:val="0"/>
          <w:sz w:val="21"/>
          <w:szCs w:val="21"/>
          <w:lang w:eastAsia="ru-RU"/>
        </w:rPr>
      </w:pPr>
      <w:r w:rsidRPr="00935044">
        <w:rPr>
          <w:rFonts w:ascii="Helvetica" w:eastAsia="Symbol" w:hAnsi="Helvetica" w:cs="Helvetica"/>
          <w:b/>
          <w:bCs/>
          <w:color w:val="222222"/>
          <w:kern w:val="0"/>
          <w:sz w:val="21"/>
          <w:szCs w:val="21"/>
          <w:lang w:eastAsia="ru-RU"/>
        </w:rPr>
        <w:t>§ 3. Изменение проводимости и спектра электролюминесценции структур з±-зю2 в сильных электрических полях. . о.</w:t>
      </w:r>
    </w:p>
    <w:p w14:paraId="3869883D" w14:textId="6CDEF84B" w:rsidR="00F11235" w:rsidRPr="00935044" w:rsidRDefault="00F11235" w:rsidP="00935044"/>
    <w:sectPr w:rsidR="00F11235" w:rsidRPr="0093504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2CF5E" w14:textId="77777777" w:rsidR="001344D6" w:rsidRDefault="001344D6">
      <w:pPr>
        <w:spacing w:after="0" w:line="240" w:lineRule="auto"/>
      </w:pPr>
      <w:r>
        <w:separator/>
      </w:r>
    </w:p>
  </w:endnote>
  <w:endnote w:type="continuationSeparator" w:id="0">
    <w:p w14:paraId="46F1955C" w14:textId="77777777" w:rsidR="001344D6" w:rsidRDefault="00134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44DBB" w14:textId="77777777" w:rsidR="001344D6" w:rsidRDefault="001344D6"/>
    <w:p w14:paraId="0C66E271" w14:textId="77777777" w:rsidR="001344D6" w:rsidRDefault="001344D6"/>
    <w:p w14:paraId="6209C4EB" w14:textId="77777777" w:rsidR="001344D6" w:rsidRDefault="001344D6"/>
    <w:p w14:paraId="2BD44A3B" w14:textId="77777777" w:rsidR="001344D6" w:rsidRDefault="001344D6"/>
    <w:p w14:paraId="0A3091A1" w14:textId="77777777" w:rsidR="001344D6" w:rsidRDefault="001344D6"/>
    <w:p w14:paraId="044F78F3" w14:textId="77777777" w:rsidR="001344D6" w:rsidRDefault="001344D6"/>
    <w:p w14:paraId="77DFC33D" w14:textId="77777777" w:rsidR="001344D6" w:rsidRDefault="001344D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AAFEDF" wp14:editId="70008B1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D2DF2" w14:textId="77777777" w:rsidR="001344D6" w:rsidRDefault="001344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AAFED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7D2DF2" w14:textId="77777777" w:rsidR="001344D6" w:rsidRDefault="001344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51E781" w14:textId="77777777" w:rsidR="001344D6" w:rsidRDefault="001344D6"/>
    <w:p w14:paraId="072B32E2" w14:textId="77777777" w:rsidR="001344D6" w:rsidRDefault="001344D6"/>
    <w:p w14:paraId="1F4BB49C" w14:textId="77777777" w:rsidR="001344D6" w:rsidRDefault="001344D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E43E7A" wp14:editId="523DC1C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A80C5" w14:textId="77777777" w:rsidR="001344D6" w:rsidRDefault="001344D6"/>
                          <w:p w14:paraId="674AFAAD" w14:textId="77777777" w:rsidR="001344D6" w:rsidRDefault="001344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E43E7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9A80C5" w14:textId="77777777" w:rsidR="001344D6" w:rsidRDefault="001344D6"/>
                    <w:p w14:paraId="674AFAAD" w14:textId="77777777" w:rsidR="001344D6" w:rsidRDefault="001344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5C9A77" w14:textId="77777777" w:rsidR="001344D6" w:rsidRDefault="001344D6"/>
    <w:p w14:paraId="199EA03F" w14:textId="77777777" w:rsidR="001344D6" w:rsidRDefault="001344D6">
      <w:pPr>
        <w:rPr>
          <w:sz w:val="2"/>
          <w:szCs w:val="2"/>
        </w:rPr>
      </w:pPr>
    </w:p>
    <w:p w14:paraId="757662A1" w14:textId="77777777" w:rsidR="001344D6" w:rsidRDefault="001344D6"/>
    <w:p w14:paraId="59B2C135" w14:textId="77777777" w:rsidR="001344D6" w:rsidRDefault="001344D6">
      <w:pPr>
        <w:spacing w:after="0" w:line="240" w:lineRule="auto"/>
      </w:pPr>
    </w:p>
  </w:footnote>
  <w:footnote w:type="continuationSeparator" w:id="0">
    <w:p w14:paraId="030C50AD" w14:textId="77777777" w:rsidR="001344D6" w:rsidRDefault="00134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4D6"/>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163228</TotalTime>
  <Pages>2</Pages>
  <Words>317</Words>
  <Characters>1812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4998</cp:revision>
  <cp:lastPrinted>2009-02-06T05:36:00Z</cp:lastPrinted>
  <dcterms:created xsi:type="dcterms:W3CDTF">2024-01-07T13:43:00Z</dcterms:created>
  <dcterms:modified xsi:type="dcterms:W3CDTF">2025-09-13T19:53:00Z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