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70B3" w14:textId="77777777" w:rsidR="003B65E5" w:rsidRDefault="003B65E5" w:rsidP="003B65E5">
      <w:pPr>
        <w:pStyle w:val="afffffffffffffffffffffffffff5"/>
        <w:rPr>
          <w:rFonts w:ascii="Verdana" w:hAnsi="Verdana"/>
          <w:color w:val="000000"/>
          <w:sz w:val="21"/>
          <w:szCs w:val="21"/>
        </w:rPr>
      </w:pPr>
      <w:r>
        <w:rPr>
          <w:rFonts w:ascii="Helvetica" w:hAnsi="Helvetica" w:cs="Helvetica"/>
          <w:b/>
          <w:bCs w:val="0"/>
          <w:color w:val="222222"/>
          <w:sz w:val="21"/>
          <w:szCs w:val="21"/>
        </w:rPr>
        <w:t>Меркушев, Виталий Николаевич.</w:t>
      </w:r>
    </w:p>
    <w:p w14:paraId="78783D52" w14:textId="77777777" w:rsidR="003B65E5" w:rsidRDefault="003B65E5" w:rsidP="003B65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Права человека в контексте культурных </w:t>
      </w:r>
      <w:proofErr w:type="gramStart"/>
      <w:r>
        <w:rPr>
          <w:rFonts w:ascii="Helvetica" w:hAnsi="Helvetica" w:cs="Helvetica"/>
          <w:caps/>
          <w:color w:val="222222"/>
          <w:sz w:val="21"/>
          <w:szCs w:val="21"/>
        </w:rPr>
        <w:t>различий :</w:t>
      </w:r>
      <w:proofErr w:type="gramEnd"/>
      <w:r>
        <w:rPr>
          <w:rFonts w:ascii="Helvetica" w:hAnsi="Helvetica" w:cs="Helvetica"/>
          <w:caps/>
          <w:color w:val="222222"/>
          <w:sz w:val="21"/>
          <w:szCs w:val="21"/>
        </w:rPr>
        <w:t xml:space="preserve"> Сравнительный анализ современных политологических концепций : диссертация ... кандидата политических наук : 23.00.01. - Екатеринбург, 2004. - 153 с.</w:t>
      </w:r>
    </w:p>
    <w:p w14:paraId="37D56FC5" w14:textId="77777777" w:rsidR="003B65E5" w:rsidRDefault="003B65E5" w:rsidP="003B65E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Меркушев, Виталий Николаевич</w:t>
      </w:r>
    </w:p>
    <w:p w14:paraId="122DB182"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FF9300"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50B771D7"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ПРАВА ЧЕЛОВЕКА И КУЛЬТУРНЫЕ ПРОТИВОРЕЧИЯ: КОНЦЕПТУАЛЬНЫЕ ПОДХОДЫ К РЕШЕНИЮ ПРОБЛЕМЫ</w:t>
      </w:r>
    </w:p>
    <w:p w14:paraId="28973546"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ПОЛИТИЧЕСКОЙ НАУКЕ</w:t>
      </w:r>
    </w:p>
    <w:p w14:paraId="4BE3950C"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Концепции прав человека как основных прав.</w:t>
      </w:r>
    </w:p>
    <w:p w14:paraId="74D9C64C"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Права человека и развитие межкультурных процессов.</w:t>
      </w:r>
    </w:p>
    <w:p w14:paraId="619942C0"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w:t>
      </w:r>
    </w:p>
    <w:p w14:paraId="4FA2A461"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ПРАВА ЧЕЛОВЕКА В ИСТОРИИ ПОЛИТИЧЕСКОЙ МЫСЛИ ЗАПАДА XVII-XX ВЕКОВ: УНИВЕРСАЛИЗМ И КУЛЬТУРНЫЙ</w:t>
      </w:r>
    </w:p>
    <w:p w14:paraId="2D88F4E8"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РЕЛЯТИВИЗМ</w:t>
      </w:r>
    </w:p>
    <w:p w14:paraId="7A282FAF"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Универсализм и культурный релятивизм в контексте естественно-правовой, исторической и юридически-позитивистской интерпретаций возникновения и концептуальных оснований прав человека.</w:t>
      </w:r>
    </w:p>
    <w:p w14:paraId="72BA50BF"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Монокультурные и поликультурные основы реализации прав человека в контексте универсализма и культурного релятивизма: сравнительный анализ концепций.</w:t>
      </w:r>
    </w:p>
    <w:p w14:paraId="70B8991C"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74D6AC66"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СОВРЕМЕННЫЕ ТЕОРЕТИЧЕСКИЕ МОДЕЛИ ПРАВ ЧЕЛОВЕКА В ПОЛИТИКЕ</w:t>
      </w:r>
    </w:p>
    <w:p w14:paraId="6AA0AE2D"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w:t>
      </w:r>
      <w:proofErr w:type="spellStart"/>
      <w:r>
        <w:rPr>
          <w:rFonts w:ascii="Arial" w:hAnsi="Arial" w:cs="Arial"/>
          <w:color w:val="333333"/>
          <w:sz w:val="21"/>
          <w:szCs w:val="21"/>
        </w:rPr>
        <w:t>Этатистские</w:t>
      </w:r>
      <w:proofErr w:type="spellEnd"/>
      <w:r>
        <w:rPr>
          <w:rFonts w:ascii="Arial" w:hAnsi="Arial" w:cs="Arial"/>
          <w:color w:val="333333"/>
          <w:sz w:val="21"/>
          <w:szCs w:val="21"/>
        </w:rPr>
        <w:t xml:space="preserve"> модели абсолютизации приоритета национально-государственной политики в защите прав человека.</w:t>
      </w:r>
    </w:p>
    <w:p w14:paraId="3146EE8F"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Интернационалистская модель реализации прав человека в политике современных демократий.</w:t>
      </w:r>
    </w:p>
    <w:p w14:paraId="093AA13F"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Космополитизм как модель радикальной глобальной реформы в защите прав человека.</w:t>
      </w:r>
    </w:p>
    <w:p w14:paraId="29489154" w14:textId="77777777" w:rsidR="003B65E5" w:rsidRDefault="003B65E5" w:rsidP="003B6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Сравнительный анализ теоретических моделей прав человека в политике.</w:t>
      </w:r>
    </w:p>
    <w:p w14:paraId="40294F55" w14:textId="39605C02" w:rsidR="00050BAD" w:rsidRPr="003B65E5" w:rsidRDefault="00050BAD" w:rsidP="003B65E5"/>
    <w:sectPr w:rsidR="00050BAD" w:rsidRPr="003B65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5CC0" w14:textId="77777777" w:rsidR="003A5B75" w:rsidRDefault="003A5B75">
      <w:pPr>
        <w:spacing w:after="0" w:line="240" w:lineRule="auto"/>
      </w:pPr>
      <w:r>
        <w:separator/>
      </w:r>
    </w:p>
  </w:endnote>
  <w:endnote w:type="continuationSeparator" w:id="0">
    <w:p w14:paraId="76BE77AD" w14:textId="77777777" w:rsidR="003A5B75" w:rsidRDefault="003A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6EB3" w14:textId="77777777" w:rsidR="003A5B75" w:rsidRDefault="003A5B75"/>
    <w:p w14:paraId="2CEEB2C1" w14:textId="77777777" w:rsidR="003A5B75" w:rsidRDefault="003A5B75"/>
    <w:p w14:paraId="5C4C54FA" w14:textId="77777777" w:rsidR="003A5B75" w:rsidRDefault="003A5B75"/>
    <w:p w14:paraId="7764E3DE" w14:textId="77777777" w:rsidR="003A5B75" w:rsidRDefault="003A5B75"/>
    <w:p w14:paraId="7486AECF" w14:textId="77777777" w:rsidR="003A5B75" w:rsidRDefault="003A5B75"/>
    <w:p w14:paraId="6DED4271" w14:textId="77777777" w:rsidR="003A5B75" w:rsidRDefault="003A5B75"/>
    <w:p w14:paraId="421AE402" w14:textId="77777777" w:rsidR="003A5B75" w:rsidRDefault="003A5B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CA637" wp14:editId="38715F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D736E" w14:textId="77777777" w:rsidR="003A5B75" w:rsidRDefault="003A5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CA6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ED736E" w14:textId="77777777" w:rsidR="003A5B75" w:rsidRDefault="003A5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9FD6A" w14:textId="77777777" w:rsidR="003A5B75" w:rsidRDefault="003A5B75"/>
    <w:p w14:paraId="406B996F" w14:textId="77777777" w:rsidR="003A5B75" w:rsidRDefault="003A5B75"/>
    <w:p w14:paraId="7AEA0D90" w14:textId="77777777" w:rsidR="003A5B75" w:rsidRDefault="003A5B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64C615" wp14:editId="650FF6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0C4" w14:textId="77777777" w:rsidR="003A5B75" w:rsidRDefault="003A5B75"/>
                          <w:p w14:paraId="43210D3C" w14:textId="77777777" w:rsidR="003A5B75" w:rsidRDefault="003A5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4C6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0670C4" w14:textId="77777777" w:rsidR="003A5B75" w:rsidRDefault="003A5B75"/>
                    <w:p w14:paraId="43210D3C" w14:textId="77777777" w:rsidR="003A5B75" w:rsidRDefault="003A5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75024" w14:textId="77777777" w:rsidR="003A5B75" w:rsidRDefault="003A5B75"/>
    <w:p w14:paraId="196A2E40" w14:textId="77777777" w:rsidR="003A5B75" w:rsidRDefault="003A5B75">
      <w:pPr>
        <w:rPr>
          <w:sz w:val="2"/>
          <w:szCs w:val="2"/>
        </w:rPr>
      </w:pPr>
    </w:p>
    <w:p w14:paraId="197D176F" w14:textId="77777777" w:rsidR="003A5B75" w:rsidRDefault="003A5B75"/>
    <w:p w14:paraId="6EF8B7B6" w14:textId="77777777" w:rsidR="003A5B75" w:rsidRDefault="003A5B75">
      <w:pPr>
        <w:spacing w:after="0" w:line="240" w:lineRule="auto"/>
      </w:pPr>
    </w:p>
  </w:footnote>
  <w:footnote w:type="continuationSeparator" w:id="0">
    <w:p w14:paraId="6E1A7347" w14:textId="77777777" w:rsidR="003A5B75" w:rsidRDefault="003A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75"/>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82186</TotalTime>
  <Pages>2</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2886</cp:revision>
  <cp:lastPrinted>2009-02-06T05:36:00Z</cp:lastPrinted>
  <dcterms:created xsi:type="dcterms:W3CDTF">2024-01-07T13:43:00Z</dcterms:created>
  <dcterms:modified xsi:type="dcterms:W3CDTF">2025-04-25T19:48:00Z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