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A638" w14:textId="77777777" w:rsidR="00D2338A" w:rsidRDefault="00D2338A" w:rsidP="00D2338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Вайсберг, Леонид Абрамович (1944-2020).</w:t>
      </w:r>
      <w:r>
        <w:rPr>
          <w:rFonts w:ascii="Helvetica" w:hAnsi="Helvetica" w:cs="Helvetica"/>
          <w:color w:val="222222"/>
          <w:sz w:val="21"/>
          <w:szCs w:val="21"/>
        </w:rPr>
        <w:br/>
      </w:r>
      <w:r>
        <w:rPr>
          <w:rStyle w:val="js-item-maininfo"/>
          <w:rFonts w:ascii="Helvetica" w:hAnsi="Helvetica" w:cs="Helvetica"/>
          <w:b/>
          <w:bCs/>
          <w:color w:val="222222"/>
          <w:sz w:val="21"/>
          <w:szCs w:val="21"/>
        </w:rPr>
        <w:t>Проблемы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рабочего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вибрационных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грохотов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переработки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минерального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сырья</w:t>
      </w:r>
      <w:r>
        <w:rPr>
          <w:rStyle w:val="js-item-maininfo"/>
          <w:rFonts w:ascii="Helvetica" w:hAnsi="Helvetica" w:cs="Helvetica"/>
          <w:color w:val="222222"/>
          <w:sz w:val="21"/>
          <w:szCs w:val="21"/>
        </w:rPr>
        <w:t> : диссертация ... доктора технических наук : 01.02.06. - Санкт-Петербург, 1999. - 246 с. : ил.</w:t>
      </w:r>
      <w:r>
        <w:rPr>
          <w:rStyle w:val="search-descr"/>
          <w:rFonts w:ascii="Helvetica" w:hAnsi="Helvetica" w:cs="Helvetica"/>
          <w:color w:val="222222"/>
          <w:sz w:val="21"/>
          <w:szCs w:val="21"/>
        </w:rPr>
        <w:t>больше</w:t>
      </w:r>
    </w:p>
    <w:p w14:paraId="174B9D7E" w14:textId="77777777" w:rsidR="00D2338A" w:rsidRDefault="00D2338A" w:rsidP="00D2338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AE5BADF" w14:textId="77777777" w:rsidR="00D2338A" w:rsidRDefault="00D2338A" w:rsidP="00D2338A">
      <w:pPr>
        <w:widowControl/>
        <w:numPr>
          <w:ilvl w:val="0"/>
          <w:numId w:val="3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A3EDD84" w14:textId="77777777" w:rsidR="00D2338A" w:rsidRDefault="00D2338A" w:rsidP="00D233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АКЦИОНЕРНОЕ ОБЩЕСТВО «ИНСТИТУТ Ш Х А Н О Б Р » '20 На правах рукописи у'ДЬ1^ Кандидат технических наук ^ ^ ВАЙС^БЁЙЖонид </w:t>
      </w:r>
      <w:r>
        <w:rPr>
          <w:rFonts w:ascii="Helvetica" w:hAnsi="Helvetica" w:cs="Helvetica"/>
          <w:b/>
          <w:bCs/>
          <w:color w:val="222222"/>
          <w:sz w:val="21"/>
          <w:szCs w:val="21"/>
        </w:rPr>
        <w:t>Абрамович</w:t>
      </w:r>
      <w:r>
        <w:rPr>
          <w:rFonts w:ascii="Helvetica" w:hAnsi="Helvetica" w:cs="Helvetica"/>
          <w:color w:val="222222"/>
          <w:sz w:val="21"/>
          <w:szCs w:val="21"/>
        </w:rPr>
        <w:t> </w:t>
      </w:r>
      <w:r>
        <w:rPr>
          <w:rFonts w:ascii="Helvetica" w:hAnsi="Helvetica" w:cs="Helvetica"/>
          <w:b/>
          <w:bCs/>
          <w:color w:val="222222"/>
          <w:sz w:val="21"/>
          <w:szCs w:val="21"/>
        </w:rPr>
        <w:t>ПРОБЛЕМЫ</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ПРОЧНОСТИ</w:t>
      </w:r>
      <w:r>
        <w:rPr>
          <w:rFonts w:ascii="Helvetica" w:hAnsi="Helvetica" w:cs="Helvetica"/>
          <w:color w:val="222222"/>
          <w:sz w:val="21"/>
          <w:szCs w:val="21"/>
        </w:rPr>
        <w:t> И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РАБОЧЕГО</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ГРОХОТОВ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ПЕРЕРАБОТКИ</w:t>
      </w:r>
      <w:r>
        <w:rPr>
          <w:rFonts w:ascii="Helvetica" w:hAnsi="Helvetica" w:cs="Helvetica"/>
          <w:color w:val="222222"/>
          <w:sz w:val="21"/>
          <w:szCs w:val="21"/>
        </w:rPr>
        <w:t> </w:t>
      </w:r>
      <w:r>
        <w:rPr>
          <w:rFonts w:ascii="Helvetica" w:hAnsi="Helvetica" w:cs="Helvetica"/>
          <w:b/>
          <w:bCs/>
          <w:color w:val="222222"/>
          <w:sz w:val="21"/>
          <w:szCs w:val="21"/>
        </w:rPr>
        <w:t>МИНЕРАЛЬНОГО</w:t>
      </w:r>
      <w:r>
        <w:rPr>
          <w:rFonts w:ascii="Helvetica" w:hAnsi="Helvetica" w:cs="Helvetica"/>
          <w:color w:val="222222"/>
          <w:sz w:val="21"/>
          <w:szCs w:val="21"/>
        </w:rPr>
        <w:t> </w:t>
      </w:r>
      <w:r>
        <w:rPr>
          <w:rFonts w:ascii="Helvetica" w:hAnsi="Helvetica" w:cs="Helvetica"/>
          <w:b/>
          <w:bCs/>
          <w:color w:val="222222"/>
          <w:sz w:val="21"/>
          <w:szCs w:val="21"/>
        </w:rPr>
        <w:t>СЫРЬЯ</w:t>
      </w:r>
      <w:r>
        <w:rPr>
          <w:rFonts w:ascii="Helvetica" w:hAnsi="Helvetica" w:cs="Helvetica"/>
          <w:color w:val="222222"/>
          <w:sz w:val="21"/>
          <w:szCs w:val="21"/>
        </w:rPr>
        <w:t> Специальности: 01.02.06 — «</w:t>
      </w:r>
      <w:r>
        <w:rPr>
          <w:rFonts w:ascii="Helvetica" w:hAnsi="Helvetica" w:cs="Helvetica"/>
          <w:b/>
          <w:bCs/>
          <w:color w:val="222222"/>
          <w:sz w:val="21"/>
          <w:szCs w:val="21"/>
        </w:rPr>
        <w:t>Динамика</w:t>
      </w:r>
      <w:r>
        <w:rPr>
          <w:rFonts w:ascii="Helvetica" w:hAnsi="Helvetica" w:cs="Helvetica"/>
          <w:color w:val="222222"/>
          <w:sz w:val="21"/>
          <w:szCs w:val="21"/>
        </w:rPr>
        <w:t> и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w:t>
      </w:r>
    </w:p>
    <w:p w14:paraId="08C50F5C" w14:textId="77777777" w:rsidR="00D2338A" w:rsidRDefault="00D2338A" w:rsidP="00D2338A">
      <w:pPr>
        <w:widowControl/>
        <w:numPr>
          <w:ilvl w:val="0"/>
          <w:numId w:val="3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AEB004F" w14:textId="77777777" w:rsidR="00D2338A" w:rsidRDefault="00D2338A" w:rsidP="00D233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54 61 68 68 80 87 103 2 3.5. Особенности применения метода конечных элементов </w:t>
      </w:r>
      <w:r>
        <w:rPr>
          <w:rFonts w:ascii="Helvetica" w:hAnsi="Helvetica" w:cs="Helvetica"/>
          <w:b/>
          <w:bCs/>
          <w:color w:val="222222"/>
          <w:sz w:val="21"/>
          <w:szCs w:val="21"/>
        </w:rPr>
        <w:t>для</w:t>
      </w:r>
      <w:r>
        <w:rPr>
          <w:rFonts w:ascii="Helvetica" w:hAnsi="Helvetica" w:cs="Helvetica"/>
          <w:color w:val="222222"/>
          <w:sz w:val="21"/>
          <w:szCs w:val="21"/>
        </w:rPr>
        <w:t> анализа жесткости и </w:t>
      </w:r>
      <w:r>
        <w:rPr>
          <w:rFonts w:ascii="Helvetica" w:hAnsi="Helvetica" w:cs="Helvetica"/>
          <w:b/>
          <w:bCs/>
          <w:color w:val="222222"/>
          <w:sz w:val="21"/>
          <w:szCs w:val="21"/>
        </w:rPr>
        <w:t>прочности</w:t>
      </w:r>
      <w:r>
        <w:rPr>
          <w:rFonts w:ascii="Helvetica" w:hAnsi="Helvetica" w:cs="Helvetica"/>
          <w:color w:val="222222"/>
          <w:sz w:val="21"/>
          <w:szCs w:val="21"/>
        </w:rPr>
        <w:t> коробов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грохотов</w:t>
      </w:r>
      <w:r>
        <w:rPr>
          <w:rFonts w:ascii="Helvetica" w:hAnsi="Helvetica" w:cs="Helvetica"/>
          <w:color w:val="222222"/>
          <w:sz w:val="21"/>
          <w:szCs w:val="21"/>
        </w:rPr>
        <w:t> 3.6. Основные принципы рационального проектирования коробов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грохотов</w:t>
      </w:r>
      <w:r>
        <w:rPr>
          <w:rFonts w:ascii="Helvetica" w:hAnsi="Helvetica" w:cs="Helvetica"/>
          <w:color w:val="222222"/>
          <w:sz w:val="21"/>
          <w:szCs w:val="21"/>
        </w:rPr>
        <w:t>; краткие выводы но главе Глава 4. Моделирование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вибрационного</w:t>
      </w:r>
      <w:r>
        <w:rPr>
          <w:rFonts w:ascii="Helvetica" w:hAnsi="Helvetica" w:cs="Helvetica"/>
          <w:color w:val="222222"/>
          <w:sz w:val="21"/>
          <w:szCs w:val="21"/>
        </w:rPr>
        <w:t> грохочения и технологический расчет </w:t>
      </w:r>
      <w:r>
        <w:rPr>
          <w:rFonts w:ascii="Helvetica" w:hAnsi="Helvetica" w:cs="Helvetica"/>
          <w:b/>
          <w:bCs/>
          <w:color w:val="222222"/>
          <w:sz w:val="21"/>
          <w:szCs w:val="21"/>
        </w:rPr>
        <w:t>грохотов</w:t>
      </w:r>
      <w:r>
        <w:rPr>
          <w:rFonts w:ascii="Helvetica" w:hAnsi="Helvetica" w:cs="Helvetica"/>
          <w:color w:val="222222"/>
          <w:sz w:val="21"/>
          <w:szCs w:val="21"/>
        </w:rPr>
        <w:t> 4.1. Обзор исследований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вибрационного</w:t>
      </w:r>
      <w:r>
        <w:rPr>
          <w:rFonts w:ascii="Helvetica" w:hAnsi="Helvetica" w:cs="Helvetica"/>
          <w:color w:val="222222"/>
          <w:sz w:val="21"/>
          <w:szCs w:val="21"/>
        </w:rPr>
        <w:t> грохочения 4.2. Теоретические основы...</w:t>
      </w:r>
    </w:p>
    <w:p w14:paraId="74779FE7" w14:textId="77777777" w:rsidR="00D2338A" w:rsidRDefault="00D2338A" w:rsidP="00D2338A">
      <w:pPr>
        <w:widowControl/>
        <w:numPr>
          <w:ilvl w:val="0"/>
          <w:numId w:val="3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2C3E4C84" w14:textId="77777777" w:rsidR="00D2338A" w:rsidRDefault="00D2338A" w:rsidP="00D233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Верификация метода расчета гранулометрического состава продуктов грохочения 4.4. Пакет прикладных программ </w:t>
      </w:r>
      <w:r>
        <w:rPr>
          <w:rFonts w:ascii="Helvetica" w:hAnsi="Helvetica" w:cs="Helvetica"/>
          <w:b/>
          <w:bCs/>
          <w:color w:val="222222"/>
          <w:sz w:val="21"/>
          <w:szCs w:val="21"/>
        </w:rPr>
        <w:t>для</w:t>
      </w:r>
      <w:r>
        <w:rPr>
          <w:rFonts w:ascii="Helvetica" w:hAnsi="Helvetica" w:cs="Helvetica"/>
          <w:color w:val="222222"/>
          <w:sz w:val="21"/>
          <w:szCs w:val="21"/>
        </w:rPr>
        <w:t> технологического расчета </w:t>
      </w:r>
      <w:r>
        <w:rPr>
          <w:rFonts w:ascii="Helvetica" w:hAnsi="Helvetica" w:cs="Helvetica"/>
          <w:b/>
          <w:bCs/>
          <w:color w:val="222222"/>
          <w:sz w:val="21"/>
          <w:szCs w:val="21"/>
        </w:rPr>
        <w:t>грохотов</w:t>
      </w:r>
      <w:r>
        <w:rPr>
          <w:rFonts w:ascii="Helvetica" w:hAnsi="Helvetica" w:cs="Helvetica"/>
          <w:color w:val="222222"/>
          <w:sz w:val="21"/>
          <w:szCs w:val="21"/>
        </w:rPr>
        <w:t> Глава 5. Исследование особенностей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рабочего</w:t>
      </w:r>
      <w:r>
        <w:rPr>
          <w:rFonts w:ascii="Helvetica" w:hAnsi="Helvetica" w:cs="Helvetica"/>
          <w:color w:val="222222"/>
          <w:sz w:val="21"/>
          <w:szCs w:val="21"/>
        </w:rPr>
        <w:t> режима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грохотов</w:t>
      </w:r>
      <w:r>
        <w:rPr>
          <w:rFonts w:ascii="Helvetica" w:hAnsi="Helvetica" w:cs="Helvetica"/>
          <w:color w:val="222222"/>
          <w:sz w:val="21"/>
          <w:szCs w:val="21"/>
        </w:rPr>
        <w:t> со специальными </w:t>
      </w:r>
      <w:r>
        <w:rPr>
          <w:rFonts w:ascii="Helvetica" w:hAnsi="Helvetica" w:cs="Helvetica"/>
          <w:b/>
          <w:bCs/>
          <w:color w:val="222222"/>
          <w:sz w:val="21"/>
          <w:szCs w:val="21"/>
        </w:rPr>
        <w:t>рабочими</w:t>
      </w:r>
      <w:r>
        <w:rPr>
          <w:rFonts w:ascii="Helvetica" w:hAnsi="Helvetica" w:cs="Helvetica"/>
          <w:color w:val="222222"/>
          <w:sz w:val="21"/>
          <w:szCs w:val="21"/>
        </w:rPr>
        <w:t> поверхностями (ситами) 5.1. Описание конструкций; области их технологического применения. Постановка задачи исследования 5.2. Производительность </w:t>
      </w:r>
      <w:r>
        <w:rPr>
          <w:rFonts w:ascii="Helvetica" w:hAnsi="Helvetica" w:cs="Helvetica"/>
          <w:b/>
          <w:bCs/>
          <w:color w:val="222222"/>
          <w:sz w:val="21"/>
          <w:szCs w:val="21"/>
        </w:rPr>
        <w:t>вибрационных</w:t>
      </w:r>
      <w:r>
        <w:rPr>
          <w:rFonts w:ascii="Helvetica" w:hAnsi="Helvetica" w:cs="Helvetica"/>
          <w:color w:val="222222"/>
          <w:sz w:val="21"/>
          <w:szCs w:val="21"/>
        </w:rPr>
        <w:t> </w:t>
      </w:r>
      <w:r>
        <w:rPr>
          <w:rFonts w:ascii="Helvetica" w:hAnsi="Helvetica" w:cs="Helvetica"/>
          <w:b/>
          <w:bCs/>
          <w:color w:val="222222"/>
          <w:sz w:val="21"/>
          <w:szCs w:val="21"/>
        </w:rPr>
        <w:t>грохотов</w:t>
      </w:r>
      <w:r>
        <w:rPr>
          <w:rFonts w:ascii="Helvetica" w:hAnsi="Helvetica" w:cs="Helvetica"/>
          <w:color w:val="222222"/>
          <w:sz w:val="21"/>
          <w:szCs w:val="21"/>
        </w:rPr>
        <w:t> с активными...</w:t>
      </w:r>
    </w:p>
    <w:p w14:paraId="6D0A377F" w14:textId="77777777" w:rsidR="00D2338A" w:rsidRDefault="00D2338A" w:rsidP="00D2338A">
      <w:pPr>
        <w:widowControl/>
        <w:numPr>
          <w:ilvl w:val="0"/>
          <w:numId w:val="30"/>
        </w:numPr>
        <w:suppressAutoHyphens w:val="0"/>
        <w:spacing w:before="100" w:beforeAutospacing="1" w:after="100" w:afterAutospacing="1" w:line="240" w:lineRule="auto"/>
        <w:jc w:val="left"/>
        <w:rPr>
          <w:rFonts w:ascii="Helvetica" w:hAnsi="Helvetica" w:cs="Helvetica"/>
          <w:color w:val="222222"/>
          <w:sz w:val="21"/>
          <w:szCs w:val="21"/>
        </w:rPr>
      </w:pPr>
    </w:p>
    <w:p w14:paraId="3BFFF148" w14:textId="77777777" w:rsidR="00D2338A" w:rsidRDefault="00D2338A" w:rsidP="00D233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Вайсберг, Леонид Абрамович</w:t>
      </w:r>
    </w:p>
    <w:p w14:paraId="64D83198"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54F37746"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Описание объекта исследования и степени его изученности в современной вибрационной технике.В</w:t>
      </w:r>
    </w:p>
    <w:p w14:paraId="1B339737"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сведения о вибрационных грохотах, их классификация по динамическим признакам. Краткий обзор основной литературы.</w:t>
      </w:r>
    </w:p>
    <w:p w14:paraId="253CEA3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Характеристики надежности и качества вибрационных грохотов.</w:t>
      </w:r>
    </w:p>
    <w:p w14:paraId="2CF1A2D6"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Динамические схемы вибрационных грохотов, их описание и сравнение. Параметры колебаний грохотов.</w:t>
      </w:r>
    </w:p>
    <w:p w14:paraId="4D00AC5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Цель, задачи и методика исследований. Обзор содержания работы.</w:t>
      </w:r>
    </w:p>
    <w:p w14:paraId="2DE00263"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динамики вибрационных грохотов с самосинхронизирующимися вибровозбудителями.</w:t>
      </w:r>
    </w:p>
    <w:p w14:paraId="05C84AB6"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Самосинхронизирующиеся вибровозбудители, проблема их стабильности.</w:t>
      </w:r>
    </w:p>
    <w:p w14:paraId="6FE6EB2D"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стабильности синхронного и синфазного вращения вибровозбудителей в вибрационных грохотах с пространственной динамической схемой.</w:t>
      </w:r>
    </w:p>
    <w:p w14:paraId="08D90CFF"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влияния технологической нагрузки на самосинхронизацию вибровозбудителей.</w:t>
      </w:r>
    </w:p>
    <w:p w14:paraId="09D438A1"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оценки и нормирования стабильности вибрационных грохотов с самосинхронизирующимися вибровозбудителями, рекомендации для проектирования и наладки.</w:t>
      </w:r>
    </w:p>
    <w:p w14:paraId="2D8D2F7D"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Задачи обеспечения прочности вибрационных грохотов.</w:t>
      </w:r>
    </w:p>
    <w:p w14:paraId="1C638E5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Конструктивные схемы коробов грохотов, способы соединения основных несущих элементов. Нагрузки и разрушения, возникающие в коробах при различных условиях эксплуатации.</w:t>
      </w:r>
    </w:p>
    <w:p w14:paraId="3257DDAB"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Физическое моделирование вибрационных грохотов, исследование и отработка их конструкций на моделях.</w:t>
      </w:r>
    </w:p>
    <w:p w14:paraId="6FDFC8F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сварочных остаточных напряжений, возникающих в коробах в процессе изготовления.</w:t>
      </w:r>
    </w:p>
    <w:p w14:paraId="772D1EB1"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температурного поля и температурных напряжений, возникающих при переработке горячих материалов. Термические остаточные напряжения.</w:t>
      </w:r>
    </w:p>
    <w:p w14:paraId="18FF556E"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Особенности применения метода конечных элементов для анализа жесткости и прочности коробов вибрационных грохотов.</w:t>
      </w:r>
    </w:p>
    <w:p w14:paraId="167D0A72"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Основные принципы рационального проектирования коробов вибрационных грохотов; краткие выводы по главе.</w:t>
      </w:r>
    </w:p>
    <w:p w14:paraId="560674B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Моделирование процесса вибрационного грохочения и технологический расчет грохотов.</w:t>
      </w:r>
    </w:p>
    <w:p w14:paraId="50B80D8F"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Обзор исследований процесса вибрационного грохочения.</w:t>
      </w:r>
    </w:p>
    <w:p w14:paraId="3FECFD91"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Теоретические основы процесса грохочения.</w:t>
      </w:r>
    </w:p>
    <w:p w14:paraId="01C87C9F"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Дифференциальное уравнение кинетики грохочения.</w:t>
      </w:r>
    </w:p>
    <w:p w14:paraId="0361842E"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Кинетика грохочения идеально сегрегированного материала.</w:t>
      </w:r>
    </w:p>
    <w:p w14:paraId="4F1896D4"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Расчет гранулометрического состава продуктов грохочения.</w:t>
      </w:r>
    </w:p>
    <w:p w14:paraId="7D5F23BC"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Проверка полученных формул и идентификация параметров модели.</w:t>
      </w:r>
    </w:p>
    <w:p w14:paraId="45EAE752"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Оценка скорости просеивания материала.</w:t>
      </w:r>
    </w:p>
    <w:p w14:paraId="5FB910B9"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Верификация метода расчета гранулометрического состава продуктов грохочения.</w:t>
      </w:r>
    </w:p>
    <w:p w14:paraId="59C3848A"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Пакет прикладных программ для технологического расчета грохотов.</w:t>
      </w:r>
    </w:p>
    <w:p w14:paraId="3CC07B39"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особенностей динамики рабочего режима вибрационных грохотов со специальными рабочими поверхностями (ситами).</w:t>
      </w:r>
    </w:p>
    <w:p w14:paraId="3F44126C"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Описание конструкций; области их технологического применения. Постановка задачи исследования.</w:t>
      </w:r>
    </w:p>
    <w:p w14:paraId="31839579"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Производительность вибрационных грохотов с активными (резонирующими) рабочими поверхностями.</w:t>
      </w:r>
    </w:p>
    <w:p w14:paraId="200A0D70"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Определение скорости транспортирования материала.185,</w:t>
      </w:r>
    </w:p>
    <w:p w14:paraId="3CB24A4B"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Определение производительности грохота.</w:t>
      </w:r>
    </w:p>
    <w:p w14:paraId="1ED8F976"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Анализ потоков, возбуждаемых ситом, колеблющимся в водной среде.</w:t>
      </w:r>
    </w:p>
    <w:p w14:paraId="04E6F205" w14:textId="77777777" w:rsidR="00D2338A" w:rsidRDefault="00D2338A" w:rsidP="00D233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Краткие выводы по главе.</w:t>
      </w:r>
    </w:p>
    <w:p w14:paraId="4CCADE6E" w14:textId="77D75C2A" w:rsidR="004F7911" w:rsidRPr="00D2338A" w:rsidRDefault="004F7911" w:rsidP="00D2338A"/>
    <w:sectPr w:rsidR="004F7911" w:rsidRPr="00D2338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3340" w14:textId="77777777" w:rsidR="00BF215D" w:rsidRDefault="00BF215D">
      <w:pPr>
        <w:spacing w:after="0" w:line="240" w:lineRule="auto"/>
      </w:pPr>
      <w:r>
        <w:separator/>
      </w:r>
    </w:p>
  </w:endnote>
  <w:endnote w:type="continuationSeparator" w:id="0">
    <w:p w14:paraId="393D292A" w14:textId="77777777" w:rsidR="00BF215D" w:rsidRDefault="00BF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751D" w14:textId="77777777" w:rsidR="00BF215D" w:rsidRDefault="00BF215D"/>
    <w:p w14:paraId="6FA2C97A" w14:textId="77777777" w:rsidR="00BF215D" w:rsidRDefault="00BF215D"/>
    <w:p w14:paraId="5318358B" w14:textId="77777777" w:rsidR="00BF215D" w:rsidRDefault="00BF215D"/>
    <w:p w14:paraId="62CB08CF" w14:textId="77777777" w:rsidR="00BF215D" w:rsidRDefault="00BF215D"/>
    <w:p w14:paraId="221DDBF2" w14:textId="77777777" w:rsidR="00BF215D" w:rsidRDefault="00BF215D"/>
    <w:p w14:paraId="6E8B9838" w14:textId="77777777" w:rsidR="00BF215D" w:rsidRDefault="00BF215D"/>
    <w:p w14:paraId="7C5B9D38" w14:textId="77777777" w:rsidR="00BF215D" w:rsidRDefault="00BF2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32CF5" wp14:editId="28A082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EF7E6" w14:textId="77777777" w:rsidR="00BF215D" w:rsidRDefault="00BF2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32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EF7E6" w14:textId="77777777" w:rsidR="00BF215D" w:rsidRDefault="00BF2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AB575E" w14:textId="77777777" w:rsidR="00BF215D" w:rsidRDefault="00BF215D"/>
    <w:p w14:paraId="05438BE4" w14:textId="77777777" w:rsidR="00BF215D" w:rsidRDefault="00BF215D"/>
    <w:p w14:paraId="0B5A5C09" w14:textId="77777777" w:rsidR="00BF215D" w:rsidRDefault="00BF2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AA1EC4" wp14:editId="096B0A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650F" w14:textId="77777777" w:rsidR="00BF215D" w:rsidRDefault="00BF215D"/>
                          <w:p w14:paraId="5B3EAAAB" w14:textId="77777777" w:rsidR="00BF215D" w:rsidRDefault="00BF2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A1E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1650F" w14:textId="77777777" w:rsidR="00BF215D" w:rsidRDefault="00BF215D"/>
                    <w:p w14:paraId="5B3EAAAB" w14:textId="77777777" w:rsidR="00BF215D" w:rsidRDefault="00BF2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896D35" w14:textId="77777777" w:rsidR="00BF215D" w:rsidRDefault="00BF215D"/>
    <w:p w14:paraId="472F5CFA" w14:textId="77777777" w:rsidR="00BF215D" w:rsidRDefault="00BF215D">
      <w:pPr>
        <w:rPr>
          <w:sz w:val="2"/>
          <w:szCs w:val="2"/>
        </w:rPr>
      </w:pPr>
    </w:p>
    <w:p w14:paraId="7F0EAAAC" w14:textId="77777777" w:rsidR="00BF215D" w:rsidRDefault="00BF215D"/>
    <w:p w14:paraId="70B6901A" w14:textId="77777777" w:rsidR="00BF215D" w:rsidRDefault="00BF215D">
      <w:pPr>
        <w:spacing w:after="0" w:line="240" w:lineRule="auto"/>
      </w:pPr>
    </w:p>
  </w:footnote>
  <w:footnote w:type="continuationSeparator" w:id="0">
    <w:p w14:paraId="70990DE7" w14:textId="77777777" w:rsidR="00BF215D" w:rsidRDefault="00BF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8"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8"/>
  </w:num>
  <w:num w:numId="6">
    <w:abstractNumId w:val="66"/>
  </w:num>
  <w:num w:numId="7">
    <w:abstractNumId w:val="106"/>
  </w:num>
  <w:num w:numId="8">
    <w:abstractNumId w:val="109"/>
  </w:num>
  <w:num w:numId="9">
    <w:abstractNumId w:val="88"/>
  </w:num>
  <w:num w:numId="10">
    <w:abstractNumId w:val="96"/>
  </w:num>
  <w:num w:numId="11">
    <w:abstractNumId w:val="89"/>
  </w:num>
  <w:num w:numId="12">
    <w:abstractNumId w:val="90"/>
  </w:num>
  <w:num w:numId="13">
    <w:abstractNumId w:val="93"/>
  </w:num>
  <w:num w:numId="14">
    <w:abstractNumId w:val="65"/>
  </w:num>
  <w:num w:numId="15">
    <w:abstractNumId w:val="95"/>
  </w:num>
  <w:num w:numId="16">
    <w:abstractNumId w:val="75"/>
  </w:num>
  <w:num w:numId="17">
    <w:abstractNumId w:val="103"/>
  </w:num>
  <w:num w:numId="18">
    <w:abstractNumId w:val="97"/>
  </w:num>
  <w:num w:numId="19">
    <w:abstractNumId w:val="84"/>
  </w:num>
  <w:num w:numId="20">
    <w:abstractNumId w:val="78"/>
  </w:num>
  <w:num w:numId="21">
    <w:abstractNumId w:val="91"/>
  </w:num>
  <w:num w:numId="22">
    <w:abstractNumId w:val="100"/>
  </w:num>
  <w:num w:numId="23">
    <w:abstractNumId w:val="99"/>
  </w:num>
  <w:num w:numId="24">
    <w:abstractNumId w:val="92"/>
  </w:num>
  <w:num w:numId="25">
    <w:abstractNumId w:val="94"/>
  </w:num>
  <w:num w:numId="26">
    <w:abstractNumId w:val="86"/>
  </w:num>
  <w:num w:numId="27">
    <w:abstractNumId w:val="104"/>
  </w:num>
  <w:num w:numId="28">
    <w:abstractNumId w:val="80"/>
  </w:num>
  <w:num w:numId="29">
    <w:abstractNumId w:val="101"/>
  </w:num>
  <w:num w:numId="30">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5D"/>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184286</TotalTime>
  <Pages>3</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cp:revision>
  <cp:lastPrinted>2009-02-06T05:36:00Z</cp:lastPrinted>
  <dcterms:created xsi:type="dcterms:W3CDTF">2024-01-07T13:43:00Z</dcterms:created>
  <dcterms:modified xsi:type="dcterms:W3CDTF">2025-10-15T10:15:00Z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