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B855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 xml:space="preserve">Алексеева Ольга Владимировна. Логическая подготовка младших школьников при обучении математике : </w:t>
      </w:r>
      <w:proofErr w:type="spellStart"/>
      <w:r w:rsidRPr="00216390">
        <w:rPr>
          <w:rFonts w:ascii="Times New Roman" w:hAnsi="Times New Roman"/>
          <w:sz w:val="28"/>
          <w:szCs w:val="28"/>
        </w:rPr>
        <w:t>Дис</w:t>
      </w:r>
      <w:proofErr w:type="spellEnd"/>
      <w:r w:rsidRPr="00216390">
        <w:rPr>
          <w:rFonts w:ascii="Times New Roman" w:hAnsi="Times New Roman"/>
          <w:sz w:val="28"/>
          <w:szCs w:val="28"/>
        </w:rPr>
        <w:t>. ... канд. пед. наук : 13.00.02 : Москва, 2000 243 c. РГБ ОД, 61:00-13/216-2</w:t>
      </w:r>
    </w:p>
    <w:p w14:paraId="06938A98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</w:p>
    <w:p w14:paraId="6538AA68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</w:p>
    <w:p w14:paraId="49EE32AB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МОСКОВСКИЙ ГОСУДАРСТВЕННЫЙ ОТКРЫТЫЙ</w:t>
      </w:r>
    </w:p>
    <w:p w14:paraId="521AB09F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ПЕДАГОГИЧЕСКИЙ УНИВЕРСИТЕТ</w:t>
      </w:r>
    </w:p>
    <w:p w14:paraId="64F6B02E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На правах рукописи</w:t>
      </w:r>
    </w:p>
    <w:p w14:paraId="66D1CE8B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АЛЕКСЕЕВА Ольга Владимировна</w:t>
      </w:r>
    </w:p>
    <w:p w14:paraId="19ED91AD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ЛОГИЧЕСКАЯ ПОДГОТОВКА МЛАДШИХ ШКОЛЬНИКОВ ПРИ</w:t>
      </w:r>
    </w:p>
    <w:p w14:paraId="49FA51E5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ОБУЧЕНИИ МАТЕМАТИКЕ</w:t>
      </w:r>
    </w:p>
    <w:p w14:paraId="232492F0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Специальность 13.00.02 - теория и методика обучения математике</w:t>
      </w:r>
    </w:p>
    <w:p w14:paraId="4D25C55F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ДИССЕРТАЦИЯ</w:t>
      </w:r>
    </w:p>
    <w:p w14:paraId="3D11B297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на соискание ученой степени кандидата педагогических наук</w:t>
      </w:r>
    </w:p>
    <w:p w14:paraId="6AFD25F7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\</w:t>
      </w:r>
    </w:p>
    <w:p w14:paraId="0CA67024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proofErr w:type="spellStart"/>
      <w:r w:rsidRPr="00216390">
        <w:rPr>
          <w:rFonts w:ascii="Times New Roman" w:hAnsi="Times New Roman"/>
          <w:sz w:val="28"/>
          <w:szCs w:val="28"/>
        </w:rPr>
        <w:t>НаучньїіГруководитель</w:t>
      </w:r>
      <w:proofErr w:type="spellEnd"/>
      <w:r w:rsidRPr="00216390">
        <w:rPr>
          <w:rFonts w:ascii="Times New Roman" w:hAnsi="Times New Roman"/>
          <w:sz w:val="28"/>
          <w:szCs w:val="28"/>
        </w:rPr>
        <w:t xml:space="preserve"> кандидат педагогических наук» Никольская И. Л.</w:t>
      </w:r>
    </w:p>
    <w:p w14:paraId="6828CED9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Москва</w:t>
      </w:r>
    </w:p>
    <w:p w14:paraId="00943666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2000</w:t>
      </w:r>
    </w:p>
    <w:p w14:paraId="50F7992E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ОГЛАВЛЕНИЕ</w:t>
      </w:r>
    </w:p>
    <w:p w14:paraId="45BC6768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Введение</w:t>
      </w:r>
      <w:r w:rsidRPr="00216390">
        <w:rPr>
          <w:rFonts w:ascii="Times New Roman" w:hAnsi="Times New Roman"/>
          <w:sz w:val="28"/>
          <w:szCs w:val="28"/>
        </w:rPr>
        <w:tab/>
        <w:t>3</w:t>
      </w:r>
    </w:p>
    <w:p w14:paraId="67D7E316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 xml:space="preserve">Глава 1. Психолого-педагогические, методические и практические предпосылки логической подготовки младших </w:t>
      </w:r>
      <w:proofErr w:type="spellStart"/>
      <w:r w:rsidRPr="00216390">
        <w:rPr>
          <w:rFonts w:ascii="Times New Roman" w:hAnsi="Times New Roman"/>
          <w:sz w:val="28"/>
          <w:szCs w:val="28"/>
        </w:rPr>
        <w:t>школьни¬ков</w:t>
      </w:r>
      <w:proofErr w:type="spellEnd"/>
      <w:r w:rsidRPr="00216390">
        <w:rPr>
          <w:rFonts w:ascii="Times New Roman" w:hAnsi="Times New Roman"/>
          <w:sz w:val="28"/>
          <w:szCs w:val="28"/>
        </w:rPr>
        <w:t xml:space="preserve"> </w:t>
      </w:r>
      <w:r w:rsidRPr="00216390">
        <w:rPr>
          <w:rFonts w:ascii="Times New Roman" w:hAnsi="Times New Roman"/>
          <w:sz w:val="28"/>
          <w:szCs w:val="28"/>
        </w:rPr>
        <w:tab/>
        <w:t>13</w:t>
      </w:r>
    </w:p>
    <w:p w14:paraId="602FA8D1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1.1.</w:t>
      </w:r>
      <w:r w:rsidRPr="00216390">
        <w:rPr>
          <w:rFonts w:ascii="Times New Roman" w:hAnsi="Times New Roman"/>
          <w:sz w:val="28"/>
          <w:szCs w:val="28"/>
        </w:rPr>
        <w:tab/>
        <w:t xml:space="preserve">Психолого-педагогические аспекты первоначальной </w:t>
      </w:r>
      <w:proofErr w:type="spellStart"/>
      <w:r w:rsidRPr="00216390">
        <w:rPr>
          <w:rFonts w:ascii="Times New Roman" w:hAnsi="Times New Roman"/>
          <w:sz w:val="28"/>
          <w:szCs w:val="28"/>
        </w:rPr>
        <w:t>логи¬ческой</w:t>
      </w:r>
      <w:proofErr w:type="spellEnd"/>
      <w:r w:rsidRPr="00216390">
        <w:rPr>
          <w:rFonts w:ascii="Times New Roman" w:hAnsi="Times New Roman"/>
          <w:sz w:val="28"/>
          <w:szCs w:val="28"/>
        </w:rPr>
        <w:t xml:space="preserve"> подготовки</w:t>
      </w:r>
      <w:r w:rsidRPr="00216390">
        <w:rPr>
          <w:rFonts w:ascii="Times New Roman" w:hAnsi="Times New Roman"/>
          <w:sz w:val="28"/>
          <w:szCs w:val="28"/>
        </w:rPr>
        <w:tab/>
        <w:t>13</w:t>
      </w:r>
    </w:p>
    <w:p w14:paraId="1F6C545C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12.</w:t>
      </w:r>
      <w:r w:rsidRPr="00216390">
        <w:rPr>
          <w:rFonts w:ascii="Times New Roman" w:hAnsi="Times New Roman"/>
          <w:sz w:val="28"/>
          <w:szCs w:val="28"/>
        </w:rPr>
        <w:tab/>
        <w:t>Анализ практики логической подготовки младших</w:t>
      </w:r>
    </w:p>
    <w:p w14:paraId="19ED1F9F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школьников</w:t>
      </w:r>
      <w:r w:rsidRPr="00216390">
        <w:rPr>
          <w:rFonts w:ascii="Times New Roman" w:hAnsi="Times New Roman"/>
          <w:sz w:val="28"/>
          <w:szCs w:val="28"/>
        </w:rPr>
        <w:tab/>
        <w:t>31</w:t>
      </w:r>
    </w:p>
    <w:p w14:paraId="38E2D434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1.3.</w:t>
      </w:r>
      <w:r w:rsidRPr="00216390">
        <w:rPr>
          <w:rFonts w:ascii="Times New Roman" w:hAnsi="Times New Roman"/>
          <w:sz w:val="28"/>
          <w:szCs w:val="28"/>
        </w:rPr>
        <w:tab/>
        <w:t>Методические принципы построения системы логической</w:t>
      </w:r>
    </w:p>
    <w:p w14:paraId="70F3A6A1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lastRenderedPageBreak/>
        <w:t xml:space="preserve">подготовки младших школьников при обучении </w:t>
      </w:r>
      <w:proofErr w:type="spellStart"/>
      <w:r w:rsidRPr="00216390">
        <w:rPr>
          <w:rFonts w:ascii="Times New Roman" w:hAnsi="Times New Roman"/>
          <w:sz w:val="28"/>
          <w:szCs w:val="28"/>
        </w:rPr>
        <w:t>матема</w:t>
      </w:r>
      <w:proofErr w:type="spellEnd"/>
      <w:r w:rsidRPr="00216390">
        <w:rPr>
          <w:rFonts w:ascii="Times New Roman" w:hAnsi="Times New Roman"/>
          <w:sz w:val="28"/>
          <w:szCs w:val="28"/>
        </w:rPr>
        <w:t xml:space="preserve"> - тике</w:t>
      </w:r>
      <w:r w:rsidRPr="00216390">
        <w:rPr>
          <w:rFonts w:ascii="Times New Roman" w:hAnsi="Times New Roman"/>
          <w:sz w:val="28"/>
          <w:szCs w:val="28"/>
        </w:rPr>
        <w:tab/>
        <w:t xml:space="preserve">    49</w:t>
      </w:r>
    </w:p>
    <w:p w14:paraId="4E4C633A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1.4.</w:t>
      </w:r>
      <w:r w:rsidRPr="00216390">
        <w:rPr>
          <w:rFonts w:ascii="Times New Roman" w:hAnsi="Times New Roman"/>
          <w:sz w:val="28"/>
          <w:szCs w:val="28"/>
        </w:rPr>
        <w:tab/>
        <w:t>Ключевые понятия системы логической подготовки</w:t>
      </w:r>
    </w:p>
    <w:p w14:paraId="638781E8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младших школьников и общие соображения по их введению. Уточнение терминологии</w:t>
      </w:r>
      <w:r w:rsidRPr="00216390">
        <w:rPr>
          <w:rFonts w:ascii="Times New Roman" w:hAnsi="Times New Roman"/>
          <w:sz w:val="28"/>
          <w:szCs w:val="28"/>
        </w:rPr>
        <w:tab/>
        <w:t xml:space="preserve"> 54</w:t>
      </w:r>
    </w:p>
    <w:p w14:paraId="608F9951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 xml:space="preserve">Глава 2. Методика формирования логических умений младших </w:t>
      </w:r>
      <w:proofErr w:type="spellStart"/>
      <w:r w:rsidRPr="00216390">
        <w:rPr>
          <w:rFonts w:ascii="Times New Roman" w:hAnsi="Times New Roman"/>
          <w:sz w:val="28"/>
          <w:szCs w:val="28"/>
        </w:rPr>
        <w:t>школь¬ников</w:t>
      </w:r>
      <w:proofErr w:type="spellEnd"/>
      <w:r w:rsidRPr="00216390">
        <w:rPr>
          <w:rFonts w:ascii="Times New Roman" w:hAnsi="Times New Roman"/>
          <w:sz w:val="28"/>
          <w:szCs w:val="28"/>
        </w:rPr>
        <w:t xml:space="preserve"> при обучении математике</w:t>
      </w:r>
      <w:r w:rsidRPr="00216390">
        <w:rPr>
          <w:rFonts w:ascii="Times New Roman" w:hAnsi="Times New Roman"/>
          <w:sz w:val="28"/>
          <w:szCs w:val="28"/>
        </w:rPr>
        <w:tab/>
        <w:t xml:space="preserve"> 67</w:t>
      </w:r>
    </w:p>
    <w:p w14:paraId="7FF991D0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2.1.</w:t>
      </w:r>
      <w:r w:rsidRPr="00216390">
        <w:rPr>
          <w:rFonts w:ascii="Times New Roman" w:hAnsi="Times New Roman"/>
          <w:sz w:val="28"/>
          <w:szCs w:val="28"/>
        </w:rPr>
        <w:tab/>
        <w:t xml:space="preserve">Выявление возможностей использования содержания </w:t>
      </w:r>
      <w:proofErr w:type="spellStart"/>
      <w:r w:rsidRPr="00216390">
        <w:rPr>
          <w:rFonts w:ascii="Times New Roman" w:hAnsi="Times New Roman"/>
          <w:sz w:val="28"/>
          <w:szCs w:val="28"/>
        </w:rPr>
        <w:t>началь</w:t>
      </w:r>
      <w:proofErr w:type="spellEnd"/>
      <w:r w:rsidRPr="00216390">
        <w:rPr>
          <w:rFonts w:ascii="Times New Roman" w:hAnsi="Times New Roman"/>
          <w:sz w:val="28"/>
          <w:szCs w:val="28"/>
        </w:rPr>
        <w:t>¬</w:t>
      </w:r>
    </w:p>
    <w:p w14:paraId="245BCD27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proofErr w:type="spellStart"/>
      <w:r w:rsidRPr="00216390">
        <w:rPr>
          <w:rFonts w:ascii="Times New Roman" w:hAnsi="Times New Roman"/>
          <w:sz w:val="28"/>
          <w:szCs w:val="28"/>
        </w:rPr>
        <w:t>ного</w:t>
      </w:r>
      <w:proofErr w:type="spellEnd"/>
      <w:r w:rsidRPr="00216390">
        <w:rPr>
          <w:rFonts w:ascii="Times New Roman" w:hAnsi="Times New Roman"/>
          <w:sz w:val="28"/>
          <w:szCs w:val="28"/>
        </w:rPr>
        <w:t xml:space="preserve"> курса математики для логической подготовки </w:t>
      </w:r>
      <w:proofErr w:type="spellStart"/>
      <w:r w:rsidRPr="00216390">
        <w:rPr>
          <w:rFonts w:ascii="Times New Roman" w:hAnsi="Times New Roman"/>
          <w:sz w:val="28"/>
          <w:szCs w:val="28"/>
        </w:rPr>
        <w:t>школьни¬ков</w:t>
      </w:r>
      <w:proofErr w:type="spellEnd"/>
      <w:r w:rsidRPr="00216390">
        <w:rPr>
          <w:rFonts w:ascii="Times New Roman" w:hAnsi="Times New Roman"/>
          <w:sz w:val="28"/>
          <w:szCs w:val="28"/>
        </w:rPr>
        <w:tab/>
        <w:t>67</w:t>
      </w:r>
    </w:p>
    <w:p w14:paraId="70DA1CEB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2.2.</w:t>
      </w:r>
      <w:r w:rsidRPr="00216390">
        <w:rPr>
          <w:rFonts w:ascii="Times New Roman" w:hAnsi="Times New Roman"/>
          <w:sz w:val="28"/>
          <w:szCs w:val="28"/>
        </w:rPr>
        <w:tab/>
        <w:t xml:space="preserve">Методическая реализация принципов логической </w:t>
      </w:r>
      <w:proofErr w:type="spellStart"/>
      <w:r w:rsidRPr="00216390">
        <w:rPr>
          <w:rFonts w:ascii="Times New Roman" w:hAnsi="Times New Roman"/>
          <w:sz w:val="28"/>
          <w:szCs w:val="28"/>
        </w:rPr>
        <w:t>подготов</w:t>
      </w:r>
      <w:proofErr w:type="spellEnd"/>
      <w:r w:rsidRPr="00216390">
        <w:rPr>
          <w:rFonts w:ascii="Times New Roman" w:hAnsi="Times New Roman"/>
          <w:sz w:val="28"/>
          <w:szCs w:val="28"/>
        </w:rPr>
        <w:t>¬</w:t>
      </w:r>
    </w:p>
    <w:p w14:paraId="7A9455B5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proofErr w:type="spellStart"/>
      <w:r w:rsidRPr="00216390">
        <w:rPr>
          <w:rFonts w:ascii="Times New Roman" w:hAnsi="Times New Roman"/>
          <w:sz w:val="28"/>
          <w:szCs w:val="28"/>
        </w:rPr>
        <w:t>ки</w:t>
      </w:r>
      <w:proofErr w:type="spellEnd"/>
      <w:r w:rsidRPr="00216390">
        <w:rPr>
          <w:rFonts w:ascii="Times New Roman" w:hAnsi="Times New Roman"/>
          <w:sz w:val="28"/>
          <w:szCs w:val="28"/>
        </w:rPr>
        <w:t xml:space="preserve"> младших школьников на материале начального курса математики</w:t>
      </w:r>
      <w:r w:rsidRPr="00216390">
        <w:rPr>
          <w:rFonts w:ascii="Times New Roman" w:hAnsi="Times New Roman"/>
          <w:sz w:val="28"/>
          <w:szCs w:val="28"/>
        </w:rPr>
        <w:tab/>
        <w:t xml:space="preserve"> 80</w:t>
      </w:r>
    </w:p>
    <w:p w14:paraId="27A90827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22.1.</w:t>
      </w:r>
      <w:r w:rsidRPr="00216390">
        <w:rPr>
          <w:rFonts w:ascii="Times New Roman" w:hAnsi="Times New Roman"/>
          <w:sz w:val="28"/>
          <w:szCs w:val="28"/>
        </w:rPr>
        <w:tab/>
        <w:t>Выделение признаков предметов и оперирование ими</w:t>
      </w:r>
      <w:r w:rsidRPr="00216390">
        <w:rPr>
          <w:rFonts w:ascii="Times New Roman" w:hAnsi="Times New Roman"/>
          <w:sz w:val="28"/>
          <w:szCs w:val="28"/>
        </w:rPr>
        <w:tab/>
        <w:t>81</w:t>
      </w:r>
    </w:p>
    <w:p w14:paraId="1AAA7C57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2.2.2.</w:t>
      </w:r>
      <w:r w:rsidRPr="00216390">
        <w:rPr>
          <w:rFonts w:ascii="Times New Roman" w:hAnsi="Times New Roman"/>
          <w:sz w:val="28"/>
          <w:szCs w:val="28"/>
        </w:rPr>
        <w:tab/>
        <w:t>Работа с логическими слешами</w:t>
      </w:r>
      <w:r w:rsidRPr="00216390">
        <w:rPr>
          <w:rFonts w:ascii="Times New Roman" w:hAnsi="Times New Roman"/>
          <w:sz w:val="28"/>
          <w:szCs w:val="28"/>
        </w:rPr>
        <w:tab/>
        <w:t>114</w:t>
      </w:r>
    </w:p>
    <w:p w14:paraId="1970C39D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22.3.</w:t>
      </w:r>
      <w:r w:rsidRPr="00216390">
        <w:rPr>
          <w:rFonts w:ascii="Times New Roman" w:hAnsi="Times New Roman"/>
          <w:sz w:val="28"/>
          <w:szCs w:val="28"/>
        </w:rPr>
        <w:tab/>
        <w:t>Классификация</w:t>
      </w:r>
      <w:r w:rsidRPr="00216390">
        <w:rPr>
          <w:rFonts w:ascii="Times New Roman" w:hAnsi="Times New Roman"/>
          <w:sz w:val="28"/>
          <w:szCs w:val="28"/>
        </w:rPr>
        <w:tab/>
        <w:t>126</w:t>
      </w:r>
    </w:p>
    <w:p w14:paraId="160D25BF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22.4.</w:t>
      </w:r>
      <w:r w:rsidRPr="00216390">
        <w:rPr>
          <w:rFonts w:ascii="Times New Roman" w:hAnsi="Times New Roman"/>
          <w:sz w:val="28"/>
          <w:szCs w:val="28"/>
        </w:rPr>
        <w:tab/>
        <w:t>Определения и описания</w:t>
      </w:r>
      <w:r w:rsidRPr="00216390">
        <w:rPr>
          <w:rFonts w:ascii="Times New Roman" w:hAnsi="Times New Roman"/>
          <w:sz w:val="28"/>
          <w:szCs w:val="28"/>
        </w:rPr>
        <w:tab/>
        <w:t>142</w:t>
      </w:r>
    </w:p>
    <w:p w14:paraId="116DBD59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22.5.</w:t>
      </w:r>
      <w:r w:rsidRPr="00216390">
        <w:rPr>
          <w:rFonts w:ascii="Times New Roman" w:hAnsi="Times New Roman"/>
          <w:sz w:val="28"/>
          <w:szCs w:val="28"/>
        </w:rPr>
        <w:tab/>
        <w:t>Умозаключения</w:t>
      </w:r>
      <w:r w:rsidRPr="00216390">
        <w:rPr>
          <w:rFonts w:ascii="Times New Roman" w:hAnsi="Times New Roman"/>
          <w:sz w:val="28"/>
          <w:szCs w:val="28"/>
        </w:rPr>
        <w:tab/>
        <w:t xml:space="preserve">151 </w:t>
      </w:r>
    </w:p>
    <w:p w14:paraId="3A05B236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2.3.</w:t>
      </w:r>
      <w:r w:rsidRPr="00216390">
        <w:rPr>
          <w:rFonts w:ascii="Times New Roman" w:hAnsi="Times New Roman"/>
          <w:sz w:val="28"/>
          <w:szCs w:val="28"/>
        </w:rPr>
        <w:tab/>
        <w:t>Описание экспериментальной части исследования</w:t>
      </w:r>
    </w:p>
    <w:p w14:paraId="079281E9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(цель, организация, результаты)</w:t>
      </w:r>
      <w:r w:rsidRPr="00216390">
        <w:rPr>
          <w:rFonts w:ascii="Times New Roman" w:hAnsi="Times New Roman"/>
          <w:sz w:val="28"/>
          <w:szCs w:val="28"/>
        </w:rPr>
        <w:tab/>
        <w:t>167</w:t>
      </w:r>
    </w:p>
    <w:p w14:paraId="1A8E7547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2.3.1.</w:t>
      </w:r>
      <w:r w:rsidRPr="00216390">
        <w:rPr>
          <w:rFonts w:ascii="Times New Roman" w:hAnsi="Times New Roman"/>
          <w:sz w:val="28"/>
          <w:szCs w:val="28"/>
        </w:rPr>
        <w:tab/>
        <w:t>Констатирующий эксперимент</w:t>
      </w:r>
      <w:r w:rsidRPr="00216390">
        <w:rPr>
          <w:rFonts w:ascii="Times New Roman" w:hAnsi="Times New Roman"/>
          <w:sz w:val="28"/>
          <w:szCs w:val="28"/>
        </w:rPr>
        <w:tab/>
      </w:r>
      <w:r w:rsidRPr="00216390">
        <w:rPr>
          <w:rFonts w:ascii="Times New Roman" w:hAnsi="Times New Roman"/>
          <w:sz w:val="28"/>
          <w:szCs w:val="28"/>
        </w:rPr>
        <w:tab/>
        <w:t>167</w:t>
      </w:r>
    </w:p>
    <w:p w14:paraId="6635F005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23.2.</w:t>
      </w:r>
      <w:r w:rsidRPr="00216390">
        <w:rPr>
          <w:rFonts w:ascii="Times New Roman" w:hAnsi="Times New Roman"/>
          <w:sz w:val="28"/>
          <w:szCs w:val="28"/>
        </w:rPr>
        <w:tab/>
        <w:t>Обучающий эксперимент</w:t>
      </w:r>
      <w:r w:rsidRPr="00216390">
        <w:rPr>
          <w:rFonts w:ascii="Times New Roman" w:hAnsi="Times New Roman"/>
          <w:sz w:val="28"/>
          <w:szCs w:val="28"/>
        </w:rPr>
        <w:tab/>
        <w:t>179</w:t>
      </w:r>
    </w:p>
    <w:p w14:paraId="3E45D7BE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23.3.</w:t>
      </w:r>
      <w:r w:rsidRPr="00216390">
        <w:rPr>
          <w:rFonts w:ascii="Times New Roman" w:hAnsi="Times New Roman"/>
          <w:sz w:val="28"/>
          <w:szCs w:val="28"/>
        </w:rPr>
        <w:tab/>
        <w:t>Контрольный эксперимент</w:t>
      </w:r>
      <w:r w:rsidRPr="00216390">
        <w:rPr>
          <w:rFonts w:ascii="Times New Roman" w:hAnsi="Times New Roman"/>
          <w:sz w:val="28"/>
          <w:szCs w:val="28"/>
        </w:rPr>
        <w:tab/>
        <w:t>185</w:t>
      </w:r>
    </w:p>
    <w:p w14:paraId="18726B64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Заключение</w:t>
      </w:r>
      <w:r w:rsidRPr="00216390">
        <w:rPr>
          <w:rFonts w:ascii="Times New Roman" w:hAnsi="Times New Roman"/>
          <w:sz w:val="28"/>
          <w:szCs w:val="28"/>
        </w:rPr>
        <w:tab/>
        <w:t>199</w:t>
      </w:r>
    </w:p>
    <w:p w14:paraId="788EAD39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Библиография</w:t>
      </w:r>
      <w:r w:rsidRPr="00216390">
        <w:rPr>
          <w:rFonts w:ascii="Times New Roman" w:hAnsi="Times New Roman"/>
          <w:sz w:val="28"/>
          <w:szCs w:val="28"/>
        </w:rPr>
        <w:tab/>
        <w:t>201</w:t>
      </w:r>
    </w:p>
    <w:p w14:paraId="14985201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Приложение 1</w:t>
      </w:r>
      <w:r w:rsidRPr="00216390">
        <w:rPr>
          <w:rFonts w:ascii="Times New Roman" w:hAnsi="Times New Roman"/>
          <w:sz w:val="28"/>
          <w:szCs w:val="28"/>
        </w:rPr>
        <w:tab/>
        <w:t xml:space="preserve"> 215</w:t>
      </w:r>
    </w:p>
    <w:p w14:paraId="328EB23A" w14:textId="77777777" w:rsidR="00216390" w:rsidRPr="00216390" w:rsidRDefault="00216390" w:rsidP="00216390">
      <w:pPr>
        <w:rPr>
          <w:rFonts w:ascii="Times New Roman" w:hAnsi="Times New Roman"/>
          <w:sz w:val="28"/>
          <w:szCs w:val="28"/>
        </w:rPr>
      </w:pPr>
      <w:r w:rsidRPr="00216390">
        <w:rPr>
          <w:rFonts w:ascii="Times New Roman" w:hAnsi="Times New Roman"/>
          <w:sz w:val="28"/>
          <w:szCs w:val="28"/>
        </w:rPr>
        <w:t>Приложение 2</w:t>
      </w:r>
      <w:r w:rsidRPr="00216390">
        <w:rPr>
          <w:rFonts w:ascii="Times New Roman" w:hAnsi="Times New Roman"/>
          <w:sz w:val="28"/>
          <w:szCs w:val="28"/>
        </w:rPr>
        <w:tab/>
        <w:t xml:space="preserve"> 233</w:t>
      </w:r>
    </w:p>
    <w:p w14:paraId="0A10B20C" w14:textId="3BEB5E13" w:rsidR="00971090" w:rsidRDefault="00971090" w:rsidP="00216390"/>
    <w:p w14:paraId="4F84DA8A" w14:textId="08DB6C2E" w:rsidR="00216390" w:rsidRDefault="00216390" w:rsidP="00216390"/>
    <w:p w14:paraId="64D1E4AB" w14:textId="633E6AA8" w:rsidR="00216390" w:rsidRDefault="00216390" w:rsidP="00216390"/>
    <w:p w14:paraId="18B58D23" w14:textId="77777777" w:rsidR="00216390" w:rsidRDefault="00216390" w:rsidP="00216390">
      <w:pPr>
        <w:pStyle w:val="4010"/>
        <w:shd w:val="clear" w:color="auto" w:fill="auto"/>
        <w:spacing w:after="444" w:line="260" w:lineRule="exact"/>
        <w:ind w:left="3800"/>
        <w:jc w:val="left"/>
      </w:pPr>
      <w:r>
        <w:rPr>
          <w:rStyle w:val="400"/>
          <w:b/>
          <w:bCs/>
          <w:color w:val="000000"/>
        </w:rPr>
        <w:lastRenderedPageBreak/>
        <w:t>Заключение</w:t>
      </w:r>
    </w:p>
    <w:p w14:paraId="07F438AE" w14:textId="54FDD846" w:rsidR="00216390" w:rsidRDefault="00216390" w:rsidP="00216390">
      <w:pPr>
        <w:pStyle w:val="210"/>
        <w:shd w:val="clear" w:color="auto" w:fill="auto"/>
        <w:spacing w:before="0" w:after="0" w:line="448" w:lineRule="exact"/>
        <w:ind w:right="800" w:firstLine="860"/>
        <w:jc w:val="both"/>
      </w:pPr>
      <w:r>
        <w:rPr>
          <w:noProof/>
        </w:rPr>
        <w:drawing>
          <wp:anchor distT="0" distB="0" distL="63500" distR="563880" simplePos="0" relativeHeight="251659264" behindDoc="1" locked="0" layoutInCell="1" allowOverlap="1" wp14:anchorId="479014EB" wp14:editId="1E5F9C5A">
            <wp:simplePos x="0" y="0"/>
            <wp:positionH relativeFrom="margin">
              <wp:posOffset>-868680</wp:posOffset>
            </wp:positionH>
            <wp:positionV relativeFrom="paragraph">
              <wp:posOffset>37465</wp:posOffset>
            </wp:positionV>
            <wp:extent cx="304800" cy="34734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В результате проведенного исследования подтвердилась выдвинутая в его начале гипотеза: современный начальный курс математики, при специальном акцентировании заложенных в нем элементов логики и соответствующей методической обработке, позволяет ввести планомерную и целенаправленную работу по формированию у школьников логических умений обеспечивающую их первоначальную логическую подготовку.</w:t>
      </w:r>
    </w:p>
    <w:p w14:paraId="3F2F3132" w14:textId="77777777" w:rsidR="00216390" w:rsidRDefault="00216390" w:rsidP="00216390">
      <w:pPr>
        <w:pStyle w:val="210"/>
        <w:shd w:val="clear" w:color="auto" w:fill="auto"/>
        <w:spacing w:before="0" w:after="0" w:line="448" w:lineRule="exact"/>
        <w:ind w:right="800" w:firstLine="860"/>
        <w:jc w:val="both"/>
      </w:pPr>
      <w:r>
        <w:rPr>
          <w:rStyle w:val="21"/>
          <w:color w:val="000000"/>
        </w:rPr>
        <w:t>В ходе проведенного исследования были решены все поставленные задачи и получены следующие результаты.</w:t>
      </w:r>
    </w:p>
    <w:p w14:paraId="107F17AB" w14:textId="77777777" w:rsidR="00216390" w:rsidRDefault="00216390" w:rsidP="00CC1FA6">
      <w:pPr>
        <w:pStyle w:val="210"/>
        <w:numPr>
          <w:ilvl w:val="0"/>
          <w:numId w:val="1"/>
        </w:numPr>
        <w:shd w:val="clear" w:color="auto" w:fill="auto"/>
        <w:tabs>
          <w:tab w:val="left" w:pos="497"/>
        </w:tabs>
        <w:spacing w:before="0" w:after="0" w:line="353" w:lineRule="exact"/>
        <w:ind w:left="540" w:right="800" w:hanging="540"/>
        <w:jc w:val="both"/>
      </w:pPr>
      <w:r>
        <w:rPr>
          <w:rStyle w:val="21"/>
          <w:color w:val="000000"/>
        </w:rPr>
        <w:t>На основе анализа психолого-педагогических, дидактических и методических работ были выявлены следующие предпосылки для формирования первоначальных логических умений у младших школьников при обучении математике:</w:t>
      </w:r>
    </w:p>
    <w:p w14:paraId="76BBC00D" w14:textId="77777777" w:rsidR="00216390" w:rsidRDefault="00216390" w:rsidP="00CC1FA6">
      <w:pPr>
        <w:pStyle w:val="210"/>
        <w:numPr>
          <w:ilvl w:val="0"/>
          <w:numId w:val="2"/>
        </w:numPr>
        <w:shd w:val="clear" w:color="auto" w:fill="auto"/>
        <w:tabs>
          <w:tab w:val="left" w:pos="497"/>
        </w:tabs>
        <w:spacing w:before="0" w:after="0" w:line="353" w:lineRule="exact"/>
        <w:ind w:left="540" w:right="800" w:hanging="540"/>
        <w:jc w:val="both"/>
      </w:pPr>
      <w:r>
        <w:rPr>
          <w:rStyle w:val="21"/>
          <w:color w:val="000000"/>
        </w:rPr>
        <w:t>современный начальный курс математики содержит достаточные возможности для формирования у школьников необходимого минимума первоначальных логических умений, составляющих первооснову логической грамотности.</w:t>
      </w:r>
    </w:p>
    <w:p w14:paraId="1BC3B720" w14:textId="77777777" w:rsidR="00216390" w:rsidRDefault="00216390" w:rsidP="00CC1FA6">
      <w:pPr>
        <w:pStyle w:val="210"/>
        <w:numPr>
          <w:ilvl w:val="0"/>
          <w:numId w:val="2"/>
        </w:numPr>
        <w:shd w:val="clear" w:color="auto" w:fill="auto"/>
        <w:tabs>
          <w:tab w:val="left" w:pos="497"/>
        </w:tabs>
        <w:spacing w:before="0" w:after="0" w:line="353" w:lineRule="exact"/>
        <w:ind w:left="540" w:right="800" w:hanging="540"/>
        <w:jc w:val="both"/>
      </w:pPr>
      <w:r>
        <w:rPr>
          <w:rStyle w:val="21"/>
          <w:color w:val="000000"/>
        </w:rPr>
        <w:t>сформированность у учащихся необходимых логических умений позитивно влияет на усвоение ими математического содержания;</w:t>
      </w:r>
    </w:p>
    <w:p w14:paraId="3E54F89A" w14:textId="77777777" w:rsidR="00216390" w:rsidRDefault="00216390" w:rsidP="00CC1FA6">
      <w:pPr>
        <w:pStyle w:val="210"/>
        <w:numPr>
          <w:ilvl w:val="0"/>
          <w:numId w:val="1"/>
        </w:numPr>
        <w:shd w:val="clear" w:color="auto" w:fill="auto"/>
        <w:tabs>
          <w:tab w:val="left" w:pos="497"/>
        </w:tabs>
        <w:spacing w:before="0" w:after="0" w:line="353" w:lineRule="exact"/>
        <w:ind w:left="540" w:right="800" w:hanging="540"/>
        <w:jc w:val="both"/>
      </w:pPr>
      <w:r>
        <w:rPr>
          <w:rStyle w:val="21"/>
          <w:color w:val="000000"/>
        </w:rPr>
        <w:t>Исходя из содержания общего понятия логической грамотности, целей развивающего обучения математике в начальной школе и необходимости установления преемственности между начальной и средней школой, определен перечень логических знаний и умений, составляющих первоначальную логическую подготовку.</w:t>
      </w:r>
    </w:p>
    <w:p w14:paraId="5CD20BB4" w14:textId="77777777" w:rsidR="00216390" w:rsidRDefault="00216390" w:rsidP="00CC1FA6">
      <w:pPr>
        <w:pStyle w:val="210"/>
        <w:numPr>
          <w:ilvl w:val="0"/>
          <w:numId w:val="1"/>
        </w:numPr>
        <w:shd w:val="clear" w:color="auto" w:fill="auto"/>
        <w:tabs>
          <w:tab w:val="left" w:pos="497"/>
        </w:tabs>
        <w:spacing w:before="0" w:after="0" w:line="353" w:lineRule="exact"/>
        <w:ind w:left="540" w:right="800" w:hanging="540"/>
        <w:jc w:val="both"/>
      </w:pPr>
      <w:r>
        <w:rPr>
          <w:rStyle w:val="21"/>
          <w:color w:val="000000"/>
        </w:rPr>
        <w:t>Сформулированы методические принципы логической подготовки младших школьников в процессе обучения математике и разработан возможный вариант их реализации.</w:t>
      </w:r>
    </w:p>
    <w:p w14:paraId="0117D77B" w14:textId="72A005AA" w:rsidR="00216390" w:rsidRDefault="00216390" w:rsidP="00CC1FA6">
      <w:pPr>
        <w:pStyle w:val="210"/>
        <w:numPr>
          <w:ilvl w:val="0"/>
          <w:numId w:val="1"/>
        </w:numPr>
        <w:shd w:val="clear" w:color="auto" w:fill="auto"/>
        <w:tabs>
          <w:tab w:val="left" w:pos="497"/>
        </w:tabs>
        <w:spacing w:before="0" w:after="0" w:line="353" w:lineRule="exact"/>
        <w:ind w:left="540" w:right="800" w:hanging="540"/>
        <w:jc w:val="both"/>
      </w:pPr>
      <w:r>
        <w:rPr>
          <w:noProof/>
        </w:rPr>
        <w:drawing>
          <wp:anchor distT="0" distB="0" distL="63500" distR="713105" simplePos="0" relativeHeight="251660288" behindDoc="1" locked="0" layoutInCell="1" allowOverlap="1" wp14:anchorId="7D7F538F" wp14:editId="08F3235B">
            <wp:simplePos x="0" y="0"/>
            <wp:positionH relativeFrom="margin">
              <wp:posOffset>-891540</wp:posOffset>
            </wp:positionH>
            <wp:positionV relativeFrom="paragraph">
              <wp:posOffset>471805</wp:posOffset>
            </wp:positionV>
            <wp:extent cx="176530" cy="201295"/>
            <wp:effectExtent l="0" t="0" r="0" b="825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Разработаны итоговые требования к результатам логической подготовки младших школьников при обучении математике, конкретизированные примерами заданий.</w:t>
      </w:r>
    </w:p>
    <w:p w14:paraId="0AB22A0E" w14:textId="77777777" w:rsidR="00216390" w:rsidRDefault="00216390" w:rsidP="00CC1FA6">
      <w:pPr>
        <w:pStyle w:val="210"/>
        <w:numPr>
          <w:ilvl w:val="0"/>
          <w:numId w:val="1"/>
        </w:numPr>
        <w:shd w:val="clear" w:color="auto" w:fill="auto"/>
        <w:tabs>
          <w:tab w:val="left" w:pos="497"/>
        </w:tabs>
        <w:spacing w:before="0" w:after="0" w:line="353" w:lineRule="exact"/>
        <w:ind w:left="540" w:right="800" w:hanging="540"/>
        <w:jc w:val="both"/>
        <w:sectPr w:rsidR="00216390">
          <w:pgSz w:w="11900" w:h="16840"/>
          <w:pgMar w:top="1296" w:right="289" w:bottom="2469" w:left="174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Экспериментально доказана эффективность разработанной методики, а также ее позитивное влияние на усвоение школьниками собственно математического материала.</w:t>
      </w:r>
    </w:p>
    <w:p w14:paraId="6C8E9681" w14:textId="7004208B" w:rsidR="00216390" w:rsidRPr="00216390" w:rsidRDefault="00216390" w:rsidP="00216390">
      <w:r>
        <w:rPr>
          <w:rStyle w:val="21"/>
          <w:color w:val="000000"/>
        </w:rPr>
        <w:lastRenderedPageBreak/>
        <w:t xml:space="preserve">В нашей работе уточняется методическая задача формирования </w:t>
      </w:r>
      <w:proofErr w:type="spellStart"/>
      <w:r>
        <w:rPr>
          <w:rStyle w:val="21"/>
          <w:color w:val="000000"/>
        </w:rPr>
        <w:t>общелогических</w:t>
      </w:r>
      <w:proofErr w:type="spellEnd"/>
      <w:r>
        <w:rPr>
          <w:rStyle w:val="21"/>
          <w:color w:val="000000"/>
        </w:rPr>
        <w:t xml:space="preserve"> умений у младших школьников при обучении их математике и предлагается вариант ее решения. Мы надеемся, что в перспективе эта работа станет частью комплексного исследования по созданию единой системы интеллектуального развития школьников</w:t>
      </w:r>
    </w:p>
    <w:sectPr w:rsidR="00216390" w:rsidRPr="00216390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FB7D" w14:textId="77777777" w:rsidR="00CC1FA6" w:rsidRDefault="00CC1FA6">
      <w:pPr>
        <w:spacing w:after="0" w:line="240" w:lineRule="auto"/>
      </w:pPr>
      <w:r>
        <w:separator/>
      </w:r>
    </w:p>
  </w:endnote>
  <w:endnote w:type="continuationSeparator" w:id="0">
    <w:p w14:paraId="589C7F20" w14:textId="77777777" w:rsidR="00CC1FA6" w:rsidRDefault="00CC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49F5" w14:textId="77777777" w:rsidR="00CC1FA6" w:rsidRDefault="00CC1FA6">
      <w:pPr>
        <w:spacing w:after="0" w:line="240" w:lineRule="auto"/>
      </w:pPr>
      <w:r>
        <w:separator/>
      </w:r>
    </w:p>
  </w:footnote>
  <w:footnote w:type="continuationSeparator" w:id="0">
    <w:p w14:paraId="11D15B07" w14:textId="77777777" w:rsidR="00CC1FA6" w:rsidRDefault="00CC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1F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39"/>
    <w:multiLevelType w:val="multilevel"/>
    <w:tmpl w:val="000001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13B"/>
    <w:multiLevelType w:val="multilevel"/>
    <w:tmpl w:val="000001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1FA6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154689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9722</cp:revision>
  <dcterms:created xsi:type="dcterms:W3CDTF">2024-06-20T08:51:00Z</dcterms:created>
  <dcterms:modified xsi:type="dcterms:W3CDTF">2025-03-02T09:24:00Z</dcterms:modified>
  <cp:category/>
</cp:coreProperties>
</file>