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C0CFC" w14:textId="1E9B0E5A" w:rsidR="00075043" w:rsidRDefault="00302D40" w:rsidP="00302D40">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Ходжаев Шухратджон Шерафганович. Законодательная техника в Республике Таджикистан: вопросы теории и практики: </w:t>
      </w:r>
      <w:bookmarkStart w:id="0" w:name="_GoBack"/>
      <w:bookmarkEnd w:id="0"/>
      <w:r>
        <w:rPr>
          <w:rFonts w:ascii="Verdana" w:hAnsi="Verdana"/>
          <w:color w:val="000000"/>
          <w:sz w:val="18"/>
          <w:szCs w:val="18"/>
          <w:shd w:val="clear" w:color="auto" w:fill="FFFFFF"/>
        </w:rPr>
        <w:t>дис. ... кандидата юридических наук: 12.00.01 / Ходжаев Шухратджон Шерафганович;[Место защиты: Таджикский национальный университет].- Душанбе, 2016</w:t>
      </w:r>
    </w:p>
    <w:p w14:paraId="78267D66" w14:textId="77777777" w:rsidR="00302D40" w:rsidRPr="00302D40" w:rsidRDefault="00302D40" w:rsidP="00302D4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02D40">
        <w:rPr>
          <w:rFonts w:ascii="Verdana" w:eastAsia="Times New Roman" w:hAnsi="Verdana" w:cs="Times New Roman"/>
          <w:b/>
          <w:bCs/>
          <w:color w:val="AC370B"/>
          <w:kern w:val="0"/>
          <w:sz w:val="23"/>
          <w:szCs w:val="23"/>
          <w:lang w:eastAsia="ru-RU"/>
        </w:rPr>
        <w:t>Введение к работе</w:t>
      </w:r>
    </w:p>
    <w:p w14:paraId="77A5B494"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Актуальность темы исследования обусловлена также тем, что в юридической науке существует многообразие подходов к законодательной технике, её соотношению с юридической техникой, к пониманию правил, средств, приемов законодательной техники и иным аспектам исследуемой темы. В последние годы возросло внимание к теоретическим проблемам законодательной техники. От их научного решения зависит эффективность применения правил законодательной техники в правотворческой деятельности. Таким образом, как практические, так и теоретические аспекты и стороны исследуемой темы диссертации подтверждают ее актуальность на современном этапе.</w:t>
      </w:r>
    </w:p>
    <w:p w14:paraId="2B0D7BCA"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Степень разработанности темы</w:t>
      </w:r>
      <w:r w:rsidRPr="00302D40">
        <w:rPr>
          <w:rFonts w:ascii="Verdana" w:eastAsia="Times New Roman" w:hAnsi="Verdana" w:cs="Times New Roman"/>
          <w:color w:val="000000"/>
          <w:kern w:val="0"/>
          <w:sz w:val="18"/>
          <w:szCs w:val="18"/>
          <w:lang w:eastAsia="ru-RU"/>
        </w:rPr>
        <w:t>. Теоретические проблемы юридической, в том числе законодательной техники получили всестороннее и глубокое исследование в работах С.С. Алексеева, Л.Ф. Ашта, В.К. Бабаева, В.М. Баранова, С.А. Боголюбова, С.В. Бошно, Л.М. Бойкова, Н.А. Власенко, А.Б. Венгерова, Л.Д. Воеводина, Н.Н. Вопленко, Т.Н. Ворониной, Л.И. Дембо, С.А. Иванова, В.Б. Исакова, В.Н. Карташова, Т.В. Кашаниной, Д.А. Керимова, Д.А. Ковачева, И.В. Котелевской, С.В. Кодана, В.И. Крусса, В.В. Лазарева, Г.И. Муромцева, А. Нашиц, А.С. Пиголкина, С.В. Полениной, Е.А. Прянишникова, А.Р. Парамонова, Т.Н. Рахманиной, В.М. Савицкого, В.М. Сырых, Ю.А. Тихомирова, В.А. Толстика, А.А. Ушакова, А.Г. Хабибулина, Т.Я. Хабриевой, А.Ф. Черданцева, Г.Т. Чернобеля, Д.В. Чухвичева, Н.С. Шмаковой, Е.С. Шугриной и многих других авторов.</w:t>
      </w:r>
    </w:p>
    <w:p w14:paraId="3F52CF1F"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По различным аспектам юридической, в том числе законодательной техники (язык и стиль законодательства, технико-юридическое качество закона, техника законотворчества, дефиниции как нетипичное средство законодательной техники, юридическая техника российского законодательства и др.) в последние годы в российской юридической науке проведены ценные диссертационные исследования со стороны М.К Цховребовой, П.Ю. Каратеева, В.Ю. Куртукина, Е.А. Крюковой, Б.В.</w:t>
      </w:r>
    </w:p>
    <w:p w14:paraId="66E0B0D3"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Чигидина, Л.Н. Ушаковой, С.А. Жинкина, Е.В. Максимовой и других ученых.</w:t>
      </w:r>
    </w:p>
    <w:p w14:paraId="54EC8351"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Подготовлены методические и практические пособия по подготовке проектов законов и иных нормативных актов в Российской Федерации. Юридическая техника введена в учебный процесс в качестве учебной дисциплины в вузах Российской Федерации. Ю.Г. Арзамасовым, В.М. Барановым, Н.А. Власенко, Д.Н. Вороненковым, Д.А. Керимовым, В.М. Сырых, Т.В. Кашаниной, Т.Н. Рахманиной, А.С. Пиголкиным, Ю.А. Тихомировым, Т.Я. Хабриевой, Д.В. Чухвичевым и другими учеными изданы учебники, учебные пособия, учебно-методические руководства по юридической, в том числе законодательной технике.</w:t>
      </w:r>
    </w:p>
    <w:p w14:paraId="10768D26"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Несмотря на существующие научные разработки и солидную научную базу аспекты, стороны и проблемы юридической, в том числе законодательной техники остаются актуальными и злободневными ввиду плюрализма подходов к юридической и законодательной технике, их соотношению, понятию и классификации правил законодательной техники, средствам законодательной техники и т.д. К тому же активизация правотворчества обозначила ряд новых научных направлений в данной сфере. Не изжили себя многие недостатки в сфере соблюдения правил законодательной техники. Проблемы повышения технико-юридического </w:t>
      </w:r>
      <w:r w:rsidRPr="00302D40">
        <w:rPr>
          <w:rFonts w:ascii="Verdana" w:eastAsia="Times New Roman" w:hAnsi="Verdana" w:cs="Times New Roman"/>
          <w:i/>
          <w:iCs/>
          <w:color w:val="000000"/>
          <w:kern w:val="0"/>
          <w:sz w:val="18"/>
          <w:szCs w:val="18"/>
          <w:lang w:eastAsia="ru-RU"/>
        </w:rPr>
        <w:t>качества</w:t>
      </w:r>
      <w:r w:rsidRPr="00302D40">
        <w:rPr>
          <w:rFonts w:ascii="Verdana" w:eastAsia="Times New Roman" w:hAnsi="Verdana" w:cs="Times New Roman"/>
          <w:color w:val="000000"/>
          <w:kern w:val="0"/>
          <w:sz w:val="18"/>
          <w:szCs w:val="18"/>
          <w:lang w:eastAsia="ru-RU"/>
        </w:rPr>
        <w:t> законов, эффективного применения правил законодательной техники, строгого соблюдения языковых, стилистических, логических, содержательных, формальных правил законодательной техники, ясности, точности, однозначности и унификации юридической терминологии, дефиниции юридических терминов до сих пор волнуют большинство исследователей.</w:t>
      </w:r>
    </w:p>
    <w:p w14:paraId="2F11B2AA"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В юридической науке Республики Таджикистан </w:t>
      </w:r>
      <w:r w:rsidRPr="00302D40">
        <w:rPr>
          <w:rFonts w:ascii="Verdana" w:eastAsia="Times New Roman" w:hAnsi="Verdana" w:cs="Times New Roman"/>
          <w:i/>
          <w:iCs/>
          <w:color w:val="000000"/>
          <w:kern w:val="0"/>
          <w:sz w:val="18"/>
          <w:szCs w:val="18"/>
          <w:lang w:eastAsia="ru-RU"/>
        </w:rPr>
        <w:t>А.Р.</w:t>
      </w:r>
      <w:r w:rsidRPr="00302D40">
        <w:rPr>
          <w:rFonts w:ascii="Verdana" w:eastAsia="Times New Roman" w:hAnsi="Verdana" w:cs="Times New Roman"/>
          <w:color w:val="000000"/>
          <w:kern w:val="0"/>
          <w:sz w:val="18"/>
          <w:szCs w:val="18"/>
          <w:lang w:eastAsia="ru-RU"/>
        </w:rPr>
        <w:t> Нематовым и М.З. Рахимовым опубликована монография «Законодательная техника» на</w:t>
      </w:r>
    </w:p>
    <w:p w14:paraId="54FFDEA7"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таджикском языке</w:t>
      </w:r>
      <w:r w:rsidRPr="00302D40">
        <w:rPr>
          <w:rFonts w:ascii="Verdana" w:eastAsia="Times New Roman" w:hAnsi="Verdana" w:cs="Times New Roman"/>
          <w:color w:val="000000"/>
          <w:kern w:val="0"/>
          <w:sz w:val="18"/>
          <w:szCs w:val="18"/>
          <w:vertAlign w:val="superscript"/>
          <w:lang w:eastAsia="ru-RU"/>
        </w:rPr>
        <w:t>1</w:t>
      </w:r>
      <w:r w:rsidRPr="00302D40">
        <w:rPr>
          <w:rFonts w:ascii="Verdana" w:eastAsia="Times New Roman" w:hAnsi="Verdana" w:cs="Times New Roman"/>
          <w:color w:val="000000"/>
          <w:kern w:val="0"/>
          <w:sz w:val="18"/>
          <w:szCs w:val="18"/>
          <w:lang w:eastAsia="ru-RU"/>
        </w:rPr>
        <w:t>. Ими же опубликованы научные статьи по проблемам качества законов</w:t>
      </w:r>
      <w:r w:rsidRPr="00302D40">
        <w:rPr>
          <w:rFonts w:ascii="Verdana" w:eastAsia="Times New Roman" w:hAnsi="Verdana" w:cs="Times New Roman"/>
          <w:color w:val="000000"/>
          <w:kern w:val="0"/>
          <w:sz w:val="18"/>
          <w:szCs w:val="18"/>
          <w:vertAlign w:val="superscript"/>
          <w:lang w:eastAsia="ru-RU"/>
        </w:rPr>
        <w:t>2</w:t>
      </w:r>
      <w:r w:rsidRPr="00302D40">
        <w:rPr>
          <w:rFonts w:ascii="Verdana" w:eastAsia="Times New Roman" w:hAnsi="Verdana" w:cs="Times New Roman"/>
          <w:color w:val="000000"/>
          <w:kern w:val="0"/>
          <w:sz w:val="18"/>
          <w:szCs w:val="18"/>
          <w:lang w:eastAsia="ru-RU"/>
        </w:rPr>
        <w:t xml:space="preserve">. Издана коллективная монография на таджикском языке «Язык и качество закона» (Душанбе, 2010). Отдельные аспекты юридической, в том числе законодательной техники исследованы в работах Р.Ш. </w:t>
      </w:r>
      <w:r w:rsidRPr="00302D40">
        <w:rPr>
          <w:rFonts w:ascii="Verdana" w:eastAsia="Times New Roman" w:hAnsi="Verdana" w:cs="Times New Roman"/>
          <w:color w:val="000000"/>
          <w:kern w:val="0"/>
          <w:sz w:val="18"/>
          <w:szCs w:val="18"/>
          <w:lang w:eastAsia="ru-RU"/>
        </w:rPr>
        <w:lastRenderedPageBreak/>
        <w:t>Сативалдыева, Ф.Т. Тахирова, а также в докторской диссертации А.Р. Нематова «Правотворчество в Республике Таджикистан: актуальные вопросы теории и практики» (М., 2013). Начиная с 2014 г. на юридическом факультете Таджикского национального университета введен учебный курс «Юридическая техника». Несмотря на это, диссертационные исследования по юридической, в том числе законодательной технике в Таджикистане до сих пор не проводились. К тому же проведенные исследования отдельных сторон и аспектов законодательной техники на фоне активизации правотворчества в Республике Таджикистан и недостатков в сфере соблюдении правил законодательной техники явно недостаточны.</w:t>
      </w:r>
    </w:p>
    <w:p w14:paraId="770D7DAA"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Объект исследования.</w:t>
      </w:r>
      <w:r w:rsidRPr="00302D40">
        <w:rPr>
          <w:rFonts w:ascii="Verdana" w:eastAsia="Times New Roman" w:hAnsi="Verdana" w:cs="Times New Roman"/>
          <w:color w:val="000000"/>
          <w:kern w:val="0"/>
          <w:sz w:val="18"/>
          <w:szCs w:val="18"/>
          <w:lang w:eastAsia="ru-RU"/>
        </w:rPr>
        <w:t> Объектом диссертационного исследования являются тексты правовых памятников и нормативных правовых актов в их исторической ретроспективе и современном нормативном воплощении, отношения, складывающиеся в процессе их технико-юридического содержательного и внешнего оформления.</w:t>
      </w:r>
    </w:p>
    <w:p w14:paraId="5B9ACA28"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Предмет исследования.</w:t>
      </w:r>
      <w:r w:rsidRPr="00302D40">
        <w:rPr>
          <w:rFonts w:ascii="Verdana" w:eastAsia="Times New Roman" w:hAnsi="Verdana" w:cs="Times New Roman"/>
          <w:color w:val="000000"/>
          <w:kern w:val="0"/>
          <w:sz w:val="18"/>
          <w:szCs w:val="18"/>
          <w:lang w:eastAsia="ru-RU"/>
        </w:rPr>
        <w:t> Предмет диссертационного исследования составляют теоретические идеи, взгляды, положения, понятия о юридической, в том числе законодательной технике, о языковых, стилистических, логических, содержательных, структурно-формальных правилах технико-юридического оформления законов и принимаемых на их основе нормативных правовых актов.</w:t>
      </w:r>
    </w:p>
    <w:p w14:paraId="5C4A53D8"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vertAlign w:val="superscript"/>
          <w:lang w:eastAsia="ru-RU"/>
        </w:rPr>
        <w:t>1</w:t>
      </w:r>
      <w:r w:rsidRPr="00302D40">
        <w:rPr>
          <w:rFonts w:ascii="Verdana" w:eastAsia="Times New Roman" w:hAnsi="Verdana" w:cs="Times New Roman"/>
          <w:color w:val="000000"/>
          <w:kern w:val="0"/>
          <w:sz w:val="18"/>
          <w:szCs w:val="18"/>
          <w:lang w:eastAsia="ru-RU"/>
        </w:rPr>
        <w:t> Рахимов М.З., Нематов А.Р. Законодательная техника (на тадж. яз.): монография. – Душанбе : Шуджоиён,</w:t>
      </w:r>
      <w:r w:rsidRPr="00302D40">
        <w:rPr>
          <w:rFonts w:ascii="Verdana" w:eastAsia="Times New Roman" w:hAnsi="Verdana" w:cs="Times New Roman"/>
          <w:color w:val="000000"/>
          <w:kern w:val="0"/>
          <w:sz w:val="18"/>
          <w:szCs w:val="18"/>
          <w:lang w:eastAsia="ru-RU"/>
        </w:rPr>
        <w:br/>
        <w:t>2011. – 200 с.</w:t>
      </w:r>
    </w:p>
    <w:p w14:paraId="2A7F7437"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vertAlign w:val="superscript"/>
          <w:lang w:eastAsia="ru-RU"/>
        </w:rPr>
        <w:t>2</w:t>
      </w:r>
      <w:r w:rsidRPr="00302D40">
        <w:rPr>
          <w:rFonts w:ascii="Verdana" w:eastAsia="Times New Roman" w:hAnsi="Verdana" w:cs="Times New Roman"/>
          <w:color w:val="000000"/>
          <w:kern w:val="0"/>
          <w:sz w:val="18"/>
          <w:szCs w:val="18"/>
          <w:lang w:eastAsia="ru-RU"/>
        </w:rPr>
        <w:t> См.: Рахимов М.З. Качество закона как фактор повышения его эффективности // Язык и качество закона. –</w:t>
      </w:r>
      <w:r w:rsidRPr="00302D40">
        <w:rPr>
          <w:rFonts w:ascii="Verdana" w:eastAsia="Times New Roman" w:hAnsi="Verdana" w:cs="Times New Roman"/>
          <w:color w:val="000000"/>
          <w:kern w:val="0"/>
          <w:sz w:val="18"/>
          <w:szCs w:val="18"/>
          <w:lang w:eastAsia="ru-RU"/>
        </w:rPr>
        <w:br/>
        <w:t>Душанбе, 2010; Нематов А.Р. Теоретические основы единства законодательной техники и качества закона //</w:t>
      </w:r>
      <w:r w:rsidRPr="00302D40">
        <w:rPr>
          <w:rFonts w:ascii="Verdana" w:eastAsia="Times New Roman" w:hAnsi="Verdana" w:cs="Times New Roman"/>
          <w:color w:val="000000"/>
          <w:kern w:val="0"/>
          <w:sz w:val="18"/>
          <w:szCs w:val="18"/>
          <w:lang w:eastAsia="ru-RU"/>
        </w:rPr>
        <w:br/>
        <w:t>Язык и качество закона. – Душанбе, 2010.</w:t>
      </w:r>
    </w:p>
    <w:p w14:paraId="769A2749"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Цель и задачи исследования.</w:t>
      </w:r>
      <w:r w:rsidRPr="00302D40">
        <w:rPr>
          <w:rFonts w:ascii="Verdana" w:eastAsia="Times New Roman" w:hAnsi="Verdana" w:cs="Times New Roman"/>
          <w:color w:val="000000"/>
          <w:kern w:val="0"/>
          <w:sz w:val="18"/>
          <w:szCs w:val="18"/>
          <w:lang w:eastAsia="ru-RU"/>
        </w:rPr>
        <w:t> Целью диссертации является комплексное историко-правовое, общетеоретическое и прикладное исследование понятия и содержательных элементов законодательной техники и степени их воплощения в законодательной практике Республики Таджикистан.</w:t>
      </w:r>
    </w:p>
    <w:p w14:paraId="12E21C66"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В соответствии с указанной целью в диссертации поставлены следующие задачи:</w:t>
      </w:r>
    </w:p>
    <w:p w14:paraId="076838B8"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 историко-правовое исследование развития правотворческой техники</w:t>
      </w:r>
      <w:r w:rsidRPr="00302D40">
        <w:rPr>
          <w:rFonts w:ascii="Verdana" w:eastAsia="Times New Roman" w:hAnsi="Verdana" w:cs="Times New Roman"/>
          <w:color w:val="000000"/>
          <w:kern w:val="0"/>
          <w:sz w:val="18"/>
          <w:szCs w:val="18"/>
          <w:lang w:eastAsia="ru-RU"/>
        </w:rPr>
        <w:br/>
        <w:t>на территории исторического и современного Таджикистана с целью</w:t>
      </w:r>
      <w:r w:rsidRPr="00302D40">
        <w:rPr>
          <w:rFonts w:ascii="Verdana" w:eastAsia="Times New Roman" w:hAnsi="Verdana" w:cs="Times New Roman"/>
          <w:color w:val="000000"/>
          <w:kern w:val="0"/>
          <w:sz w:val="18"/>
          <w:szCs w:val="18"/>
          <w:lang w:eastAsia="ru-RU"/>
        </w:rPr>
        <w:br/>
        <w:t>выявления преемственности и новизны, использования сложившегося опыта</w:t>
      </w:r>
      <w:r w:rsidRPr="00302D40">
        <w:rPr>
          <w:rFonts w:ascii="Verdana" w:eastAsia="Times New Roman" w:hAnsi="Verdana" w:cs="Times New Roman"/>
          <w:color w:val="000000"/>
          <w:kern w:val="0"/>
          <w:sz w:val="18"/>
          <w:szCs w:val="18"/>
          <w:lang w:eastAsia="ru-RU"/>
        </w:rPr>
        <w:br/>
        <w:t>технико-юридического оформления нормативных правовых актов;</w:t>
      </w:r>
    </w:p>
    <w:p w14:paraId="44549F25"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 раскрытие и исследование технико-юридических аспектов</w:t>
      </w:r>
      <w:r w:rsidRPr="00302D40">
        <w:rPr>
          <w:rFonts w:ascii="Verdana" w:eastAsia="Times New Roman" w:hAnsi="Verdana" w:cs="Times New Roman"/>
          <w:color w:val="000000"/>
          <w:kern w:val="0"/>
          <w:sz w:val="18"/>
          <w:szCs w:val="18"/>
          <w:lang w:eastAsia="ru-RU"/>
        </w:rPr>
        <w:br/>
        <w:t>правотворческой деятельности в рамках досоветских правовых систем;</w:t>
      </w:r>
    </w:p>
    <w:p w14:paraId="7D6A2009"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 анализ развития законодательной техники в советском Таджикистане;</w:t>
      </w:r>
    </w:p>
    <w:p w14:paraId="6B5BF20D"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 теоретико-методологический анализ понятия законодательной</w:t>
      </w:r>
      <w:r w:rsidRPr="00302D40">
        <w:rPr>
          <w:rFonts w:ascii="Verdana" w:eastAsia="Times New Roman" w:hAnsi="Verdana" w:cs="Times New Roman"/>
          <w:color w:val="000000"/>
          <w:kern w:val="0"/>
          <w:sz w:val="18"/>
          <w:szCs w:val="18"/>
          <w:lang w:eastAsia="ru-RU"/>
        </w:rPr>
        <w:br/>
        <w:t>техники на фоне плюрализма подходов и многообразия идей и суждений;</w:t>
      </w:r>
    </w:p>
    <w:p w14:paraId="4161D56F"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 раскрытие соотношения понятий «законодательная техника» и</w:t>
      </w:r>
      <w:r w:rsidRPr="00302D40">
        <w:rPr>
          <w:rFonts w:ascii="Verdana" w:eastAsia="Times New Roman" w:hAnsi="Verdana" w:cs="Times New Roman"/>
          <w:color w:val="000000"/>
          <w:kern w:val="0"/>
          <w:sz w:val="18"/>
          <w:szCs w:val="18"/>
          <w:lang w:eastAsia="ru-RU"/>
        </w:rPr>
        <w:br/>
        <w:t>«юридическая техника» в контексте плюрализма научных взглядов;</w:t>
      </w:r>
    </w:p>
    <w:p w14:paraId="6145CEC6"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 этимологическая и понятийная характеристика категории</w:t>
      </w:r>
      <w:r w:rsidRPr="00302D40">
        <w:rPr>
          <w:rFonts w:ascii="Verdana" w:eastAsia="Times New Roman" w:hAnsi="Verdana" w:cs="Times New Roman"/>
          <w:color w:val="000000"/>
          <w:kern w:val="0"/>
          <w:sz w:val="18"/>
          <w:szCs w:val="18"/>
          <w:lang w:eastAsia="ru-RU"/>
        </w:rPr>
        <w:br/>
        <w:t>«законодательная техника»;</w:t>
      </w:r>
    </w:p>
    <w:p w14:paraId="4E1A7EC2"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 исследование элементов содержания юридической техники;</w:t>
      </w:r>
    </w:p>
    <w:p w14:paraId="697DC9D7"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исследование понятия и классификации правил законодательной техники;</w:t>
      </w:r>
    </w:p>
    <w:p w14:paraId="19B5367E"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lastRenderedPageBreak/>
        <w:t>анализ правил законодательной техники по разработке проектов законов и их применения в правотворческой практике Республики Таджикистан;</w:t>
      </w:r>
    </w:p>
    <w:p w14:paraId="57F83D23"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 исследование языка и стиля законов Республики Таджикистан;</w:t>
      </w:r>
    </w:p>
    <w:p w14:paraId="694E5ED9"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исследование правил структурирования и внешнего оформления законов и издаваемых на их основе нормативных правовых актов и их применения в законодательной деятельности Республики Таджикистан;</w:t>
      </w:r>
    </w:p>
    <w:p w14:paraId="7E99A3B0"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i/>
          <w:iCs/>
          <w:color w:val="000000"/>
          <w:kern w:val="0"/>
          <w:sz w:val="18"/>
          <w:szCs w:val="18"/>
          <w:lang w:eastAsia="ru-RU"/>
        </w:rPr>
        <w:t>подведение</w:t>
      </w:r>
      <w:r w:rsidRPr="00302D40">
        <w:rPr>
          <w:rFonts w:ascii="Verdana" w:eastAsia="Times New Roman" w:hAnsi="Verdana" w:cs="Times New Roman"/>
          <w:color w:val="000000"/>
          <w:kern w:val="0"/>
          <w:sz w:val="18"/>
          <w:szCs w:val="18"/>
          <w:lang w:eastAsia="ru-RU"/>
        </w:rPr>
        <w:t> итогов проведенного исследования, формулирование рекомендаций по эффективному применению правил законодательной техники в правотворческой практике Республики Таджикистан.</w:t>
      </w:r>
    </w:p>
    <w:p w14:paraId="6729969D"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Методологическая и теоретическая основа исследования.</w:t>
      </w:r>
    </w:p>
    <w:p w14:paraId="4183F2A8"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Методологическую основу диссертации составили общенаучные и специально-юридические принципы и методы научного познания. Диссертационное исследование осуществлено на основе философских методов познания окружающего мира (диалектический, системно-структурный, функциональный и др.), а также философских понятий и категорий («сущность и явление», «форма и содержание», «система», «структура» и др.). В диссертации применены общенаучные приемы исследования – наблюдение, анализ, синтез, описание, сравнение. Выводы и положения диссертации сформулированы и обоснованы в рамках таких специально-юридических методов научного познания, как историко-правовой, формально-догматический, логико-языковой, сравнительно-правовой.</w:t>
      </w:r>
    </w:p>
    <w:p w14:paraId="7E00E6E7"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Научная новизна исследования.</w:t>
      </w:r>
      <w:r w:rsidRPr="00302D40">
        <w:rPr>
          <w:rFonts w:ascii="Verdana" w:eastAsia="Times New Roman" w:hAnsi="Verdana" w:cs="Times New Roman"/>
          <w:color w:val="000000"/>
          <w:kern w:val="0"/>
          <w:sz w:val="18"/>
          <w:szCs w:val="18"/>
          <w:lang w:eastAsia="ru-RU"/>
        </w:rPr>
        <w:t> Данная работа является одним из первых в юридической науке Республики Таджикистан диссертационным исследованием законодательной техники. В диссертации предпринято исследование истории развития правотворческой техники на территории исторического и современного Таджикистана. В работе осуществлен технико-юридический анализ исторических правовых памятников (Авеста, Сасанидский судебник, Уложение Тимура и др.), а также законодательных актов Советского Таджикистана. Проведен всесторонний анализ теоретических идей, взглядов, положений о понятии законодательной техники, определена авторская позиция по вопросу о соотношении</w:t>
      </w:r>
    </w:p>
    <w:p w14:paraId="03A71DE3"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законодательной и юридической техники, понятии и классификации правил законодательной техники и иным проблемным аспектам законодательной техники. В работе осуществлен анализ законодательной практики по соблюдению правил законодательной техники на примере законодательных актов Республики Таджикистан, выявлены технико-юридические ошибки в законодательстве республики, выработаны рекомендации по эффективному использованию правил законодательной техники.</w:t>
      </w:r>
    </w:p>
    <w:p w14:paraId="3D324B95"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На защиту выносятся следующие положения</w:t>
      </w:r>
      <w:r w:rsidRPr="00302D40">
        <w:rPr>
          <w:rFonts w:ascii="Verdana" w:eastAsia="Times New Roman" w:hAnsi="Verdana" w:cs="Times New Roman"/>
          <w:color w:val="000000"/>
          <w:kern w:val="0"/>
          <w:sz w:val="18"/>
          <w:szCs w:val="18"/>
          <w:lang w:eastAsia="ru-RU"/>
        </w:rPr>
        <w:t>:</w:t>
      </w:r>
    </w:p>
    <w:p w14:paraId="4D8A5CDC"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1. Технико-юридические правила фиксации традиционно-религиозных норм и последующего оформления нормотворческих актов вырабатывались и развивались на территории исторического Таджикистана на фоне трансформации различных типов цивилизаций (арийская, исламская), совершенствования языка, лексики и терминологии, смены различных типов правовых систем (арийская, исламская, российская, советская). Исторические правовые памятники (Авеста, Декларация Великого Кира, Сасанидский судебник, Уложение Тимура и др.) разрабатывались с учетом языковых, логических, структурированных технико-юридических правил, специальных технических приемов фиксации традиционно-религиозных норм, их классификации, институционализации, интерпретации, систематизации. Высокого развития юридическая (нормотворческая, правоприменительная, интерпретационная, систематизационная) техника достигает в рамках составления и комментирования Корана, систематизации хадисов, формулирования обойденных в Коране и Сунне норм мусульманского права, дефиниции, интерпретации, классификации и систематизации норм, принципов и институтов исламского фикха исламскими правовыми школами. Технико-юридические правила трансформируются в период присоединения Средней Азии к царской России.</w:t>
      </w:r>
    </w:p>
    <w:p w14:paraId="50193392"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2. Процесс развития законодательной техники в советском</w:t>
      </w:r>
      <w:r w:rsidRPr="00302D40">
        <w:rPr>
          <w:rFonts w:ascii="Verdana" w:eastAsia="Times New Roman" w:hAnsi="Verdana" w:cs="Times New Roman"/>
          <w:color w:val="000000"/>
          <w:kern w:val="0"/>
          <w:sz w:val="18"/>
          <w:szCs w:val="18"/>
          <w:lang w:eastAsia="ru-RU"/>
        </w:rPr>
        <w:br/>
        <w:t>Таджикистане проходил в два этапа: 1) распространение средств, приемов и</w:t>
      </w:r>
      <w:r w:rsidRPr="00302D40">
        <w:rPr>
          <w:rFonts w:ascii="Verdana" w:eastAsia="Times New Roman" w:hAnsi="Verdana" w:cs="Times New Roman"/>
          <w:color w:val="000000"/>
          <w:kern w:val="0"/>
          <w:sz w:val="18"/>
          <w:szCs w:val="18"/>
          <w:lang w:eastAsia="ru-RU"/>
        </w:rPr>
        <w:br/>
      </w:r>
      <w:r w:rsidRPr="00302D40">
        <w:rPr>
          <w:rFonts w:ascii="Verdana" w:eastAsia="Times New Roman" w:hAnsi="Verdana" w:cs="Times New Roman"/>
          <w:color w:val="000000"/>
          <w:kern w:val="0"/>
          <w:sz w:val="18"/>
          <w:szCs w:val="18"/>
          <w:lang w:eastAsia="ru-RU"/>
        </w:rPr>
        <w:lastRenderedPageBreak/>
        <w:t>правил советской, преимущественно российской, законодательной техники</w:t>
      </w:r>
      <w:r w:rsidRPr="00302D40">
        <w:rPr>
          <w:rFonts w:ascii="Verdana" w:eastAsia="Times New Roman" w:hAnsi="Verdana" w:cs="Times New Roman"/>
          <w:color w:val="000000"/>
          <w:kern w:val="0"/>
          <w:sz w:val="18"/>
          <w:szCs w:val="18"/>
          <w:lang w:eastAsia="ru-RU"/>
        </w:rPr>
        <w:br/>
        <w:t>на территории исторического Таджикистана (20 - 30-е гг. XX в.); 2) развитие</w:t>
      </w:r>
      <w:r w:rsidRPr="00302D40">
        <w:rPr>
          <w:rFonts w:ascii="Verdana" w:eastAsia="Times New Roman" w:hAnsi="Verdana" w:cs="Times New Roman"/>
          <w:color w:val="000000"/>
          <w:kern w:val="0"/>
          <w:sz w:val="18"/>
          <w:szCs w:val="18"/>
          <w:lang w:eastAsia="ru-RU"/>
        </w:rPr>
        <w:br/>
        <w:t>законодательной техники в середине и второй половине XX в. На первом</w:t>
      </w:r>
      <w:r w:rsidRPr="00302D40">
        <w:rPr>
          <w:rFonts w:ascii="Verdana" w:eastAsia="Times New Roman" w:hAnsi="Verdana" w:cs="Times New Roman"/>
          <w:color w:val="000000"/>
          <w:kern w:val="0"/>
          <w:sz w:val="18"/>
          <w:szCs w:val="18"/>
          <w:lang w:eastAsia="ru-RU"/>
        </w:rPr>
        <w:br/>
        <w:t>этапе наблюдается заимствование российского законодательного опыта,</w:t>
      </w:r>
      <w:r w:rsidRPr="00302D40">
        <w:rPr>
          <w:rFonts w:ascii="Verdana" w:eastAsia="Times New Roman" w:hAnsi="Verdana" w:cs="Times New Roman"/>
          <w:color w:val="000000"/>
          <w:kern w:val="0"/>
          <w:sz w:val="18"/>
          <w:szCs w:val="18"/>
          <w:lang w:eastAsia="ru-RU"/>
        </w:rPr>
        <w:br/>
        <w:t>несовершенство языка и стиля законодательства, бессистемность</w:t>
      </w:r>
      <w:r w:rsidRPr="00302D40">
        <w:rPr>
          <w:rFonts w:ascii="Verdana" w:eastAsia="Times New Roman" w:hAnsi="Verdana" w:cs="Times New Roman"/>
          <w:color w:val="000000"/>
          <w:kern w:val="0"/>
          <w:sz w:val="18"/>
          <w:szCs w:val="18"/>
          <w:lang w:eastAsia="ru-RU"/>
        </w:rPr>
        <w:br/>
        <w:t>правотворческих актов, их наполнение революционной терминологией</w:t>
      </w:r>
      <w:r w:rsidRPr="00302D40">
        <w:rPr>
          <w:rFonts w:ascii="Verdana" w:eastAsia="Times New Roman" w:hAnsi="Verdana" w:cs="Times New Roman"/>
          <w:color w:val="000000"/>
          <w:kern w:val="0"/>
          <w:sz w:val="18"/>
          <w:szCs w:val="18"/>
          <w:lang w:eastAsia="ru-RU"/>
        </w:rPr>
        <w:br/>
        <w:t>декларативной, классово-политической направленности, изменение языка и</w:t>
      </w:r>
      <w:r w:rsidRPr="00302D40">
        <w:rPr>
          <w:rFonts w:ascii="Verdana" w:eastAsia="Times New Roman" w:hAnsi="Verdana" w:cs="Times New Roman"/>
          <w:color w:val="000000"/>
          <w:kern w:val="0"/>
          <w:sz w:val="18"/>
          <w:szCs w:val="18"/>
          <w:lang w:eastAsia="ru-RU"/>
        </w:rPr>
        <w:br/>
        <w:t>стиля национального законодательства под влиянием перехода с арабского</w:t>
      </w:r>
      <w:r w:rsidRPr="00302D40">
        <w:rPr>
          <w:rFonts w:ascii="Verdana" w:eastAsia="Times New Roman" w:hAnsi="Verdana" w:cs="Times New Roman"/>
          <w:color w:val="000000"/>
          <w:kern w:val="0"/>
          <w:sz w:val="18"/>
          <w:szCs w:val="18"/>
          <w:lang w:eastAsia="ru-RU"/>
        </w:rPr>
        <w:br/>
        <w:t>алфавита на латинский. На втором этапе формируются условия,</w:t>
      </w:r>
      <w:r w:rsidRPr="00302D40">
        <w:rPr>
          <w:rFonts w:ascii="Verdana" w:eastAsia="Times New Roman" w:hAnsi="Verdana" w:cs="Times New Roman"/>
          <w:color w:val="000000"/>
          <w:kern w:val="0"/>
          <w:sz w:val="18"/>
          <w:szCs w:val="18"/>
          <w:lang w:eastAsia="ru-RU"/>
        </w:rPr>
        <w:br/>
        <w:t>необходимые для развития законодательной техники: четкое системное и</w:t>
      </w:r>
      <w:r w:rsidRPr="00302D40">
        <w:rPr>
          <w:rFonts w:ascii="Verdana" w:eastAsia="Times New Roman" w:hAnsi="Verdana" w:cs="Times New Roman"/>
          <w:color w:val="000000"/>
          <w:kern w:val="0"/>
          <w:sz w:val="18"/>
          <w:szCs w:val="18"/>
          <w:lang w:eastAsia="ru-RU"/>
        </w:rPr>
        <w:br/>
        <w:t>структурное построение права и законодательства, сбалансированная</w:t>
      </w:r>
      <w:r w:rsidRPr="00302D40">
        <w:rPr>
          <w:rFonts w:ascii="Verdana" w:eastAsia="Times New Roman" w:hAnsi="Verdana" w:cs="Times New Roman"/>
          <w:color w:val="000000"/>
          <w:kern w:val="0"/>
          <w:sz w:val="18"/>
          <w:szCs w:val="18"/>
          <w:lang w:eastAsia="ru-RU"/>
        </w:rPr>
        <w:br/>
        <w:t>система общесоюзного и республиканского законодательства,</w:t>
      </w:r>
      <w:r w:rsidRPr="00302D40">
        <w:rPr>
          <w:rFonts w:ascii="Verdana" w:eastAsia="Times New Roman" w:hAnsi="Verdana" w:cs="Times New Roman"/>
          <w:color w:val="000000"/>
          <w:kern w:val="0"/>
          <w:sz w:val="18"/>
          <w:szCs w:val="18"/>
          <w:lang w:eastAsia="ru-RU"/>
        </w:rPr>
        <w:br/>
        <w:t>трансформация юридической терминологии, ее освобождение от прежних</w:t>
      </w:r>
      <w:r w:rsidRPr="00302D40">
        <w:rPr>
          <w:rFonts w:ascii="Verdana" w:eastAsia="Times New Roman" w:hAnsi="Verdana" w:cs="Times New Roman"/>
          <w:color w:val="000000"/>
          <w:kern w:val="0"/>
          <w:sz w:val="18"/>
          <w:szCs w:val="18"/>
          <w:lang w:eastAsia="ru-RU"/>
        </w:rPr>
        <w:br/>
        <w:t>местных диалектов, религиозных и традиционных терминов, унификация</w:t>
      </w:r>
      <w:r w:rsidRPr="00302D40">
        <w:rPr>
          <w:rFonts w:ascii="Verdana" w:eastAsia="Times New Roman" w:hAnsi="Verdana" w:cs="Times New Roman"/>
          <w:color w:val="000000"/>
          <w:kern w:val="0"/>
          <w:sz w:val="18"/>
          <w:szCs w:val="18"/>
          <w:lang w:eastAsia="ru-RU"/>
        </w:rPr>
        <w:br/>
        <w:t>русскоязычной и таджикской юридической терминологии,</w:t>
      </w:r>
      <w:r w:rsidRPr="00302D40">
        <w:rPr>
          <w:rFonts w:ascii="Verdana" w:eastAsia="Times New Roman" w:hAnsi="Verdana" w:cs="Times New Roman"/>
          <w:color w:val="000000"/>
          <w:kern w:val="0"/>
          <w:sz w:val="18"/>
          <w:szCs w:val="18"/>
          <w:lang w:eastAsia="ru-RU"/>
        </w:rPr>
        <w:br/>
        <w:t>совершенствование языка законодательства Таджикистана и др.</w:t>
      </w:r>
    </w:p>
    <w:p w14:paraId="71DC4519" w14:textId="77777777" w:rsidR="00302D40" w:rsidRPr="00302D40" w:rsidRDefault="00302D40" w:rsidP="00C87A49">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Понятия «юридическая техника» и «законодательная техника» соотносятся между собой как часть и целое. Юридическая техника – это система правил, приемов, средств по разработке, оформлению, опубликованию, систематизации, толкованию и применению юридических актов-документов с целью совершенствования действующей системы права и законодательства, ее эффективности и прогнозирования. Законодательная техника является видом юридической техники. Синонимия указанных понятий не отвечает целям исследования всех сторон и аспектов как юридической, так и законодательной техники.</w:t>
      </w:r>
    </w:p>
    <w:p w14:paraId="2A53C0DA" w14:textId="77777777" w:rsidR="00302D40" w:rsidRPr="00302D40" w:rsidRDefault="00302D40" w:rsidP="00C87A49">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Понятие «законодательная техника» может быть раскрыто через призму категорий «законодательство», «законодательная деятельность» и</w:t>
      </w:r>
    </w:p>
    <w:p w14:paraId="6A1A2CE8"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идеи «верховенства закона». Широкое и узкое понимание законодательства обуславливает соответственно широкое и узкое понимание законодательной техники как системы правил по проектированию, структурированию, оформлению нормативных правовых актов, или системы правил по проектированию, структурированию, оформлению законов либо законов и законодательных актов высших органов государственной власти (прежде всего - парламента). При широком подходе теряется грань различия между понятиями «законодательная техника» и «правотворческая техника». Законодательная техника в случае ее анализа через призму законодательной деятельности, субъектами которой помимо парламента являются Президент и правительство (активные субъекты права законодательной инициативы), будет трактоваться как система правил по технико-юридическому оформлению законов, нормативных актов высших органов государственной власти и управления. Научная дефиниция понятия законодательной техники должна отражать идею верховенства закона - принцип и требование правового государства. С данной точки зрения законодательная техника – это система практически выработанных и научно обоснованных правил по технико-юридическому содержательному, структурированному и внешнему оформлению законов в целях повышения их требуемого качества и эффективной реализации в условиях построения правового государства. Такое понимание законодательной техники представляется более перспективным и нацеливает законодателя на обеспечение требуемого качества закона как условия его верховенства. Генеральной целью законодательной техники является технико-юридическое обеспечение качества закона и его эффективная реализация.</w:t>
      </w:r>
    </w:p>
    <w:p w14:paraId="0939A597"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5. Употребляемая в Законе Республики Таджикистан «О нормативных правовых актах» дефиниция понятия правотворческой техники как системы «правил разработки, принятия, внесения изменений и дополнений, толкования, опубликования, систематизации, введения в действие,</w:t>
      </w:r>
    </w:p>
    <w:p w14:paraId="03923527"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приостановления и прекращения действия нормативных правовых актов» требует существенной корректировки, поскольку выработана без учета различия между понятиями «правотворческая техника» и «юридическая техника», ведет к синонимии указанных понятий, не способствует предметному исследованию отдельных видов юридической техники. В связи с этим предлагается следующая дефиниция: «Правотворческая техника – это совокупность правил, приемов, средств по выработке, структурированию и оформлению нормативных правовых актов».</w:t>
      </w:r>
    </w:p>
    <w:p w14:paraId="1B0DBB7D"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6. Правила законодательной техники – это требования к использованию</w:t>
      </w:r>
      <w:r w:rsidRPr="00302D40">
        <w:rPr>
          <w:rFonts w:ascii="Verdana" w:eastAsia="Times New Roman" w:hAnsi="Verdana" w:cs="Times New Roman"/>
          <w:color w:val="000000"/>
          <w:kern w:val="0"/>
          <w:sz w:val="18"/>
          <w:szCs w:val="18"/>
          <w:lang w:eastAsia="ru-RU"/>
        </w:rPr>
        <w:br/>
        <w:t>технико-юридических средств, приемов и способов в процессе изложения</w:t>
      </w:r>
      <w:r w:rsidRPr="00302D40">
        <w:rPr>
          <w:rFonts w:ascii="Verdana" w:eastAsia="Times New Roman" w:hAnsi="Verdana" w:cs="Times New Roman"/>
          <w:color w:val="000000"/>
          <w:kern w:val="0"/>
          <w:sz w:val="18"/>
          <w:szCs w:val="18"/>
          <w:lang w:eastAsia="ru-RU"/>
        </w:rPr>
        <w:br/>
        <w:t>нормативного материала. Правила правотворческой техники изложены в</w:t>
      </w:r>
      <w:r w:rsidRPr="00302D40">
        <w:rPr>
          <w:rFonts w:ascii="Verdana" w:eastAsia="Times New Roman" w:hAnsi="Verdana" w:cs="Times New Roman"/>
          <w:color w:val="000000"/>
          <w:kern w:val="0"/>
          <w:sz w:val="18"/>
          <w:szCs w:val="18"/>
          <w:lang w:eastAsia="ru-RU"/>
        </w:rPr>
        <w:br/>
        <w:t>Законе Республике Таджикистан «О нормативных правовых актах» и</w:t>
      </w:r>
      <w:r w:rsidRPr="00302D40">
        <w:rPr>
          <w:rFonts w:ascii="Verdana" w:eastAsia="Times New Roman" w:hAnsi="Verdana" w:cs="Times New Roman"/>
          <w:color w:val="000000"/>
          <w:kern w:val="0"/>
          <w:sz w:val="18"/>
          <w:szCs w:val="18"/>
          <w:lang w:eastAsia="ru-RU"/>
        </w:rPr>
        <w:br/>
      </w:r>
      <w:r w:rsidRPr="00302D40">
        <w:rPr>
          <w:rFonts w:ascii="Verdana" w:eastAsia="Times New Roman" w:hAnsi="Verdana" w:cs="Times New Roman"/>
          <w:color w:val="000000"/>
          <w:kern w:val="0"/>
          <w:sz w:val="18"/>
          <w:szCs w:val="18"/>
          <w:lang w:eastAsia="ru-RU"/>
        </w:rPr>
        <w:lastRenderedPageBreak/>
        <w:t>выступают в качестве формальных (нормативно определенных) норм-</w:t>
      </w:r>
      <w:r w:rsidRPr="00302D40">
        <w:rPr>
          <w:rFonts w:ascii="Verdana" w:eastAsia="Times New Roman" w:hAnsi="Verdana" w:cs="Times New Roman"/>
          <w:color w:val="000000"/>
          <w:kern w:val="0"/>
          <w:sz w:val="18"/>
          <w:szCs w:val="18"/>
          <w:lang w:eastAsia="ru-RU"/>
        </w:rPr>
        <w:br/>
        <w:t>требований. Правила законодательной техники можно разделить на</w:t>
      </w:r>
      <w:r w:rsidRPr="00302D40">
        <w:rPr>
          <w:rFonts w:ascii="Verdana" w:eastAsia="Times New Roman" w:hAnsi="Verdana" w:cs="Times New Roman"/>
          <w:color w:val="000000"/>
          <w:kern w:val="0"/>
          <w:sz w:val="18"/>
          <w:szCs w:val="18"/>
          <w:lang w:eastAsia="ru-RU"/>
        </w:rPr>
        <w:br/>
        <w:t>следующие группы: а) правила по структурированию нормативных актов</w:t>
      </w:r>
      <w:r w:rsidRPr="00302D40">
        <w:rPr>
          <w:rFonts w:ascii="Verdana" w:eastAsia="Times New Roman" w:hAnsi="Verdana" w:cs="Times New Roman"/>
          <w:color w:val="000000"/>
          <w:kern w:val="0"/>
          <w:sz w:val="18"/>
          <w:szCs w:val="18"/>
          <w:lang w:eastAsia="ru-RU"/>
        </w:rPr>
        <w:br/>
        <w:t>(структурированные правила); б) правила, </w:t>
      </w:r>
      <w:r w:rsidRPr="00302D40">
        <w:rPr>
          <w:rFonts w:ascii="Verdana" w:eastAsia="Times New Roman" w:hAnsi="Verdana" w:cs="Times New Roman"/>
          <w:i/>
          <w:iCs/>
          <w:color w:val="000000"/>
          <w:kern w:val="0"/>
          <w:sz w:val="18"/>
          <w:szCs w:val="18"/>
          <w:lang w:eastAsia="ru-RU"/>
        </w:rPr>
        <w:t>относящиеся</w:t>
      </w:r>
      <w:r w:rsidRPr="00302D40">
        <w:rPr>
          <w:rFonts w:ascii="Verdana" w:eastAsia="Times New Roman" w:hAnsi="Verdana" w:cs="Times New Roman"/>
          <w:color w:val="000000"/>
          <w:kern w:val="0"/>
          <w:sz w:val="18"/>
          <w:szCs w:val="18"/>
          <w:lang w:eastAsia="ru-RU"/>
        </w:rPr>
        <w:t> к внешней форме</w:t>
      </w:r>
      <w:r w:rsidRPr="00302D40">
        <w:rPr>
          <w:rFonts w:ascii="Verdana" w:eastAsia="Times New Roman" w:hAnsi="Verdana" w:cs="Times New Roman"/>
          <w:color w:val="000000"/>
          <w:kern w:val="0"/>
          <w:sz w:val="18"/>
          <w:szCs w:val="18"/>
          <w:lang w:eastAsia="ru-RU"/>
        </w:rPr>
        <w:br/>
        <w:t>нормативного акта (формальные или реквизитные правила); в) языковые</w:t>
      </w:r>
      <w:r w:rsidRPr="00302D40">
        <w:rPr>
          <w:rFonts w:ascii="Verdana" w:eastAsia="Times New Roman" w:hAnsi="Verdana" w:cs="Times New Roman"/>
          <w:color w:val="000000"/>
          <w:kern w:val="0"/>
          <w:sz w:val="18"/>
          <w:szCs w:val="18"/>
          <w:lang w:eastAsia="ru-RU"/>
        </w:rPr>
        <w:br/>
        <w:t>правила; г) стилистические правила; д) логические правила; е) процедурные</w:t>
      </w:r>
      <w:r w:rsidRPr="00302D40">
        <w:rPr>
          <w:rFonts w:ascii="Verdana" w:eastAsia="Times New Roman" w:hAnsi="Verdana" w:cs="Times New Roman"/>
          <w:color w:val="000000"/>
          <w:kern w:val="0"/>
          <w:sz w:val="18"/>
          <w:szCs w:val="18"/>
          <w:lang w:eastAsia="ru-RU"/>
        </w:rPr>
        <w:br/>
        <w:t>правила.</w:t>
      </w:r>
    </w:p>
    <w:p w14:paraId="78DE653A"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7. Язык законодательства Республики Таджикистан характеризуется</w:t>
      </w:r>
      <w:r w:rsidRPr="00302D40">
        <w:rPr>
          <w:rFonts w:ascii="Verdana" w:eastAsia="Times New Roman" w:hAnsi="Verdana" w:cs="Times New Roman"/>
          <w:color w:val="000000"/>
          <w:kern w:val="0"/>
          <w:sz w:val="18"/>
          <w:szCs w:val="18"/>
          <w:lang w:eastAsia="ru-RU"/>
        </w:rPr>
        <w:br/>
        <w:t>следующими особенностями: а) существует в двух формах – русской и</w:t>
      </w:r>
      <w:r w:rsidRPr="00302D40">
        <w:rPr>
          <w:rFonts w:ascii="Verdana" w:eastAsia="Times New Roman" w:hAnsi="Verdana" w:cs="Times New Roman"/>
          <w:color w:val="000000"/>
          <w:kern w:val="0"/>
          <w:sz w:val="18"/>
          <w:szCs w:val="18"/>
          <w:lang w:eastAsia="ru-RU"/>
        </w:rPr>
        <w:br/>
        <w:t>таджикской, и соответственно включает русскоязычную и таджикскую</w:t>
      </w:r>
      <w:r w:rsidRPr="00302D40">
        <w:rPr>
          <w:rFonts w:ascii="Verdana" w:eastAsia="Times New Roman" w:hAnsi="Verdana" w:cs="Times New Roman"/>
          <w:color w:val="000000"/>
          <w:kern w:val="0"/>
          <w:sz w:val="18"/>
          <w:szCs w:val="18"/>
          <w:lang w:eastAsia="ru-RU"/>
        </w:rPr>
        <w:br/>
        <w:t>юридическую терминологию; б) испытывает влияние реформы таджикского</w:t>
      </w:r>
      <w:r w:rsidRPr="00302D40">
        <w:rPr>
          <w:rFonts w:ascii="Verdana" w:eastAsia="Times New Roman" w:hAnsi="Verdana" w:cs="Times New Roman"/>
          <w:color w:val="000000"/>
          <w:kern w:val="0"/>
          <w:sz w:val="18"/>
          <w:szCs w:val="18"/>
          <w:lang w:eastAsia="ru-RU"/>
        </w:rPr>
        <w:br/>
        <w:t>литературного языка по исключению ряда букв из таджикского алфавита,</w:t>
      </w:r>
      <w:r w:rsidRPr="00302D40">
        <w:rPr>
          <w:rFonts w:ascii="Verdana" w:eastAsia="Times New Roman" w:hAnsi="Verdana" w:cs="Times New Roman"/>
          <w:color w:val="000000"/>
          <w:kern w:val="0"/>
          <w:sz w:val="18"/>
          <w:szCs w:val="18"/>
          <w:lang w:eastAsia="ru-RU"/>
        </w:rPr>
        <w:br/>
        <w:t>неоднократному изменению правил грамматики, правописания и др.; в)</w:t>
      </w:r>
      <w:r w:rsidRPr="00302D40">
        <w:rPr>
          <w:rFonts w:ascii="Verdana" w:eastAsia="Times New Roman" w:hAnsi="Verdana" w:cs="Times New Roman"/>
          <w:color w:val="000000"/>
          <w:kern w:val="0"/>
          <w:sz w:val="18"/>
          <w:szCs w:val="18"/>
          <w:lang w:eastAsia="ru-RU"/>
        </w:rPr>
        <w:br/>
        <w:t>развивается под влиянием расширяющегося словарного запаса таджикского</w:t>
      </w:r>
      <w:r w:rsidRPr="00302D40">
        <w:rPr>
          <w:rFonts w:ascii="Verdana" w:eastAsia="Times New Roman" w:hAnsi="Verdana" w:cs="Times New Roman"/>
          <w:color w:val="000000"/>
          <w:kern w:val="0"/>
          <w:sz w:val="18"/>
          <w:szCs w:val="18"/>
          <w:lang w:eastAsia="ru-RU"/>
        </w:rPr>
        <w:br/>
        <w:t>языка, особенно на фоне заимствования иностранной, </w:t>
      </w:r>
      <w:r w:rsidRPr="00302D40">
        <w:rPr>
          <w:rFonts w:ascii="Verdana" w:eastAsia="Times New Roman" w:hAnsi="Verdana" w:cs="Times New Roman"/>
          <w:i/>
          <w:iCs/>
          <w:color w:val="000000"/>
          <w:kern w:val="0"/>
          <w:sz w:val="18"/>
          <w:szCs w:val="18"/>
          <w:lang w:eastAsia="ru-RU"/>
        </w:rPr>
        <w:t>в частности,</w:t>
      </w:r>
      <w:r w:rsidRPr="00302D40">
        <w:rPr>
          <w:rFonts w:ascii="Verdana" w:eastAsia="Times New Roman" w:hAnsi="Verdana" w:cs="Times New Roman"/>
          <w:color w:val="000000"/>
          <w:kern w:val="0"/>
          <w:sz w:val="18"/>
          <w:szCs w:val="18"/>
          <w:lang w:eastAsia="ru-RU"/>
        </w:rPr>
        <w:t> арабской</w:t>
      </w:r>
      <w:r w:rsidRPr="00302D40">
        <w:rPr>
          <w:rFonts w:ascii="Verdana" w:eastAsia="Times New Roman" w:hAnsi="Verdana" w:cs="Times New Roman"/>
          <w:color w:val="000000"/>
          <w:kern w:val="0"/>
          <w:sz w:val="18"/>
          <w:szCs w:val="18"/>
          <w:lang w:eastAsia="ru-RU"/>
        </w:rPr>
        <w:br/>
        <w:t>и персидской терминологии; г) имеет направленность на широкое</w:t>
      </w:r>
      <w:r w:rsidRPr="00302D40">
        <w:rPr>
          <w:rFonts w:ascii="Verdana" w:eastAsia="Times New Roman" w:hAnsi="Verdana" w:cs="Times New Roman"/>
          <w:color w:val="000000"/>
          <w:kern w:val="0"/>
          <w:sz w:val="18"/>
          <w:szCs w:val="18"/>
          <w:lang w:eastAsia="ru-RU"/>
        </w:rPr>
        <w:br/>
        <w:t>употребление архаизмов и историзмов на фоне принятия законов,</w:t>
      </w:r>
    </w:p>
    <w:p w14:paraId="06DE5277"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регулирующих общественные отношения посредством традиционных норм; д) содержит неологизмы, иногда - ненормативную терминологию, стремление к литературной окраске; е) совершенствуется на фоне унификации юридической терминологии в рамках правового пространства СНГ, модельных нормативных актов, экономического, социального, политического, правового, научно-культурного сотрудничества.</w:t>
      </w:r>
    </w:p>
    <w:p w14:paraId="1A0E6464"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8. Острой продолжает оставаться проблема перевода нормативных правовых актов Республики Таджикистан, в процессе которого наблюдаются следующие нарушения: неточный перевод юридических терминов, нарушение требований смысловой однозначности и функциональной устойчивости терминов, многозначность переводимых терминов (полисемия), введение законодательных новелл вследствие заимствования иностранной терминологии, архаизмов и историзмов, пренебрежение возможностями унификации терминов, использование разных по сути терминов для характеристики одних и тех же понятий. Основными путями обеспечения качественного перевода нормативных правовых актов в соответствии с требованиями юридической техники в Республике Таджикистан являются: а) унификация таджикской юридической терминологии с учетом лексики, семантики и полисемии таджикского языка; б) унификация русскоязычной юридической терминологии на фоне издания нормативных правовых актов на русском языке, унификации и гармонизации законодательства государств-членов СНГ; в) издание таджикско-русского и русско-таджикского словарей юридических терминов; г) усиление контактов ученых-юристов и лингвистов республики, использование результатов юрислингвистики как новой, смежной (юридико-лингвистической) отрасли научного знания в Таджикистане. Унификация юридической терминологии должна осуществляться на двух уровнях: 1) внутри национального (внутригосударственного) законодательства; 2) в рамках межгосударственного правового пространства.</w:t>
      </w:r>
    </w:p>
    <w:p w14:paraId="352E1CE8"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9. Наиболее частыми нарушениями правил законодательной техники в законодательной практике Республике Таджикистан являются: нарушения грамматических и лексических правил при изложении нормативного материала; увлечение употреблением архаизмов, историзмов, неологизмов, ненормативных терминов; частое дублирование юридических терминов и дефиниций; слабый научный уровень ряда дефиниций; употребление неточных, неоднозначных, неустойчивых, неясных терминов; частое употребление неблагозвучных терминов, образованных с присоединением отрицания «не»; чрезмерное употребление терминов-сокращений, причем с нарушением стилистических правил; неточная передача терминами содержания обозначаемых понятий; нарушение требования употребления скобок; логическая незавершенность ряда законодательных актов или их структурных частей; нарушение требования экономии изложения нормативного материала; чрезмерное увлечение дефинициями общеизвестных, вполне ясных литературных терминов; нечеткое определение предмета правового регулирования в некоторых законах; шаблонное употребление преамбулы в тексте законов; широкое употребление однотипной дефиниции «законодательство» в качестве формализованной логической конструкции; чрезмерная формализация обоснования принятия законодательного акта; нарушение системности нормативных актов вследствие дублирования в ряде законов одних и тех же понятий при различном их определении.</w:t>
      </w:r>
    </w:p>
    <w:p w14:paraId="4517BC2F"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lastRenderedPageBreak/>
        <w:t>Теоретическая и практическая значимость исследования.</w:t>
      </w:r>
    </w:p>
    <w:p w14:paraId="3A9B30FD"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Результаты проведенного исследования могут составить основу последующих научных исследований законодательной и юридической техники в Республике Таджикистан, использоваться при анализе технико-юридических аспектов возникновения и развития права, законотворчества и правотворчества, а также системы права и законодательства.</w:t>
      </w:r>
    </w:p>
    <w:p w14:paraId="6EB3328C"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Изложенные в диссертации выводы и рекомендации могут использоваться при совершенствовании законодательной техники, при соблюдении языковых, стилистических, логических, структурированных, формальных правил законодательной техники в деятельности законодательного органа Республики Таджикистан. Выводы и положения диссертации могут быть полезными для повышения качества законов посредством соблюдения технико-юридических правил законодательной техники. Ряд рекомендаций по совершенствованию положений и норм Закона Республики Таджикистан «О нормативных правовых актах» представляют интерес для совершенствования законодательной техники.</w:t>
      </w:r>
    </w:p>
    <w:p w14:paraId="6BA7207D"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Материалы проведенного исследования могут применяться в учебном процессе, в частности, при чтении курсов «Теория государства и права», «История государства и права Таджикистана», «Проблемы теории государства и права» и др. Материалы диссертации могут быть положены в основу учебного курса «Юридическая техника», изучение которого начато на юридическом факультете Таджикского национального университета.</w:t>
      </w:r>
    </w:p>
    <w:p w14:paraId="05965087"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p>
    <w:p w14:paraId="729BFAEB"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Диссертация выполнена на кафедре теории и истории государства и права юридического факультета Таджикского национального университета. Выводы и положения диссертации неоднократно докладывались и обсуждались на заседаниях данной кафедры и функционирующем при кафедре теоретическом семинаре. Материалы диссертации докладывались также на следующих конференциях: Понятие законодательной техники//Республиканская конференция на тему: «Соблюдение прав человека в Республике Таджикистан» (10 декабря 2013 г.); Законодательная техника //Научно-практическая республиканская конференция на тему: «Современные проблемы языка и качества закона в Республике Таджикистан» (13 октября 2014 г.); Развитие законодательной техники в советском Таджикистане//Международная конференция на тему: «Развитие</w:t>
      </w:r>
    </w:p>
    <w:p w14:paraId="64F60C32"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color w:val="000000"/>
          <w:kern w:val="0"/>
          <w:sz w:val="18"/>
          <w:szCs w:val="18"/>
          <w:lang w:eastAsia="ru-RU"/>
        </w:rPr>
        <w:t>конституционализма в Таджикистане в период независимости» (29 октября 2014г. ).</w:t>
      </w:r>
    </w:p>
    <w:p w14:paraId="4E3EB9B2" w14:textId="77777777" w:rsidR="00302D40" w:rsidRPr="00302D40" w:rsidRDefault="00302D40" w:rsidP="00302D4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2D40">
        <w:rPr>
          <w:rFonts w:ascii="Verdana" w:eastAsia="Times New Roman" w:hAnsi="Verdana" w:cs="Times New Roman"/>
          <w:b/>
          <w:bCs/>
          <w:color w:val="000000"/>
          <w:kern w:val="0"/>
          <w:sz w:val="18"/>
          <w:szCs w:val="18"/>
          <w:lang w:eastAsia="ru-RU"/>
        </w:rPr>
        <w:t>Структура диссертации</w:t>
      </w:r>
      <w:r w:rsidRPr="00302D40">
        <w:rPr>
          <w:rFonts w:ascii="Verdana" w:eastAsia="Times New Roman" w:hAnsi="Verdana" w:cs="Times New Roman"/>
          <w:color w:val="000000"/>
          <w:kern w:val="0"/>
          <w:sz w:val="18"/>
          <w:szCs w:val="18"/>
          <w:lang w:eastAsia="ru-RU"/>
        </w:rPr>
        <w:t> обусловлена целью, задачами и логикой исследования. Работа состоит из введения, трех глав, включающих восемь параграфов, заключения и списка использованной литературы.</w:t>
      </w:r>
    </w:p>
    <w:p w14:paraId="7F582E8F" w14:textId="77777777" w:rsidR="00302D40" w:rsidRPr="00302D40" w:rsidRDefault="00302D40" w:rsidP="00302D40"/>
    <w:sectPr w:rsidR="00302D40" w:rsidRPr="00302D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0219F" w14:textId="77777777" w:rsidR="00C87A49" w:rsidRDefault="00C87A49">
      <w:pPr>
        <w:spacing w:after="0" w:line="240" w:lineRule="auto"/>
      </w:pPr>
      <w:r>
        <w:separator/>
      </w:r>
    </w:p>
  </w:endnote>
  <w:endnote w:type="continuationSeparator" w:id="0">
    <w:p w14:paraId="417C8FD2" w14:textId="77777777" w:rsidR="00C87A49" w:rsidRDefault="00C8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EEF30" w14:textId="77777777" w:rsidR="00C87A49" w:rsidRDefault="00C87A49">
      <w:pPr>
        <w:spacing w:after="0" w:line="240" w:lineRule="auto"/>
      </w:pPr>
      <w:r>
        <w:separator/>
      </w:r>
    </w:p>
  </w:footnote>
  <w:footnote w:type="continuationSeparator" w:id="0">
    <w:p w14:paraId="31C3B5D9" w14:textId="77777777" w:rsidR="00C87A49" w:rsidRDefault="00C87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D85B8A"/>
    <w:multiLevelType w:val="multilevel"/>
    <w:tmpl w:val="F98C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87A49"/>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31818</TotalTime>
  <Pages>6</Pages>
  <Words>3320</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6139</cp:revision>
  <cp:lastPrinted>2009-02-06T05:36:00Z</cp:lastPrinted>
  <dcterms:created xsi:type="dcterms:W3CDTF">2016-09-19T15:12:00Z</dcterms:created>
  <dcterms:modified xsi:type="dcterms:W3CDTF">2017-02-20T15:09:00Z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