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D2EF4" w14:textId="77777777" w:rsidR="00D0576A" w:rsidRPr="00D0576A" w:rsidRDefault="00D0576A" w:rsidP="00D0576A">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Статистическое исследование влияния тарифной политики на процессы планирования и реализации социально-экономического развития региона :На материалах Оренбургской области</w:t>
      </w:r>
    </w:p>
    <w:p w14:paraId="512CCCA4" w14:textId="77777777" w:rsidR="00D0576A" w:rsidRPr="00D0576A" w:rsidRDefault="00D0576A" w:rsidP="00D0576A">
      <w:pPr>
        <w:pStyle w:val="1"/>
        <w:spacing w:before="0" w:after="0" w:line="288" w:lineRule="atLeast"/>
        <w:rPr>
          <w:rFonts w:ascii="Tahoma" w:hAnsi="Tahoma" w:cs="Tahoma"/>
          <w:b w:val="0"/>
          <w:bCs w:val="0"/>
          <w:color w:val="535353"/>
          <w:kern w:val="36"/>
          <w:sz w:val="29"/>
          <w:szCs w:val="29"/>
          <w:lang w:eastAsia="ru-RU"/>
        </w:rPr>
      </w:pPr>
    </w:p>
    <w:p w14:paraId="69A2B950" w14:textId="506F195C" w:rsidR="00D0576A" w:rsidRDefault="00D0576A" w:rsidP="00D0576A">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Воронов, Евгений Викторович</w:t>
      </w:r>
    </w:p>
    <w:p w14:paraId="3AB9CD95" w14:textId="77777777" w:rsidR="00D0576A" w:rsidRDefault="00D0576A" w:rsidP="00D0576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10B32F" w14:textId="77777777" w:rsidR="00D0576A" w:rsidRDefault="00D0576A" w:rsidP="00D0576A">
      <w:pPr>
        <w:spacing w:line="270" w:lineRule="atLeast"/>
        <w:rPr>
          <w:rFonts w:ascii="Verdana" w:hAnsi="Verdana"/>
          <w:color w:val="000000"/>
          <w:sz w:val="18"/>
          <w:szCs w:val="18"/>
        </w:rPr>
      </w:pPr>
      <w:r>
        <w:rPr>
          <w:rFonts w:ascii="Verdana" w:hAnsi="Verdana"/>
          <w:color w:val="000000"/>
          <w:sz w:val="18"/>
          <w:szCs w:val="18"/>
        </w:rPr>
        <w:t>2005</w:t>
      </w:r>
    </w:p>
    <w:p w14:paraId="6CB6D4AF" w14:textId="77777777" w:rsidR="00D0576A" w:rsidRDefault="00D0576A" w:rsidP="00D0576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0A29C5" w14:textId="77777777" w:rsidR="00D0576A" w:rsidRDefault="00D0576A" w:rsidP="00D0576A">
      <w:pPr>
        <w:spacing w:line="270" w:lineRule="atLeast"/>
        <w:rPr>
          <w:rFonts w:ascii="Verdana" w:hAnsi="Verdana"/>
          <w:color w:val="000000"/>
          <w:sz w:val="18"/>
          <w:szCs w:val="18"/>
        </w:rPr>
      </w:pPr>
      <w:r>
        <w:rPr>
          <w:rFonts w:ascii="Verdana" w:hAnsi="Verdana"/>
          <w:color w:val="000000"/>
          <w:sz w:val="18"/>
          <w:szCs w:val="18"/>
        </w:rPr>
        <w:t>Воронов, Евгений Викторович</w:t>
      </w:r>
    </w:p>
    <w:p w14:paraId="49F14F7F" w14:textId="77777777" w:rsidR="00D0576A" w:rsidRDefault="00D0576A" w:rsidP="00D0576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838850" w14:textId="77777777" w:rsidR="00D0576A" w:rsidRDefault="00D0576A" w:rsidP="00D0576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6114259" w14:textId="77777777" w:rsidR="00D0576A" w:rsidRDefault="00D0576A" w:rsidP="00D0576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2B2FA3" w14:textId="77777777" w:rsidR="00D0576A" w:rsidRDefault="00D0576A" w:rsidP="00D0576A">
      <w:pPr>
        <w:spacing w:line="270" w:lineRule="atLeast"/>
        <w:rPr>
          <w:rFonts w:ascii="Verdana" w:hAnsi="Verdana"/>
          <w:color w:val="000000"/>
          <w:sz w:val="18"/>
          <w:szCs w:val="18"/>
        </w:rPr>
      </w:pPr>
      <w:r>
        <w:rPr>
          <w:rFonts w:ascii="Verdana" w:hAnsi="Verdana"/>
          <w:color w:val="000000"/>
          <w:sz w:val="18"/>
          <w:szCs w:val="18"/>
        </w:rPr>
        <w:t>Оренбург</w:t>
      </w:r>
    </w:p>
    <w:p w14:paraId="66CF8237" w14:textId="77777777" w:rsidR="00D0576A" w:rsidRDefault="00D0576A" w:rsidP="00D0576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C35784" w14:textId="77777777" w:rsidR="00D0576A" w:rsidRDefault="00D0576A" w:rsidP="00D0576A">
      <w:pPr>
        <w:spacing w:line="270" w:lineRule="atLeast"/>
        <w:rPr>
          <w:rFonts w:ascii="Verdana" w:hAnsi="Verdana"/>
          <w:color w:val="000000"/>
          <w:sz w:val="18"/>
          <w:szCs w:val="18"/>
        </w:rPr>
      </w:pPr>
      <w:r>
        <w:rPr>
          <w:rFonts w:ascii="Verdana" w:hAnsi="Verdana"/>
          <w:color w:val="000000"/>
          <w:sz w:val="18"/>
          <w:szCs w:val="18"/>
        </w:rPr>
        <w:t>08.00.12</w:t>
      </w:r>
    </w:p>
    <w:p w14:paraId="7E012D21" w14:textId="77777777" w:rsidR="00D0576A" w:rsidRDefault="00D0576A" w:rsidP="00D0576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E2D4473" w14:textId="77777777" w:rsidR="00D0576A" w:rsidRDefault="00D0576A" w:rsidP="00D0576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A7B42F" w14:textId="77777777" w:rsidR="00D0576A" w:rsidRDefault="00D0576A" w:rsidP="00D0576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1B8690F" w14:textId="77777777" w:rsidR="00D0576A" w:rsidRDefault="00D0576A" w:rsidP="00D0576A">
      <w:pPr>
        <w:spacing w:line="270" w:lineRule="atLeast"/>
        <w:rPr>
          <w:rFonts w:ascii="Verdana" w:hAnsi="Verdana"/>
          <w:color w:val="000000"/>
          <w:sz w:val="18"/>
          <w:szCs w:val="18"/>
        </w:rPr>
      </w:pPr>
      <w:r>
        <w:rPr>
          <w:rFonts w:ascii="Verdana" w:hAnsi="Verdana"/>
          <w:color w:val="000000"/>
          <w:sz w:val="18"/>
          <w:szCs w:val="18"/>
        </w:rPr>
        <w:t>128</w:t>
      </w:r>
    </w:p>
    <w:p w14:paraId="0AA33334" w14:textId="77777777" w:rsidR="00D0576A" w:rsidRDefault="00D0576A" w:rsidP="00D0576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Воронов, Евгений Викторович</w:t>
      </w:r>
    </w:p>
    <w:p w14:paraId="31F001B2"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7DDF28"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РАЗВИТИЯ РЕГИОНА 1. 1 Сущность и содержание экономической категории «социально-экономическое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региона</w:t>
      </w:r>
      <w:r>
        <w:rPr>
          <w:rFonts w:ascii="Verdana" w:hAnsi="Verdana"/>
          <w:color w:val="000000"/>
          <w:sz w:val="18"/>
          <w:szCs w:val="18"/>
        </w:rPr>
        <w:t>»</w:t>
      </w:r>
    </w:p>
    <w:p w14:paraId="7AE6E508"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2 Система статистических показателей социально-экономического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региона</w:t>
      </w:r>
    </w:p>
    <w:p w14:paraId="06ED6C81"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СТАТИСТИЧЕСКАЯ ОЦЕНКА ДИНАМИКИ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ОРЕНБУРГСКОЙ</w:t>
      </w:r>
      <w:r>
        <w:rPr>
          <w:rStyle w:val="WW8Num2z0"/>
          <w:rFonts w:ascii="Verdana" w:hAnsi="Verdana"/>
          <w:color w:val="000000"/>
          <w:sz w:val="18"/>
          <w:szCs w:val="18"/>
        </w:rPr>
        <w:t> </w:t>
      </w:r>
      <w:r>
        <w:rPr>
          <w:rFonts w:ascii="Verdana" w:hAnsi="Verdana"/>
          <w:color w:val="000000"/>
          <w:sz w:val="18"/>
          <w:szCs w:val="18"/>
        </w:rPr>
        <w:t>ОБЛАСТИ ВО ВЗАИМОСВЯЗИ С РЕЗУЛЬТАТАМИ</w:t>
      </w:r>
    </w:p>
    <w:p w14:paraId="5D68496F"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w:t>
      </w:r>
    </w:p>
    <w:p w14:paraId="04D6067D"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1 Анализ социально-экономического развития</w:t>
      </w:r>
    </w:p>
    <w:p w14:paraId="21C390C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Оренбургской</w:t>
      </w:r>
      <w:r>
        <w:rPr>
          <w:rStyle w:val="WW8Num2z0"/>
          <w:rFonts w:ascii="Verdana" w:hAnsi="Verdana"/>
          <w:color w:val="000000"/>
          <w:sz w:val="18"/>
          <w:szCs w:val="18"/>
        </w:rPr>
        <w:t> </w:t>
      </w:r>
      <w:r>
        <w:rPr>
          <w:rStyle w:val="WW8Num3z0"/>
          <w:rFonts w:ascii="Verdana" w:hAnsi="Verdana"/>
          <w:color w:val="4682B4"/>
          <w:sz w:val="18"/>
          <w:szCs w:val="18"/>
        </w:rPr>
        <w:t>области</w:t>
      </w:r>
    </w:p>
    <w:p w14:paraId="6694D716"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2 Количественные параметры формирования и результатов тарифной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Style w:val="WW8Num2z0"/>
          <w:rFonts w:ascii="Verdana" w:hAnsi="Verdana"/>
          <w:color w:val="000000"/>
          <w:sz w:val="18"/>
          <w:szCs w:val="18"/>
        </w:rPr>
        <w:t> </w:t>
      </w:r>
      <w:r>
        <w:rPr>
          <w:rFonts w:ascii="Verdana" w:hAnsi="Verdana"/>
          <w:color w:val="000000"/>
          <w:sz w:val="18"/>
          <w:szCs w:val="18"/>
        </w:rPr>
        <w:t>Оренбургской области — 48 2. 3 Программно-целевой подход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социально-экономической политики</w:t>
      </w:r>
    </w:p>
    <w:p w14:paraId="770C4FD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ПРИМЕНЕНИЯ СТАТИСТИЧЕСКОГО АНАЛИЗА К ИССЛЕДОВАНИЮ</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ТАРИФНОЙ ПОЛИТИКИ НА ПРОЦЕССЫ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РЕАЛИЗАЦИИ ПРОГРАММ СОЦИАЛЬНО-ЭКОНОМИЧЕСКОГО РАЗВИТИЯ</w:t>
      </w:r>
    </w:p>
    <w:p w14:paraId="2E5EE33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ОРЕНБУРГСКОЙ ОБЛАСТИ</w:t>
      </w:r>
    </w:p>
    <w:p w14:paraId="093E6F66"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1 Статистический анализ динамики установленных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и основных показателей экономического развития области</w:t>
      </w:r>
    </w:p>
    <w:p w14:paraId="3B44500E"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3. 2</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главных компонент зависимости социально-экономического развития региона i от его тарифной политики</w:t>
      </w:r>
    </w:p>
    <w:p w14:paraId="46C0052C"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регрессионное моделирование зависимости развития Оренбургской области от величины основных установленных тарифов</w:t>
      </w:r>
    </w:p>
    <w:p w14:paraId="4F934BE4"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4 Статистическая оценка зависимости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отчислений на социально-экономическую политику от величины основных установленных тарифов с учетом распределенного</w:t>
      </w:r>
      <w:r>
        <w:rPr>
          <w:rStyle w:val="WW8Num2z0"/>
          <w:rFonts w:ascii="Verdana" w:hAnsi="Verdana"/>
          <w:color w:val="000000"/>
          <w:sz w:val="18"/>
          <w:szCs w:val="18"/>
        </w:rPr>
        <w:t> </w:t>
      </w:r>
      <w:r>
        <w:rPr>
          <w:rStyle w:val="WW8Num3z0"/>
          <w:rFonts w:ascii="Verdana" w:hAnsi="Verdana"/>
          <w:color w:val="4682B4"/>
          <w:sz w:val="18"/>
          <w:szCs w:val="18"/>
        </w:rPr>
        <w:t>лага</w:t>
      </w:r>
    </w:p>
    <w:p w14:paraId="60D33AAD" w14:textId="77777777" w:rsidR="00D0576A" w:rsidRDefault="00D0576A" w:rsidP="00D0576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влияния тарифной политики на процессы планирования и реализации социально-экономического развития региона :На материалах Оренбургской области"</w:t>
      </w:r>
    </w:p>
    <w:p w14:paraId="227ED850"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принятию политических, правовых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устойчивого развития экономики и социальной сферы субъекта федерации и России в целом должны предшествовать их научное осмысление, статистическое исследование ситуации и её</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w:t>
      </w:r>
    </w:p>
    <w:p w14:paraId="773D4A41"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Текущую</w:t>
      </w:r>
      <w:r>
        <w:rPr>
          <w:rFonts w:ascii="Verdana" w:hAnsi="Verdana"/>
          <w:color w:val="000000"/>
          <w:sz w:val="18"/>
          <w:szCs w:val="18"/>
        </w:rPr>
        <w:t>, далеко не благоприятную ситуацию в производственной и общественной жизни Оренбургской области во многом определяют</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энергоносители и на оказание всех видов</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 В современных условиях проведения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в регионах огромное значение приобретает выявление факторов,</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повышение благосостояния населения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производства продукции. В составе этих факторов существенную роль играет</w:t>
      </w:r>
      <w:r>
        <w:rPr>
          <w:rStyle w:val="WW8Num2z0"/>
          <w:rFonts w:ascii="Verdana" w:hAnsi="Verdana"/>
          <w:color w:val="000000"/>
          <w:sz w:val="18"/>
          <w:szCs w:val="18"/>
        </w:rPr>
        <w:t> </w:t>
      </w:r>
      <w:r>
        <w:rPr>
          <w:rStyle w:val="WW8Num3z0"/>
          <w:rFonts w:ascii="Verdana" w:hAnsi="Verdana"/>
          <w:color w:val="4682B4"/>
          <w:sz w:val="18"/>
          <w:szCs w:val="18"/>
        </w:rPr>
        <w:t>неэффективная</w:t>
      </w:r>
      <w:r>
        <w:rPr>
          <w:rStyle w:val="WW8Num2z0"/>
          <w:rFonts w:ascii="Verdana" w:hAnsi="Verdana"/>
          <w:color w:val="000000"/>
          <w:sz w:val="18"/>
          <w:szCs w:val="18"/>
        </w:rPr>
        <w:t> </w:t>
      </w:r>
      <w:r>
        <w:rPr>
          <w:rFonts w:ascii="Verdana" w:hAnsi="Verdana"/>
          <w:color w:val="000000"/>
          <w:sz w:val="18"/>
          <w:szCs w:val="18"/>
        </w:rPr>
        <w:t>тарифная политика.</w:t>
      </w:r>
    </w:p>
    <w:p w14:paraId="05568D9D"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обусловлена естественной монополией организаций</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услуг и осуществляется в целях защиты экономических интересов от</w:t>
      </w:r>
      <w:r>
        <w:rPr>
          <w:rStyle w:val="WW8Num2z0"/>
          <w:rFonts w:ascii="Verdana" w:hAnsi="Verdana"/>
          <w:color w:val="000000"/>
          <w:sz w:val="18"/>
          <w:szCs w:val="18"/>
        </w:rPr>
        <w:t> </w:t>
      </w:r>
      <w:r>
        <w:rPr>
          <w:rStyle w:val="WW8Num3z0"/>
          <w:rFonts w:ascii="Verdana" w:hAnsi="Verdana"/>
          <w:color w:val="4682B4"/>
          <w:sz w:val="18"/>
          <w:szCs w:val="18"/>
        </w:rPr>
        <w:t>монопольного</w:t>
      </w:r>
      <w:r>
        <w:rPr>
          <w:rStyle w:val="WW8Num2z0"/>
          <w:rFonts w:ascii="Verdana" w:hAnsi="Verdana"/>
          <w:color w:val="000000"/>
          <w:sz w:val="18"/>
          <w:szCs w:val="18"/>
        </w:rPr>
        <w:t> </w:t>
      </w:r>
      <w:r>
        <w:rPr>
          <w:rFonts w:ascii="Verdana" w:hAnsi="Verdana"/>
          <w:color w:val="000000"/>
          <w:sz w:val="18"/>
          <w:szCs w:val="18"/>
        </w:rPr>
        <w:t>повышения тарифов, создания экономических стимулов, обеспечивающих снижение тарифов.</w:t>
      </w:r>
    </w:p>
    <w:p w14:paraId="64836606"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Вопросом, требующим при этом решения, является количественная оценка влияния результатов</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на эффективность программ и проектов, соответствующих задачам</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региона и страны в целом.</w:t>
      </w:r>
    </w:p>
    <w:p w14:paraId="1FEDD18B"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Вопросам статистического исследования влияния тарифной политики на социально-экономическое положение населения посвящены работы</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 Денисова А.Ф., Долженковой В.Г.,</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Ефимовой М.Р., Назарова М.Г.,</w:t>
      </w:r>
      <w:r>
        <w:rPr>
          <w:rStyle w:val="WW8Num2z0"/>
          <w:rFonts w:ascii="Verdana" w:hAnsi="Verdana"/>
          <w:color w:val="000000"/>
          <w:sz w:val="18"/>
          <w:szCs w:val="18"/>
        </w:rPr>
        <w:t> </w:t>
      </w:r>
      <w:r>
        <w:rPr>
          <w:rStyle w:val="WW8Num3z0"/>
          <w:rFonts w:ascii="Verdana" w:hAnsi="Verdana"/>
          <w:color w:val="4682B4"/>
          <w:sz w:val="18"/>
          <w:szCs w:val="18"/>
        </w:rPr>
        <w:t>Салина</w:t>
      </w:r>
      <w:r>
        <w:rPr>
          <w:rStyle w:val="WW8Num2z0"/>
          <w:rFonts w:ascii="Verdana" w:hAnsi="Verdana"/>
          <w:color w:val="000000"/>
          <w:sz w:val="18"/>
          <w:szCs w:val="18"/>
        </w:rPr>
        <w:t> </w:t>
      </w:r>
      <w:r>
        <w:rPr>
          <w:rFonts w:ascii="Verdana" w:hAnsi="Verdana"/>
          <w:color w:val="000000"/>
          <w:sz w:val="18"/>
          <w:szCs w:val="18"/>
        </w:rPr>
        <w:t>В.Н., Уткина Э.А. и др. Результаты научных исследований, изложенные в трудах указанных авторов, послужили теоретической базой для дальнейших разработок по проблемам тарифной политики, для выработки научных положений и практических рекомендаций применительно к современным условиям. Вместе с тем, авторами, как правило, рассматриваются отдельные аспекты влияния тарифной политики на социально-экономическое положение населения, комплексное же влияние тарифов не получило должного рассмотрения.</w:t>
      </w:r>
    </w:p>
    <w:p w14:paraId="018C816A"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статистическое исследование влияния тарифной политики на процессы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реализации программ социально-экономического развития Оренбургской области.</w:t>
      </w:r>
    </w:p>
    <w:p w14:paraId="064D70AA"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задачи исследования следующие:</w:t>
      </w:r>
    </w:p>
    <w:p w14:paraId="63E7E33A"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Статистическая оценка динамики социально-экономического развития Оренбургской области во взаимосвязи с результатами тарифной политики;</w:t>
      </w:r>
    </w:p>
    <w:p w14:paraId="5205199E"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Статистический анализ динамики установленных тарифов и основных показателей экономического развития области;</w:t>
      </w:r>
    </w:p>
    <w:p w14:paraId="28B4B26B"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Исследование главных компонент зависимости социально-экономического развития региона от его тарифной политики;</w:t>
      </w:r>
    </w:p>
    <w:p w14:paraId="372D7B8D"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регрессионных моделей зависимости параметров развития Оренбургской области от величины основных установленных тарифов;</w:t>
      </w:r>
    </w:p>
    <w:p w14:paraId="66E9B167"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Статистическая оценка зависимости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отчислений по направлениям социально-экономической политики от величины основных установленных тарифов с учетом распределенного</w:t>
      </w:r>
      <w:r>
        <w:rPr>
          <w:rStyle w:val="WW8Num2z0"/>
          <w:rFonts w:ascii="Verdana" w:hAnsi="Verdana"/>
          <w:color w:val="000000"/>
          <w:sz w:val="18"/>
          <w:szCs w:val="18"/>
        </w:rPr>
        <w:t> </w:t>
      </w:r>
      <w:r>
        <w:rPr>
          <w:rStyle w:val="WW8Num3z0"/>
          <w:rFonts w:ascii="Verdana" w:hAnsi="Verdana"/>
          <w:color w:val="4682B4"/>
          <w:sz w:val="18"/>
          <w:szCs w:val="18"/>
        </w:rPr>
        <w:t>лага</w:t>
      </w:r>
      <w:r>
        <w:rPr>
          <w:rFonts w:ascii="Verdana" w:hAnsi="Verdana"/>
          <w:color w:val="000000"/>
          <w:sz w:val="18"/>
          <w:szCs w:val="18"/>
        </w:rPr>
        <w:t>.</w:t>
      </w:r>
    </w:p>
    <w:p w14:paraId="2E47ACD0"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региональная</w:t>
      </w:r>
      <w:r>
        <w:rPr>
          <w:rStyle w:val="WW8Num2z0"/>
          <w:rFonts w:ascii="Verdana" w:hAnsi="Verdana"/>
          <w:color w:val="000000"/>
          <w:sz w:val="18"/>
          <w:szCs w:val="18"/>
        </w:rPr>
        <w:t> </w:t>
      </w:r>
      <w:r>
        <w:rPr>
          <w:rStyle w:val="WW8Num3z0"/>
          <w:rFonts w:ascii="Verdana" w:hAnsi="Verdana"/>
          <w:color w:val="4682B4"/>
          <w:sz w:val="18"/>
          <w:szCs w:val="18"/>
        </w:rPr>
        <w:t>тарифная</w:t>
      </w:r>
      <w:r>
        <w:rPr>
          <w:rStyle w:val="WW8Num2z0"/>
          <w:rFonts w:ascii="Verdana" w:hAnsi="Verdana"/>
          <w:color w:val="000000"/>
          <w:sz w:val="18"/>
          <w:szCs w:val="18"/>
        </w:rPr>
        <w:t> </w:t>
      </w:r>
      <w:r>
        <w:rPr>
          <w:rFonts w:ascii="Verdana" w:hAnsi="Verdana"/>
          <w:color w:val="000000"/>
          <w:sz w:val="18"/>
          <w:szCs w:val="18"/>
        </w:rPr>
        <w:t>политика в части влияния на социально-</w:t>
      </w:r>
      <w:r>
        <w:rPr>
          <w:rFonts w:ascii="Verdana" w:hAnsi="Verdana"/>
          <w:color w:val="000000"/>
          <w:sz w:val="18"/>
          <w:szCs w:val="18"/>
        </w:rPr>
        <w:lastRenderedPageBreak/>
        <w:t>экономическое развитие Оренбургской области.</w:t>
      </w:r>
    </w:p>
    <w:p w14:paraId="0EBD6CBA"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данной диссертационной работы являются количественные закономерности взаимодействия элементов тарифной политики в Оренбургской области и структурно-динамических характеристик развития данного региона.</w:t>
      </w:r>
    </w:p>
    <w:p w14:paraId="1400C1C9"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методологические положения Федеральной службы государственной статистики Российской Федерации, работы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посвященные теории и практике статистического анализа.</w:t>
      </w:r>
    </w:p>
    <w:p w14:paraId="7C1707EB"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применялись следующие методы: табличный, графический, средних и относительных величин, корреляционно-регрессионный, методы анализа динамических рядов, факторного анализа.</w:t>
      </w:r>
    </w:p>
    <w:p w14:paraId="1A97C2A7"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для исследования состоит из статистических данных о социально-экономическом положении Оренбургской области за 1990 - 2005 гг. Основными источниками статистических данных по изучаемым явлениям являются: полные ежегодные издания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Оренбургской области, данные Департамента Оренбургской области по ценам и регулированию тарифов, представленные в ежегодных бюллетенях. Расчеты велись с использованием пакетов прикладных программ STATISTICA 6.0, табличного редактора EXCEL.</w:t>
      </w:r>
    </w:p>
    <w:p w14:paraId="4B1332F2"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и апробации на материалах Оренбургской области методики комплексного статистического исследования влияния тарифов на процессы планирования и реализации программ социально-экономического развития области. Получены существенные результаты, содержащие элементы научной новизны:</w:t>
      </w:r>
    </w:p>
    <w:p w14:paraId="3A96432F"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для анализа социально-экономического развития региона;</w:t>
      </w:r>
    </w:p>
    <w:p w14:paraId="319C30AD"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комплексного статистического анализа, с помощью которой выявлено и охарактеризовано влияние тарифной политики на процессы планирования и реализацию программ социально-экономического развития Оренбургской области;</w:t>
      </w:r>
    </w:p>
    <w:p w14:paraId="50042514"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выполнено статистическое исследование взаимосвязи динамики установленных тарифов и основных показателей экономического развития Оренбургской области.</w:t>
      </w:r>
    </w:p>
    <w:p w14:paraId="4A0F4E00"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Проведённый статистический анализ влияния тарифной политики на процессы планирования и реализации программ социально-экономического развития Оренбургской области позволил выявить закономерности связи, количественно охарактеризовать это влияние. Разработана методика комплексного статистического исследования на основе сформированной автором системы статистических показателей, представляющей тарифы на</w:t>
      </w:r>
      <w:r>
        <w:rPr>
          <w:rStyle w:val="WW8Num2z0"/>
          <w:rFonts w:ascii="Verdana" w:hAnsi="Verdana"/>
          <w:color w:val="000000"/>
          <w:sz w:val="18"/>
          <w:szCs w:val="18"/>
        </w:rPr>
        <w:t> </w:t>
      </w:r>
      <w:r>
        <w:rPr>
          <w:rStyle w:val="WW8Num3z0"/>
          <w:rFonts w:ascii="Verdana" w:hAnsi="Verdana"/>
          <w:color w:val="4682B4"/>
          <w:sz w:val="18"/>
          <w:szCs w:val="18"/>
        </w:rPr>
        <w:t>энергоресурсы</w:t>
      </w:r>
      <w:r>
        <w:rPr>
          <w:rStyle w:val="WW8Num2z0"/>
          <w:rFonts w:ascii="Verdana" w:hAnsi="Verdana"/>
          <w:color w:val="000000"/>
          <w:sz w:val="18"/>
          <w:szCs w:val="18"/>
        </w:rPr>
        <w:t> </w:t>
      </w:r>
      <w:r>
        <w:rPr>
          <w:rFonts w:ascii="Verdana" w:hAnsi="Verdana"/>
          <w:color w:val="000000"/>
          <w:sz w:val="18"/>
          <w:szCs w:val="18"/>
        </w:rPr>
        <w:t>и услуги, потребляемые населением региона, как фактор его социально-экономического развития. Практическое значение результатов работы определяется тем, что реализация выводов и предложений по совершенствованию тарифной политики области позволяет повысить качество планирования и реализацию программ социально-экономического развития.</w:t>
      </w:r>
    </w:p>
    <w:p w14:paraId="483038C1"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и апробация работы. По теме диссертации опубликовано 6 научных работ, в том числе монография и брошюра. Доля автора в публикациях составляет 7 усл. п.л. По результатам исследований сделано 3 доклада на международных научных конференциях в городах Самаре, Уфе, Оренбурге.</w:t>
      </w:r>
    </w:p>
    <w:p w14:paraId="7CFE2D62"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библиографического списка, включающего 55 наименований, изложена на 128 страницах компьютерного текста. Содержит 25 таблиц, 4 рисунка и 6 приложений.</w:t>
      </w:r>
    </w:p>
    <w:p w14:paraId="3E2010AC" w14:textId="77777777" w:rsidR="00D0576A" w:rsidRDefault="00D0576A" w:rsidP="00D0576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Воронов, Евгений Викторович</w:t>
      </w:r>
    </w:p>
    <w:p w14:paraId="6F2C6AED" w14:textId="77777777" w:rsidR="00D0576A" w:rsidRDefault="00D0576A" w:rsidP="00D0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0EFB23"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развитие любого региона невозможно без использования методов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Отход от директивного общегосударственного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выдвигает новые задачи на современном этапе. Переход к </w:t>
      </w:r>
      <w:r>
        <w:rPr>
          <w:rFonts w:ascii="Verdana" w:hAnsi="Verdana"/>
          <w:color w:val="000000"/>
          <w:sz w:val="18"/>
          <w:szCs w:val="18"/>
        </w:rPr>
        <w:lastRenderedPageBreak/>
        <w:t>рыночным условиям заставляет использовать и находить механизмы координации действий и экономических интересов всех субъектов^</w:t>
      </w:r>
      <w:r>
        <w:rPr>
          <w:rStyle w:val="WW8Num3z0"/>
          <w:rFonts w:ascii="Verdana" w:hAnsi="Verdana"/>
          <w:color w:val="4682B4"/>
          <w:sz w:val="18"/>
          <w:szCs w:val="18"/>
        </w:rPr>
        <w:t>хозяйствования</w:t>
      </w:r>
      <w:r>
        <w:rPr>
          <w:rFonts w:ascii="Verdana" w:hAnsi="Verdana"/>
          <w:color w:val="000000"/>
          <w:sz w:val="18"/>
          <w:szCs w:val="18"/>
        </w:rPr>
        <w:t>, включая интересы государства. Это позволяет по-новому взглянуть на применяемые модели планирования регионального развития, а также программы социально-экономического развития территорий. Программно —</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подход, обеспечивающий разработку экономической, правовой,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основ для реализации модели региональной политики Оренбургской области, должен стать одним из наиболее важных ее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57C53D10"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ежегодных программ социально-экономического развития территории необходима для систематизации процесса управления и достижения при этом высоких результатов. Такие программы разрабатываются в начале года после принятия программы на более высоком уровне, когда выясняются приоритеты и условия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44C4765D"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разработки и реализации целевых ежегодных программ в Оренбургской области базируется на системе целей социально-экономического развития. Главными в программе являются цели экономического и социального развития области в системе</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сотрудничества субъектов Российской Федерации. Цели подробно разворачиваются во множество конкретных мероприятий, имеющих</w:t>
      </w:r>
      <w:r>
        <w:rPr>
          <w:rStyle w:val="WW8Num2z0"/>
          <w:rFonts w:ascii="Verdana" w:hAnsi="Verdana"/>
          <w:color w:val="000000"/>
          <w:sz w:val="18"/>
          <w:szCs w:val="18"/>
        </w:rPr>
        <w:t> </w:t>
      </w:r>
      <w:r>
        <w:rPr>
          <w:rStyle w:val="WW8Num3z0"/>
          <w:rFonts w:ascii="Verdana" w:hAnsi="Verdana"/>
          <w:color w:val="4682B4"/>
          <w:sz w:val="18"/>
          <w:szCs w:val="18"/>
        </w:rPr>
        <w:t>адресную</w:t>
      </w:r>
      <w:r>
        <w:rPr>
          <w:rStyle w:val="WW8Num2z0"/>
          <w:rFonts w:ascii="Verdana" w:hAnsi="Verdana"/>
          <w:color w:val="000000"/>
          <w:sz w:val="18"/>
          <w:szCs w:val="18"/>
        </w:rPr>
        <w:t> </w:t>
      </w:r>
      <w:r>
        <w:rPr>
          <w:rFonts w:ascii="Verdana" w:hAnsi="Verdana"/>
          <w:color w:val="000000"/>
          <w:sz w:val="18"/>
          <w:szCs w:val="18"/>
        </w:rPr>
        <w:t>привязку, сроки исполнения, с указанием источников и объемов финансирования, а также ответственного должностного лица за выполнение каждого конкретного мероприятия. Программы утверждаются на коллегии и</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на коллегии администрации области заслушиваются результаты ее выполнения. in</w:t>
      </w:r>
    </w:p>
    <w:p w14:paraId="3FFDA8AC"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далеко не благоприятную ситуацию, в производственной и общественной жизни Оренбургской области и ее проецирование на перспективу во многом определяют</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энергоносители и на оказание всех видов</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 В современных условиях проведения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области огромное значение приобретает</w:t>
      </w:r>
      <w:r>
        <w:rPr>
          <w:rStyle w:val="WW8Num2z0"/>
          <w:rFonts w:ascii="Verdana" w:hAnsi="Verdana"/>
          <w:color w:val="000000"/>
          <w:sz w:val="18"/>
          <w:szCs w:val="18"/>
        </w:rPr>
        <w:t> </w:t>
      </w:r>
      <w:r>
        <w:rPr>
          <w:rStyle w:val="WW8Num3z0"/>
          <w:rFonts w:ascii="Verdana" w:hAnsi="Verdana"/>
          <w:color w:val="4682B4"/>
          <w:sz w:val="18"/>
          <w:szCs w:val="18"/>
        </w:rPr>
        <w:t>тарифная</w:t>
      </w:r>
      <w:r>
        <w:rPr>
          <w:rStyle w:val="WW8Num2z0"/>
          <w:rFonts w:ascii="Verdana" w:hAnsi="Verdana"/>
          <w:color w:val="000000"/>
          <w:sz w:val="18"/>
          <w:szCs w:val="18"/>
        </w:rPr>
        <w:t> </w:t>
      </w:r>
      <w:r>
        <w:rPr>
          <w:rFonts w:ascii="Verdana" w:hAnsi="Verdana"/>
          <w:color w:val="000000"/>
          <w:sz w:val="18"/>
          <w:szCs w:val="18"/>
        </w:rPr>
        <w:t>политика, как фактор, сдерживающий улучшение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и темпы роста производства продукции.</w:t>
      </w:r>
    </w:p>
    <w:p w14:paraId="013CB4FE"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результатам статистического исследования динамики установленных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платные услуги субъектов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области и их сопоставление с динамикой основных социально-экономических показателей на территории области, можно сделать вывод о том, что в настоящее время основные показатели социально-экономического положения Оренбургской области показывают, что достигнуты определенные успехи и имеются все предпосылки для устойчивого экономического роста. Вместе с тем, наблюдается замедление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w:t>
      </w:r>
    </w:p>
    <w:p w14:paraId="10F813F9"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Сравнивая уровни тарифов на</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Style w:val="WW8Num2z0"/>
          <w:rFonts w:ascii="Verdana" w:hAnsi="Verdana"/>
          <w:color w:val="000000"/>
          <w:sz w:val="18"/>
          <w:szCs w:val="18"/>
        </w:rPr>
        <w:t> </w:t>
      </w:r>
      <w:r>
        <w:rPr>
          <w:rFonts w:ascii="Verdana" w:hAnsi="Verdana"/>
          <w:color w:val="000000"/>
          <w:sz w:val="18"/>
          <w:szCs w:val="18"/>
        </w:rPr>
        <w:t>для промышленных и приравненных к ним</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тарифов за абонентскую плату услуги телефонной связи для населения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тарифов, в сопоставимых ценах (2003 года) за 1995 - 2005 гг., заметен в целом их неуклонный рост. Чего нельзя сказать о динамике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Оренбургской области,</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доходах населения и сальдированного финансового результата деятельности предприятий и организаций.</w:t>
      </w:r>
    </w:p>
    <w:p w14:paraId="1822E491"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Несомненным является тот факт, что рост среднедушевых доходов населения не может идти в сравнение с ростом цен на</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услуги населению. Валовой региональный продукт, как</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показатель результатов экономической деятельности региона, наряду с таким показателем как</w:t>
      </w:r>
      <w:r>
        <w:rPr>
          <w:rStyle w:val="WW8Num2z0"/>
          <w:rFonts w:ascii="Verdana" w:hAnsi="Verdana"/>
          <w:color w:val="000000"/>
          <w:sz w:val="18"/>
          <w:szCs w:val="18"/>
        </w:rPr>
        <w:t>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имеют неустойчивую динамику, при все возрастающем</w:t>
      </w:r>
      <w:r>
        <w:rPr>
          <w:rStyle w:val="WW8Num2z0"/>
          <w:rFonts w:ascii="Verdana" w:hAnsi="Verdana"/>
          <w:color w:val="000000"/>
          <w:sz w:val="18"/>
          <w:szCs w:val="18"/>
        </w:rPr>
        <w:t> </w:t>
      </w:r>
      <w:r>
        <w:rPr>
          <w:rStyle w:val="WW8Num3z0"/>
          <w:rFonts w:ascii="Verdana" w:hAnsi="Verdana"/>
          <w:color w:val="4682B4"/>
          <w:sz w:val="18"/>
          <w:szCs w:val="18"/>
        </w:rPr>
        <w:t>тарифе</w:t>
      </w:r>
      <w:r>
        <w:rPr>
          <w:rStyle w:val="WW8Num2z0"/>
          <w:rFonts w:ascii="Verdana" w:hAnsi="Verdana"/>
          <w:color w:val="000000"/>
          <w:sz w:val="18"/>
          <w:szCs w:val="18"/>
        </w:rPr>
        <w:t> </w:t>
      </w:r>
      <w:r>
        <w:rPr>
          <w:rFonts w:ascii="Verdana" w:hAnsi="Verdana"/>
          <w:color w:val="000000"/>
          <w:sz w:val="18"/>
          <w:szCs w:val="18"/>
        </w:rPr>
        <w:t>на электроэнергию для промышленных и приравненных к ним потребителям.</w:t>
      </w:r>
    </w:p>
    <w:p w14:paraId="0DA75AFE"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Медлительный рост доходов населения, равно как и</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не сопоставим ни с уровнем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ни с колоссальным ростом цен на платные услуги. Вследствие этого возникает необходимость в установлении взаимосвязи основных тарифов на платные услуги и показателей социально-экономического развития области. Решение поставленной задачи было осуществлено с помощью факторного анализа, в ходе которого исходные показатели формирования экономики области были распределены по семи главным факторам. Рассмотрение показателей, вошедших в каждый фактор, позволило утверждать о зависимости социально-экономического развития Оренбургской области от ее</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В частности, третьему фактору принадлежат характеристики влияния тарифов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 xml:space="preserve">услуг естественных монополий на формирование </w:t>
      </w:r>
      <w:r>
        <w:rPr>
          <w:rFonts w:ascii="Verdana" w:hAnsi="Verdana"/>
          <w:color w:val="000000"/>
          <w:sz w:val="18"/>
          <w:szCs w:val="18"/>
        </w:rPr>
        <w:lastRenderedPageBreak/>
        <w:t>областного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Условно обозначив его "обеспеченностью</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выплатами увеличивающихся расходов населения и промышленных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области в связи с ростом тарифов на платные услуги", далее был проведен регрессионный анализ влияния тарифов на функционирование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Fonts w:ascii="Verdana" w:hAnsi="Verdana"/>
          <w:color w:val="000000"/>
          <w:sz w:val="18"/>
          <w:szCs w:val="18"/>
        </w:rPr>
        <w:t>системы Оренбургской области.</w:t>
      </w:r>
    </w:p>
    <w:p w14:paraId="685A88F7"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Значимым результатом данного регрессионного анализа является парное уравнение регрессии вида: х25 = -3,35-7,719х31. Можно сказать, что с увеличением</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на электроэнергию для промышленных потребителей на одну единицу своего измерения расходы областного бюджета на социальную политику снижаются в среднем на 7,72</w:t>
      </w:r>
      <w:r>
        <w:rPr>
          <w:rStyle w:val="WW8Num2z0"/>
          <w:rFonts w:ascii="Verdana" w:hAnsi="Verdana"/>
          <w:color w:val="000000"/>
          <w:sz w:val="18"/>
          <w:szCs w:val="18"/>
        </w:rPr>
        <w:t> </w:t>
      </w:r>
      <w:r>
        <w:rPr>
          <w:rStyle w:val="WW8Num3z0"/>
          <w:rFonts w:ascii="Verdana" w:hAnsi="Verdana"/>
          <w:color w:val="4682B4"/>
          <w:sz w:val="18"/>
          <w:szCs w:val="18"/>
        </w:rPr>
        <w:t>рубля</w:t>
      </w:r>
      <w:r>
        <w:rPr>
          <w:rFonts w:ascii="Verdana" w:hAnsi="Verdana"/>
          <w:color w:val="000000"/>
          <w:sz w:val="18"/>
          <w:szCs w:val="18"/>
        </w:rPr>
        <w:t>. Это можно объяснить отчасти применением системы перекрестного</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 то есть необходимость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7,72 рублей бюджетных средств на социальную помощь берут на себя промышленные предприятия в части увеличения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на дополнительную единицу в стоимости тарифа на электроэнергию. При этом следует иметь в виду, проводящуюся в данный момент поэтапную отмену перекрестного субсидирования населения промышленными предприятиями в Оренбургской области. То есть администрация области должна быть готова к необходимости увеличению предоставления средств на социальную политику.</w:t>
      </w:r>
    </w:p>
    <w:p w14:paraId="7445673F"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Немаловажным является такой аспект статистического исследования как моделирование динамической регрессии с учетом</w:t>
      </w:r>
      <w:r>
        <w:rPr>
          <w:rStyle w:val="WW8Num2z0"/>
          <w:rFonts w:ascii="Verdana" w:hAnsi="Verdana"/>
          <w:color w:val="000000"/>
          <w:sz w:val="18"/>
          <w:szCs w:val="18"/>
        </w:rPr>
        <w:t> </w:t>
      </w:r>
      <w:r>
        <w:rPr>
          <w:rStyle w:val="WW8Num3z0"/>
          <w:rFonts w:ascii="Verdana" w:hAnsi="Verdana"/>
          <w:color w:val="4682B4"/>
          <w:sz w:val="18"/>
          <w:szCs w:val="18"/>
        </w:rPr>
        <w:t>лага</w:t>
      </w:r>
      <w:r>
        <w:rPr>
          <w:rStyle w:val="WW8Num2z0"/>
          <w:rFonts w:ascii="Verdana" w:hAnsi="Verdana"/>
          <w:color w:val="000000"/>
          <w:sz w:val="18"/>
          <w:szCs w:val="18"/>
        </w:rPr>
        <w:t> </w:t>
      </w:r>
      <w:r>
        <w:rPr>
          <w:rFonts w:ascii="Verdana" w:hAnsi="Verdana"/>
          <w:color w:val="000000"/>
          <w:sz w:val="18"/>
          <w:szCs w:val="18"/>
        </w:rPr>
        <w:t>в исследовании зависимости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от величины тарифов. Результаты анализа с помощью распределенного лага</w:t>
      </w:r>
      <w:r>
        <w:rPr>
          <w:rStyle w:val="WW8Num2z0"/>
          <w:rFonts w:ascii="Verdana" w:hAnsi="Verdana"/>
          <w:color w:val="000000"/>
          <w:sz w:val="18"/>
          <w:szCs w:val="18"/>
        </w:rPr>
        <w:t> </w:t>
      </w:r>
      <w:r>
        <w:rPr>
          <w:rStyle w:val="WW8Num3z0"/>
          <w:rFonts w:ascii="Verdana" w:hAnsi="Verdana"/>
          <w:color w:val="4682B4"/>
          <w:sz w:val="18"/>
          <w:szCs w:val="18"/>
        </w:rPr>
        <w:t>Алмона</w:t>
      </w:r>
      <w:r>
        <w:rPr>
          <w:rStyle w:val="WW8Num2z0"/>
          <w:rFonts w:ascii="Verdana" w:hAnsi="Verdana"/>
          <w:color w:val="000000"/>
          <w:sz w:val="18"/>
          <w:szCs w:val="18"/>
        </w:rPr>
        <w:t> </w:t>
      </w:r>
      <w:r>
        <w:rPr>
          <w:rFonts w:ascii="Verdana" w:hAnsi="Verdana"/>
          <w:color w:val="000000"/>
          <w:sz w:val="18"/>
          <w:szCs w:val="18"/>
        </w:rPr>
        <w:t>показывают, что имеется однолетнее запаздывание зависимости величины тарифов на расходы бюджета. Однако, из-за малого числа наблюдений, результаты анализа нельзя считать всецело значимыми.</w:t>
      </w:r>
    </w:p>
    <w:p w14:paraId="2596D99E"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решениях органов? власти на уровне региона данные аспекты отражаются в отдельных мероприятиях социально-экономических программ. При этом очевидным! является то, что невозможно всецело охватить сферы, нуждающиеся в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 несопоставимость убытка, причиненного в результате</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экономических мер и финансированием данных программ, реализующихся за счет средств областного бюджета.</w:t>
      </w:r>
    </w:p>
    <w:p w14:paraId="27275472"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сложившаяся в последние годы в Оренбургской области, не стимулирует развитие региона. Ведь лишь при условии установления целесообразных,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цен на платные услуги и не допущение постоянного их увеличения возможно хотя бы сохранение достигнутого экономического положения в регионе. Социальная политика тогда сможет решать задачи повышения уровня жизни через: повышение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пенсий и стипендий; продолжение работы по ликвидации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выплатам: заработной платы, пособий на детей, областных пособий</w:t>
      </w:r>
      <w:r>
        <w:rPr>
          <w:rStyle w:val="WW8Num2z0"/>
          <w:rFonts w:ascii="Verdana" w:hAnsi="Verdana"/>
          <w:color w:val="000000"/>
          <w:sz w:val="18"/>
          <w:szCs w:val="18"/>
        </w:rPr>
        <w:t> </w:t>
      </w:r>
      <w:r>
        <w:rPr>
          <w:rStyle w:val="WW8Num3z0"/>
          <w:rFonts w:ascii="Verdana" w:hAnsi="Verdana"/>
          <w:color w:val="4682B4"/>
          <w:sz w:val="18"/>
          <w:szCs w:val="18"/>
        </w:rPr>
        <w:t>малоимущим</w:t>
      </w:r>
      <w:r>
        <w:rPr>
          <w:rStyle w:val="WW8Num2z0"/>
          <w:rFonts w:ascii="Verdana" w:hAnsi="Verdana"/>
          <w:color w:val="000000"/>
          <w:sz w:val="18"/>
          <w:szCs w:val="18"/>
        </w:rPr>
        <w:t> </w:t>
      </w:r>
      <w:r>
        <w:rPr>
          <w:rFonts w:ascii="Verdana" w:hAnsi="Verdana"/>
          <w:color w:val="000000"/>
          <w:sz w:val="18"/>
          <w:szCs w:val="18"/>
        </w:rPr>
        <w:t>и беременным женщинам и другим слоям населения;</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развития инфраструктуры ЖКХ 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и т. п. Таким образом, очевидными являются основные задачи социально-экономического развития на современном этапе переходной экономики - повышение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посредством обеспечения экономического роста, рост ВРП, рост доходов жителей области, повышение эффективности производства, определяющим при этом должно стать совершенствование региональной нормативной законодательной базы. В отношении региональной политики можно сказать, что первостепенной сейчас является задача эффективного использования природных, финансовых, трудовых и прочих ресурсов, направляемых на реконструкцию систем жизнеобеспечения, совершенствование тарифной политики.</w:t>
      </w:r>
    </w:p>
    <w:p w14:paraId="2ADF6F49"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Одной из основных составляющих региональной политики Оренбургской области является * совершенствование нормативно-методической базы государственного регулирования тарифов федерального и регионального уровня в целях обеспечения мер, направленных на осуществление социально-экономических программ, поддержание доходов, уровня жизни населения, обеспечения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поддержки отраслей социальной сферы, предотвращения социальных конфликтов и контроля за их развитием.</w:t>
      </w:r>
    </w:p>
    <w:p w14:paraId="58BCFD23" w14:textId="77777777" w:rsidR="00D0576A" w:rsidRDefault="00D0576A" w:rsidP="00D0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Рост социального и экономического благосостояния населения,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в экономическую и социальную сферу - основной показатель успеха реформ в регионе. Решение этих задач невозможно без активного и конструктивного участия органов власти, населения, бизнес-компаний, общественных организаций. Стимулирование социальной активности и ответственности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и населения, консолидация усилий и ресурсов </w:t>
      </w:r>
      <w:r>
        <w:rPr>
          <w:rFonts w:ascii="Verdana" w:hAnsi="Verdana"/>
          <w:color w:val="000000"/>
          <w:sz w:val="18"/>
          <w:szCs w:val="18"/>
        </w:rPr>
        <w:lastRenderedPageBreak/>
        <w:t>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структур и слоев общества, внедрение прозрачных и эффективных механизмов, обеспечивающих их участие в процессах планирования и реализации программ социально-экономического развития области - эти задачи должны ставить перед собой не только органы власти региона, но и само общество.</w:t>
      </w:r>
    </w:p>
    <w:p w14:paraId="65481BB4" w14:textId="77777777" w:rsidR="00D0576A" w:rsidRDefault="00D0576A" w:rsidP="00D0576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Воронов, Евгений Викторович, 2005 год</w:t>
      </w:r>
    </w:p>
    <w:p w14:paraId="1A5BA92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 М. Анализ временных рядов и прогнозирование: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 е.: ил.</w:t>
      </w:r>
    </w:p>
    <w:p w14:paraId="4973F735"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Справочное изд. -М.: Финансы и статистика, 1983. 512 с.</w:t>
      </w:r>
    </w:p>
    <w:p w14:paraId="00DF8A25"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 М.: Финансы и статистика, 2000. с. 315.</w:t>
      </w:r>
    </w:p>
    <w:p w14:paraId="1AC35169"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Бернад Дж., Пирсол А. Применение корреляционного и спектрального анализа. М.: Мир, 1979. - 418 е.</w:t>
      </w:r>
    </w:p>
    <w:p w14:paraId="5216E3D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М.:"Филин", 1998.-443 с.</w:t>
      </w:r>
    </w:p>
    <w:p w14:paraId="532E9085"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Е.В. Статистическое исследование влияния</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на процессы планирования и реализации программ социально-экономического развития региона. Монография. — Оренбург: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2005. 128 с.</w:t>
      </w:r>
    </w:p>
    <w:p w14:paraId="3C6B1A54"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Долженкова</w:t>
      </w:r>
      <w:r>
        <w:rPr>
          <w:rStyle w:val="WW8Num2z0"/>
          <w:rFonts w:ascii="Verdana" w:hAnsi="Verdana"/>
          <w:color w:val="000000"/>
          <w:sz w:val="18"/>
          <w:szCs w:val="18"/>
        </w:rPr>
        <w:t> </w:t>
      </w:r>
      <w:r>
        <w:rPr>
          <w:rFonts w:ascii="Verdana" w:hAnsi="Verdana"/>
          <w:color w:val="000000"/>
          <w:sz w:val="18"/>
          <w:szCs w:val="18"/>
        </w:rPr>
        <w:t>В.Г. Статистика цен: Учебное пособие/В. Г. Долженкова. —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(Салин В.Н., Медведев В.Г.,</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С.И., Шпаковская Е.П. Макроэкономическая статистика: учебное пособие 2-е изд., испр. -М.: Дело, 2001.-610 с.</w:t>
      </w:r>
    </w:p>
    <w:p w14:paraId="73DDE473"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Драймаз Ф. Распределенные</w:t>
      </w:r>
      <w:r>
        <w:rPr>
          <w:rStyle w:val="WW8Num2z0"/>
          <w:rFonts w:ascii="Verdana" w:hAnsi="Verdana"/>
          <w:color w:val="000000"/>
          <w:sz w:val="18"/>
          <w:szCs w:val="18"/>
        </w:rPr>
        <w:t> </w:t>
      </w:r>
      <w:r>
        <w:rPr>
          <w:rStyle w:val="WW8Num3z0"/>
          <w:rFonts w:ascii="Verdana" w:hAnsi="Verdana"/>
          <w:color w:val="4682B4"/>
          <w:sz w:val="18"/>
          <w:szCs w:val="18"/>
        </w:rPr>
        <w:t>лаги</w:t>
      </w:r>
      <w:r>
        <w:rPr>
          <w:rFonts w:ascii="Verdana" w:hAnsi="Verdana"/>
          <w:color w:val="000000"/>
          <w:sz w:val="18"/>
          <w:szCs w:val="18"/>
        </w:rPr>
        <w:t>. Проблема выбора и оценивания модели. -М.: Финансы и статистика, 1982. 465 с.</w:t>
      </w:r>
    </w:p>
    <w:p w14:paraId="22920B1D"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Социальная статистика/Под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2001. 340 с.</w:t>
      </w:r>
    </w:p>
    <w:p w14:paraId="57C10A69"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Ю.Елисеева И.И.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Учебник/Под ред. чл.-корр. РАН И. И. Елисеевой М.: Финансы и статистика, 2002. - 344 е.: ил.</w:t>
      </w:r>
    </w:p>
    <w:p w14:paraId="23B944CC"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 М. Общая теория статистики: Учебник/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Елисеевой 4-е изд., перераб. и доп.- М.:</w:t>
      </w:r>
    </w:p>
    <w:p w14:paraId="15911A1B"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Финансы и статистика, 2000. 480 е.: ил.</w:t>
      </w:r>
    </w:p>
    <w:p w14:paraId="7AA34909"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Хасаев Г.Р.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ЗАО «Издательство «</w:t>
      </w:r>
      <w:r>
        <w:rPr>
          <w:rStyle w:val="WW8Num3z0"/>
          <w:rFonts w:ascii="Verdana" w:hAnsi="Verdana"/>
          <w:color w:val="4682B4"/>
          <w:sz w:val="18"/>
          <w:szCs w:val="18"/>
        </w:rPr>
        <w:t>Экономика</w:t>
      </w:r>
      <w:r>
        <w:rPr>
          <w:rFonts w:ascii="Verdana" w:hAnsi="Verdana"/>
          <w:color w:val="000000"/>
          <w:sz w:val="18"/>
          <w:szCs w:val="18"/>
        </w:rPr>
        <w:t>», 2004. -149с.</w:t>
      </w:r>
    </w:p>
    <w:p w14:paraId="6535C631"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Экономическая статистика: Учебник/Под ред. Ю.Н. Иванова.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1998.-454 с.</w:t>
      </w:r>
    </w:p>
    <w:p w14:paraId="5B01439B"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М.И. Современная организация статистики финансов: Учебное пособие / М.И.</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Fonts w:ascii="Verdana" w:hAnsi="Verdana"/>
          <w:color w:val="000000"/>
          <w:sz w:val="18"/>
          <w:szCs w:val="18"/>
        </w:rPr>
        <w:t>, В.Н. Салин. М.: Прометей, 1998.-610 с.</w:t>
      </w:r>
    </w:p>
    <w:p w14:paraId="5A8B6A2C"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Староверов О.В., Турундаевский В.Б. Теория вероятностей и математическая статистика. — М.: Высшая школа, 1991.-350 с.</w:t>
      </w:r>
    </w:p>
    <w:p w14:paraId="31750429"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Ллойд Э. Справочник по прикладной статистике. В 2-х т., под ред. Э. Ллойда, У. Ледермана, Ю.Н.</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М.: Финансы и статистика, 1989, 1990.-1200 с.</w:t>
      </w:r>
    </w:p>
    <w:p w14:paraId="712D5B21"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Н.В. Статистика в EXCEL: Учебное пособие/Н. В.</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В.Я. Трофимец. М.: Финансы и статисика, 2002. - 253 с.</w:t>
      </w:r>
    </w:p>
    <w:p w14:paraId="740DF0B4"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Айвазян С. 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студентов экономических специальностей в вузах/Гос. ун-т Высш. шк. экономики - М. изд. обнис</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55D8230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М.П. Социально-экономическая статистика: Учебник/Под ред. М.П. Назарова. М.: Финансы и статистика, 1999. - 215 с.</w:t>
      </w:r>
    </w:p>
    <w:p w14:paraId="5FC38958"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качества экономического роста: Материалы Междунар. научн. конгресса, 27-28 мая 2004 г. / Отв. ред.: А.П.</w:t>
      </w:r>
      <w:r>
        <w:rPr>
          <w:rStyle w:val="WW8Num2z0"/>
          <w:rFonts w:ascii="Verdana" w:hAnsi="Verdana"/>
          <w:color w:val="000000"/>
          <w:sz w:val="18"/>
          <w:szCs w:val="18"/>
        </w:rPr>
        <w:t> </w:t>
      </w:r>
      <w:r>
        <w:rPr>
          <w:rStyle w:val="WW8Num3z0"/>
          <w:rFonts w:ascii="Verdana" w:hAnsi="Verdana"/>
          <w:color w:val="4682B4"/>
          <w:sz w:val="18"/>
          <w:szCs w:val="18"/>
        </w:rPr>
        <w:t>Жабин</w:t>
      </w:r>
      <w:r>
        <w:rPr>
          <w:rFonts w:ascii="Verdana" w:hAnsi="Verdana"/>
          <w:color w:val="000000"/>
          <w:sz w:val="18"/>
          <w:szCs w:val="18"/>
        </w:rPr>
        <w:t>, Г.Р Хасаев. Самара: Изд-во</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2004. - 126 с.</w:t>
      </w:r>
    </w:p>
    <w:p w14:paraId="6B78E6B5"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 xml:space="preserve">В.Н. Общая теория статистики. Методические указания и задачи/Под ред. В.Н. </w:t>
      </w:r>
      <w:r>
        <w:rPr>
          <w:rFonts w:ascii="Verdana" w:hAnsi="Verdana"/>
          <w:color w:val="000000"/>
          <w:sz w:val="18"/>
          <w:szCs w:val="18"/>
        </w:rPr>
        <w:lastRenderedPageBreak/>
        <w:t>Салина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 350 с.</w:t>
      </w:r>
    </w:p>
    <w:p w14:paraId="1837A39E"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Практикум по курсу "Статистика" (в системе STATISTICА)/В. Н.Салин, Э.Ю.</w:t>
      </w:r>
      <w:r>
        <w:rPr>
          <w:rStyle w:val="WW8Num2z0"/>
          <w:rFonts w:ascii="Verdana" w:hAnsi="Verdana"/>
          <w:color w:val="000000"/>
          <w:sz w:val="18"/>
          <w:szCs w:val="18"/>
        </w:rPr>
        <w:t> </w:t>
      </w:r>
      <w:r>
        <w:rPr>
          <w:rStyle w:val="WW8Num3z0"/>
          <w:rFonts w:ascii="Verdana" w:hAnsi="Verdana"/>
          <w:color w:val="4682B4"/>
          <w:sz w:val="18"/>
          <w:szCs w:val="18"/>
        </w:rPr>
        <w:t>Чурилова</w:t>
      </w:r>
      <w:r>
        <w:rPr>
          <w:rFonts w:ascii="Verdana" w:hAnsi="Verdana"/>
          <w:color w:val="000000"/>
          <w:sz w:val="18"/>
          <w:szCs w:val="18"/>
        </w:rPr>
        <w:t>. М.: Социальные отношения, 2002. — 420 с.</w:t>
      </w:r>
    </w:p>
    <w:p w14:paraId="298CB399"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Практикум по статистике в системе "STATISTIC А "/В. Н. Салин, Э.Ю. 2. Курс социально-экономической статистики: учебник для вузов/Под ред. М.Г. Назарова. М.: Финстатинформ, ЮНИТИ -ДАНА, 2000.-215 с.</w:t>
      </w:r>
    </w:p>
    <w:p w14:paraId="15D2CE33"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Социально-экономическая статистика: Учебник/В.Н. Салин, Е.П.</w:t>
      </w:r>
      <w:r>
        <w:rPr>
          <w:rStyle w:val="WW8Num2z0"/>
          <w:rFonts w:ascii="Verdana" w:hAnsi="Verdana"/>
          <w:color w:val="000000"/>
          <w:sz w:val="18"/>
          <w:szCs w:val="18"/>
        </w:rPr>
        <w:t> </w:t>
      </w:r>
      <w:r>
        <w:rPr>
          <w:rStyle w:val="WW8Num3z0"/>
          <w:rFonts w:ascii="Verdana" w:hAnsi="Verdana"/>
          <w:color w:val="4682B4"/>
          <w:sz w:val="18"/>
          <w:szCs w:val="18"/>
        </w:rPr>
        <w:t>Шпаковская</w:t>
      </w:r>
      <w:r>
        <w:rPr>
          <w:rFonts w:ascii="Verdana" w:hAnsi="Verdana"/>
          <w:color w:val="000000"/>
          <w:sz w:val="18"/>
          <w:szCs w:val="18"/>
        </w:rPr>
        <w:t>. -М.: Юристъ, 2001. 610 с.</w:t>
      </w:r>
    </w:p>
    <w:p w14:paraId="533D374B"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Статистика финансов: Учебник 2-е изд./Под ред. В. Н. Салина. - Mf.: Финансы и статистика, 2002. - 816 е.: ил.</w:t>
      </w:r>
    </w:p>
    <w:p w14:paraId="6E7F1DFF"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Статистическое исследование инвестиционных процессов в регионах Российской Федерации. Самара: Изд-во СГЭА, 2004. - 88 с.</w:t>
      </w:r>
    </w:p>
    <w:p w14:paraId="1DAEB31B"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Социально-экономическая статистика. Практикум: методические указания, решения типовых задач, задания для самоконтороля. -М.: Финансы и статистика, 2003. 182 с.</w:t>
      </w:r>
    </w:p>
    <w:p w14:paraId="5219C2D6"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Статистический словарь М.: Финансы и статистика, 1999. - 720 с.</w:t>
      </w:r>
    </w:p>
    <w:p w14:paraId="41547624"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 управлении: Учеб. пособие. М.: Дело, 2002. - 520 с.</w:t>
      </w:r>
    </w:p>
    <w:p w14:paraId="60451A38"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Тодаро</w:t>
      </w:r>
      <w:r>
        <w:rPr>
          <w:rStyle w:val="WW8Num2z0"/>
          <w:rFonts w:ascii="Verdana" w:hAnsi="Verdana"/>
          <w:color w:val="000000"/>
          <w:sz w:val="18"/>
          <w:szCs w:val="18"/>
        </w:rPr>
        <w:t> </w:t>
      </w:r>
      <w:r>
        <w:rPr>
          <w:rFonts w:ascii="Verdana" w:hAnsi="Verdana"/>
          <w:color w:val="000000"/>
          <w:sz w:val="18"/>
          <w:szCs w:val="18"/>
        </w:rPr>
        <w:t>М.П. Экономическое развитие: Учебник / Пер. с англ.; под ред. С.М.</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Л.З. Зевина М.:Экон. фак-т МГУ;ЮНИТИ, 1997.-671с.</w:t>
      </w:r>
    </w:p>
    <w:p w14:paraId="560BB9B3"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Уотш Т. Дж.</w:t>
      </w:r>
      <w:r>
        <w:rPr>
          <w:rStyle w:val="WW8Num2z0"/>
          <w:rFonts w:ascii="Verdana" w:hAnsi="Verdana"/>
          <w:color w:val="000000"/>
          <w:sz w:val="18"/>
          <w:szCs w:val="18"/>
        </w:rPr>
        <w:t> </w:t>
      </w:r>
      <w:r>
        <w:rPr>
          <w:rStyle w:val="WW8Num3z0"/>
          <w:rFonts w:ascii="Verdana" w:hAnsi="Verdana"/>
          <w:color w:val="4682B4"/>
          <w:sz w:val="18"/>
          <w:szCs w:val="18"/>
        </w:rPr>
        <w:t>Паррамоу</w:t>
      </w:r>
      <w:r>
        <w:rPr>
          <w:rStyle w:val="WW8Num2z0"/>
          <w:rFonts w:ascii="Verdana" w:hAnsi="Verdana"/>
          <w:color w:val="000000"/>
          <w:sz w:val="18"/>
          <w:szCs w:val="18"/>
        </w:rPr>
        <w:t> </w:t>
      </w:r>
      <w:r>
        <w:rPr>
          <w:rFonts w:ascii="Verdana" w:hAnsi="Verdana"/>
          <w:color w:val="000000"/>
          <w:sz w:val="18"/>
          <w:szCs w:val="18"/>
        </w:rPr>
        <w:t>К. М.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Учебное пособие, пер. с англ./Под ред. М.Р.</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Т. Дж.Уотшем, К.М. Паррамоу. М: Финансы, ЮНИТИ, 1999. - 758 с.</w:t>
      </w:r>
    </w:p>
    <w:p w14:paraId="1ADFDC53"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Денисов А. Ф. Государственное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управление. М.: Издательство «</w:t>
      </w:r>
      <w:r>
        <w:rPr>
          <w:rStyle w:val="WW8Num3z0"/>
          <w:rFonts w:ascii="Verdana" w:hAnsi="Verdana"/>
          <w:color w:val="4682B4"/>
          <w:sz w:val="18"/>
          <w:szCs w:val="18"/>
        </w:rPr>
        <w:t>ЭКМОС</w:t>
      </w:r>
      <w:r>
        <w:rPr>
          <w:rFonts w:ascii="Verdana" w:hAnsi="Verdana"/>
          <w:color w:val="000000"/>
          <w:sz w:val="18"/>
          <w:szCs w:val="18"/>
        </w:rPr>
        <w:t>», 2003. - 304 с.</w:t>
      </w:r>
    </w:p>
    <w:p w14:paraId="19141CE5"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математика/Е.М. Четыркин. М.: Дело1. ЛТД, 2000. 440 с.</w:t>
      </w:r>
    </w:p>
    <w:p w14:paraId="33A52E45"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Практикум по теории статистики/Под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2000. - 272 с.</w:t>
      </w:r>
    </w:p>
    <w:p w14:paraId="62ECE5EE"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Теория статистики/Под ред. Р.А. Шмойловой. М.: Финансы и статистика, 2000. - 370 с.1. Периодические издания:</w:t>
      </w:r>
    </w:p>
    <w:p w14:paraId="353DC5A3"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Российский статистический ежегодник, 2000, 2001, 2002, 2003,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сб./Госкомстат.</w:t>
      </w:r>
    </w:p>
    <w:p w14:paraId="1DD3C074"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Областной статистический ежегодник: Стат.сб./облкомстат. -Оренбург. 2000, 2001, 2002, 2003, 2004.</w:t>
      </w:r>
    </w:p>
    <w:p w14:paraId="5F8AEB7E"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Россия в цифрах, 2004. 1450 с.41. "Вопросы статистики",</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научно-информационный журнал.42. "Статистическое обозрение",</w:t>
      </w:r>
      <w:r>
        <w:rPr>
          <w:rStyle w:val="WW8Num2z0"/>
          <w:rFonts w:ascii="Verdana" w:hAnsi="Verdana"/>
          <w:color w:val="000000"/>
          <w:sz w:val="18"/>
          <w:szCs w:val="18"/>
        </w:rPr>
        <w:t> </w:t>
      </w:r>
      <w:r>
        <w:rPr>
          <w:rStyle w:val="WW8Num3z0"/>
          <w:rFonts w:ascii="Verdana" w:hAnsi="Verdana"/>
          <w:color w:val="4682B4"/>
          <w:sz w:val="18"/>
          <w:szCs w:val="18"/>
        </w:rPr>
        <w:t>ежеквартальный</w:t>
      </w:r>
      <w:r>
        <w:rPr>
          <w:rStyle w:val="WW8Num2z0"/>
          <w:rFonts w:ascii="Verdana" w:hAnsi="Verdana"/>
          <w:color w:val="000000"/>
          <w:sz w:val="18"/>
          <w:szCs w:val="18"/>
        </w:rPr>
        <w:t> </w:t>
      </w:r>
      <w:r>
        <w:rPr>
          <w:rFonts w:ascii="Verdana" w:hAnsi="Verdana"/>
          <w:color w:val="000000"/>
          <w:sz w:val="18"/>
          <w:szCs w:val="18"/>
        </w:rPr>
        <w:t>журнал.</w:t>
      </w:r>
    </w:p>
    <w:p w14:paraId="6F793A4E"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Электронный журнал</w:t>
      </w:r>
      <w:r>
        <w:rPr>
          <w:rStyle w:val="WW8Num2z0"/>
          <w:rFonts w:ascii="Verdana" w:hAnsi="Verdana"/>
          <w:color w:val="000000"/>
          <w:sz w:val="18"/>
          <w:szCs w:val="18"/>
        </w:rPr>
        <w:t> </w:t>
      </w:r>
      <w:r>
        <w:rPr>
          <w:rStyle w:val="WW8Num3z0"/>
          <w:rFonts w:ascii="Verdana" w:hAnsi="Verdana"/>
          <w:color w:val="4682B4"/>
          <w:sz w:val="18"/>
          <w:szCs w:val="18"/>
        </w:rPr>
        <w:t>энергосервисной</w:t>
      </w:r>
      <w:r>
        <w:rPr>
          <w:rStyle w:val="WW8Num2z0"/>
          <w:rFonts w:ascii="Verdana" w:hAnsi="Verdana"/>
          <w:color w:val="000000"/>
          <w:sz w:val="18"/>
          <w:szCs w:val="18"/>
        </w:rPr>
        <w:t> </w:t>
      </w:r>
      <w:r>
        <w:rPr>
          <w:rFonts w:ascii="Verdana" w:hAnsi="Verdana"/>
          <w:color w:val="000000"/>
          <w:sz w:val="18"/>
          <w:szCs w:val="18"/>
        </w:rPr>
        <w:t>компании «ЭСКО».1. Нормативно-правовые акты:</w:t>
      </w:r>
    </w:p>
    <w:p w14:paraId="18BEB401"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 Оренбургской области «О государственном регулированиитарифов на электрическую и тепловую энергию на территории Оренбургской области», принятый решением Законодательного Собрания Оренбургской области от 18 октября 1995 года.</w:t>
      </w:r>
    </w:p>
    <w:p w14:paraId="670C52F7"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Законы Оренбургской области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w:t>
      </w:r>
    </w:p>
    <w:p w14:paraId="5ED7CE4E"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Законы Оренбургской области «О прогнозе социально-экономического развития Оренбургской области».</w:t>
      </w:r>
    </w:p>
    <w:p w14:paraId="18127ADA"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w:t>
      </w:r>
      <w:r>
        <w:rPr>
          <w:rStyle w:val="WW8Num2z0"/>
          <w:rFonts w:ascii="Verdana" w:hAnsi="Verdana"/>
          <w:color w:val="000000"/>
          <w:sz w:val="18"/>
          <w:szCs w:val="18"/>
        </w:rPr>
        <w:t> </w:t>
      </w:r>
      <w:r>
        <w:rPr>
          <w:rStyle w:val="WW8Num3z0"/>
          <w:rFonts w:ascii="Verdana" w:hAnsi="Verdana"/>
          <w:color w:val="4682B4"/>
          <w:sz w:val="18"/>
          <w:szCs w:val="18"/>
        </w:rPr>
        <w:t>ГКС</w:t>
      </w:r>
      <w:r>
        <w:rPr>
          <w:rStyle w:val="WW8Num2z0"/>
          <w:rFonts w:ascii="Verdana" w:hAnsi="Verdana"/>
          <w:color w:val="000000"/>
          <w:sz w:val="18"/>
          <w:szCs w:val="18"/>
        </w:rPr>
        <w:t> </w:t>
      </w:r>
      <w:r>
        <w:rPr>
          <w:rFonts w:ascii="Verdana" w:hAnsi="Verdana"/>
          <w:color w:val="000000"/>
          <w:sz w:val="18"/>
          <w:szCs w:val="18"/>
        </w:rPr>
        <w:t>РФ от 29.06.2001г. №49 "Об утверждениистатистического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статистическогонаблюдения за ценами 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17FFC1FB"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Решение от 24 октября 2004 г. N 27.2 «Об утверждении</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на электрическую энергию, поставляемую</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Оренбургской области».</w:t>
      </w:r>
    </w:p>
    <w:p w14:paraId="49C18A48"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Указ администрации Оренбургской области от 25 марта 2004 г. N 65-ук «Об утверждении положения о департаменте Оренбургской области по ценам и регулированию</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».1. Материалы с сайтов:</w:t>
      </w:r>
    </w:p>
    <w:p w14:paraId="20E2CCAB"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Сайт информационного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АК&amp;М, адрес в Интернете www.akm.ru.</w:t>
      </w:r>
    </w:p>
    <w:p w14:paraId="37D26DCD"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Образовательный математический сайт EXPonenta, адрес в Интернете www.exponenta.ru.</w:t>
      </w:r>
    </w:p>
    <w:p w14:paraId="1ECB155C"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Информационный сайт Org.ru, адрес в Интернете www.org.ru.</w:t>
      </w:r>
    </w:p>
    <w:p w14:paraId="6FFF33A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Первый региональный сайт Oren.ru, адрес в Интернете www.oren.ru.</w:t>
      </w:r>
    </w:p>
    <w:p w14:paraId="2C6C6CB9"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 Информационный сайт softline.ru, адрес в Интернете www.softline.ru.</w:t>
      </w:r>
    </w:p>
    <w:p w14:paraId="5693C8C0" w14:textId="77777777" w:rsidR="00D0576A" w:rsidRDefault="00D0576A" w:rsidP="00D0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Информационный сайт statsoft.ru, адрес в Интернете www.statsoft.ru.</w:t>
      </w:r>
    </w:p>
    <w:p w14:paraId="410B1A25" w14:textId="76973A7A" w:rsidR="00F62CBB" w:rsidRPr="00D0576A" w:rsidRDefault="00D0576A" w:rsidP="00D0576A">
      <w:r>
        <w:rPr>
          <w:rFonts w:ascii="Verdana" w:hAnsi="Verdana"/>
          <w:color w:val="000000"/>
          <w:sz w:val="18"/>
          <w:szCs w:val="18"/>
        </w:rPr>
        <w:br/>
      </w:r>
      <w:r>
        <w:rPr>
          <w:rFonts w:ascii="Verdana" w:hAnsi="Verdana"/>
          <w:color w:val="000000"/>
          <w:sz w:val="18"/>
          <w:szCs w:val="18"/>
        </w:rPr>
        <w:br/>
      </w:r>
      <w:bookmarkStart w:id="0" w:name="_GoBack"/>
      <w:bookmarkEnd w:id="0"/>
    </w:p>
    <w:sectPr w:rsidR="00F62CBB" w:rsidRPr="00D057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7182B" w14:textId="77777777" w:rsidR="00BC5769" w:rsidRDefault="00BC5769">
      <w:pPr>
        <w:spacing w:after="0" w:line="240" w:lineRule="auto"/>
      </w:pPr>
      <w:r>
        <w:separator/>
      </w:r>
    </w:p>
  </w:endnote>
  <w:endnote w:type="continuationSeparator" w:id="0">
    <w:p w14:paraId="67961F5A" w14:textId="77777777" w:rsidR="00BC5769" w:rsidRDefault="00BC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BF0F6" w14:textId="77777777" w:rsidR="00BC5769" w:rsidRDefault="00BC5769">
      <w:pPr>
        <w:spacing w:after="0" w:line="240" w:lineRule="auto"/>
      </w:pPr>
      <w:r>
        <w:separator/>
      </w:r>
    </w:p>
  </w:footnote>
  <w:footnote w:type="continuationSeparator" w:id="0">
    <w:p w14:paraId="5BD9F667" w14:textId="77777777" w:rsidR="00BC5769" w:rsidRDefault="00BC5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769"/>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3682</Words>
  <Characters>20991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cp:revision>
  <cp:lastPrinted>2009-02-06T05:36:00Z</cp:lastPrinted>
  <dcterms:created xsi:type="dcterms:W3CDTF">2016-07-07T10:01:00Z</dcterms:created>
  <dcterms:modified xsi:type="dcterms:W3CDTF">2016-08-18T07:05:00Z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