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5BDA"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Тихомиров, Адольф Александрович.</w:t>
      </w:r>
    </w:p>
    <w:p w14:paraId="1054690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Методы регистрации малоинтенсивных нестационарных потоков нейтронов в условиях большого радиационного фона и электрических помех : диссертация ... кандидата физико-математических наук : 01.04.16. - Москва, 1984. - 136 с. : ил.</w:t>
      </w:r>
    </w:p>
    <w:p w14:paraId="114DF92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Оглавление диссертациикандидат физико-математических наук Тихомиров, Адольф Александрович</w:t>
      </w:r>
    </w:p>
    <w:p w14:paraId="775CFFB2"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ВВЕДЕНИЕ.</w:t>
      </w:r>
    </w:p>
    <w:p w14:paraId="45CA5363"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ГЛАВА I. Регистрация полного выхода быстрых нейтронов, генерируемых короткоживущей лазерной плазмой, в условиях мощных электрических помех,'.</w:t>
      </w:r>
    </w:p>
    <w:p w14:paraId="7DEDE363"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I. Методы регистрации полного выхода быстрых нейтронов, генерируемых плазмой при однократных вспышках лазера.</w:t>
      </w:r>
    </w:p>
    <w:p w14:paraId="2A3958C8"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1.1 Метод обнаружения нейтронов по протонам отдачи.</w:t>
      </w:r>
    </w:p>
    <w:p w14:paraId="750FC865"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1.2 Метод регистрации нейтронов борными счетчиками, размещенными в парафиновом замедлителе.</w:t>
      </w:r>
    </w:p>
    <w:p w14:paraId="7987BF6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1.3 Метод определения числа нейтронов, испускаемых плазмой, с помощью замедления в водородосодержащем сцинтилляторе и последующей их регистрации.</w:t>
      </w:r>
    </w:p>
    <w:p w14:paraId="67C7B8CC"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2. Теоретическое обоснование метода измерения общего выхода быстрых нейтронов из плазмы путем исследования их замедления и диффузии в сцинтилляторе счетчика.</w:t>
      </w:r>
    </w:p>
    <w:p w14:paraId="7409623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3. Экспериментальное изучение вопроса диффузии нейтронов в жидком и твердом водородосодердащих сцинтил-ляторах счетчиков.</w:t>
      </w:r>
    </w:p>
    <w:p w14:paraId="2709DEB4"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3.1 Схема опыта.</w:t>
      </w:r>
    </w:p>
    <w:p w14:paraId="40B169A5"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3.2 Результаты исследования спада нейтронной интенсивности в замедлителе счетчика.</w:t>
      </w:r>
    </w:p>
    <w:p w14:paraId="712EB901"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4. Экспериментальное исследование метода регистрации быстрых нейтронов, излучаемых плазмой, получаемой с помощью лазерного луча.</w:t>
      </w:r>
    </w:p>
    <w:p w14:paraId="287C41F1"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4.1 Построение электронных схем для регистрации малых потоков нейтронов из плазмы.</w:t>
      </w:r>
    </w:p>
    <w:p w14:paraId="41FA87A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4.2 Исследование параметров схем регистрации с помощью изучения спада интенсивности нейтронов в замедлителе счетчика.</w:t>
      </w:r>
    </w:p>
    <w:p w14:paraId="4332E7FC"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4.3 Эксперименты по регистрации нейтронов из плазмы.</w:t>
      </w:r>
    </w:p>
    <w:p w14:paraId="12FA91FB"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Выводы по первой главе.</w:t>
      </w:r>
    </w:p>
    <w:p w14:paraId="31BEFF16"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ГЛАВА П. Методы регистрации малых потоков очень холодных и ультрахолодных нейтронов в условиях радиационного фона и электрических помех.</w:t>
      </w:r>
    </w:p>
    <w:p w14:paraId="074CAB9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I. Метод регистрации УХН, вытекающих из кварцевой и бе-риллиевой ловушек, в экспериментах на стационарном реакторе.</w:t>
      </w:r>
    </w:p>
    <w:p w14:paraId="2360577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1.1 Схема эксперимента.</w:t>
      </w:r>
    </w:p>
    <w:p w14:paraId="42092BC1"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1.2 Фоновые условия.</w:t>
      </w:r>
    </w:p>
    <w:p w14:paraId="74E060AE"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1.3 Эффективность установки.</w:t>
      </w:r>
    </w:p>
    <w:p w14:paraId="5EE9DDAF"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lastRenderedPageBreak/>
        <w:t>1.4 Метод регистрации малого числа УХН, вытекающих из ловушки, в условиях большого радиационного фона.</w:t>
      </w:r>
    </w:p>
    <w:p w14:paraId="4CEA60C2"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1.5 Результаты экспериментов.</w:t>
      </w:r>
    </w:p>
    <w:p w14:paraId="568ED8A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2. Метод регистрации УХН из медной полированной ловушки камера УХН") объемом 50 литров в экспериментах на импульсном реакторе класса ИИН.</w:t>
      </w:r>
    </w:p>
    <w:p w14:paraId="411B5BC2"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2.1 Схема метода получения и регистрации УХН на реакторе</w:t>
      </w:r>
    </w:p>
    <w:p w14:paraId="519C056E"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2.2 Фоновые условия эксперимента.</w:t>
      </w:r>
    </w:p>
    <w:p w14:paraId="698932A3"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2.3 Эффективность установки.</w:t>
      </w:r>
    </w:p>
    <w:p w14:paraId="4F6883B6"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2.4 Метод регистрации сигналов от УХН, вытекающих из ловушки, в условиях фона и электрических помех.</w:t>
      </w:r>
    </w:p>
    <w:p w14:paraId="7791B78D"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2.5 Краткие результаты экспериментов.</w:t>
      </w:r>
    </w:p>
    <w:p w14:paraId="2C3BA5A5"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3. Метод регистрации ОХ и УХН в экспериментах на "Гравитационном нейтронном спектрометре".</w:t>
      </w:r>
    </w:p>
    <w:p w14:paraId="074E6384"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3.1 Гравитационный время-пролетный нейтронный спектрометр.</w:t>
      </w:r>
    </w:p>
    <w:p w14:paraId="654C77BF"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3.2 Фоновые условия экспериментов на спектрометре.</w:t>
      </w:r>
    </w:p>
    <w:p w14:paraId="419ACE73"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3.3 Методика регистрации сигналов от ОХ нейтронов на "Гравитационном нейтронном спектрометре".</w:t>
      </w:r>
    </w:p>
    <w:p w14:paraId="6AEEF97A"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3.4 Краткие итоги экспериментов.</w:t>
      </w:r>
    </w:p>
    <w:p w14:paraId="6CE5A625"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Выводы по второй главе.</w:t>
      </w:r>
    </w:p>
    <w:p w14:paraId="4123B7C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ГЛАВА Ш ЭЛЕМЕНТЫ РЕШСТРИРУЩИХ УСТРОЙСТВ ЭКСПЕРИМЕНТАЛЬНЫХ УСТАНОВОК.</w:t>
      </w:r>
    </w:p>
    <w:p w14:paraId="124E1B26"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I. Детекторы нейтронов.</w:t>
      </w:r>
    </w:p>
    <w:p w14:paraId="597429B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1.1 Конструкция и принцип работы детекторов.</w:t>
      </w:r>
    </w:p>
    <w:p w14:paraId="58713210"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1.2 Параметры сигналов с детекторов и критерии их обнаружения.</w:t>
      </w:r>
    </w:p>
    <w:p w14:paraId="099A6ED3"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2. Усилители и их роль в отборе сигналов.</w:t>
      </w:r>
    </w:p>
    <w:p w14:paraId="049A546C"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3. Пороговые элементы.</w:t>
      </w:r>
    </w:p>
    <w:p w14:paraId="2FA55674"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4. Каскады логического отбора.</w:t>
      </w:r>
    </w:p>
    <w:p w14:paraId="74F261DA"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 5. Принципиальная схема обработки информации в условиях сильных электрических помех в экспериментах на установке УХН, использованной на импульсном реакторе.</w:t>
      </w:r>
    </w:p>
    <w:p w14:paraId="11A0CD80"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Выводы по третьей главе.</w:t>
      </w:r>
    </w:p>
    <w:p w14:paraId="60F87127" w14:textId="77777777" w:rsidR="00DD7CAD" w:rsidRPr="00DD7CAD" w:rsidRDefault="00DD7CAD" w:rsidP="00DD7CAD">
      <w:pPr>
        <w:rPr>
          <w:rFonts w:ascii="Helvetica" w:eastAsia="Symbol" w:hAnsi="Helvetica" w:cs="Helvetica"/>
          <w:b/>
          <w:bCs/>
          <w:color w:val="222222"/>
          <w:kern w:val="0"/>
          <w:sz w:val="21"/>
          <w:szCs w:val="21"/>
          <w:lang w:eastAsia="ru-RU"/>
        </w:rPr>
      </w:pPr>
      <w:r w:rsidRPr="00DD7CAD">
        <w:rPr>
          <w:rFonts w:ascii="Helvetica" w:eastAsia="Symbol" w:hAnsi="Helvetica" w:cs="Helvetica"/>
          <w:b/>
          <w:bCs/>
          <w:color w:val="222222"/>
          <w:kern w:val="0"/>
          <w:sz w:val="21"/>
          <w:szCs w:val="21"/>
          <w:lang w:eastAsia="ru-RU"/>
        </w:rPr>
        <w:t>КРАТКИЕ ИТОГИ И ВЫВОДЫ ПО ДИССЕРТАЦИИ.</w:t>
      </w:r>
    </w:p>
    <w:p w14:paraId="3869883D" w14:textId="6681AB18" w:rsidR="00F11235" w:rsidRPr="00DD7CAD" w:rsidRDefault="00F11235" w:rsidP="00DD7CAD"/>
    <w:sectPr w:rsidR="00F11235" w:rsidRPr="00DD7C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1118" w14:textId="77777777" w:rsidR="0063312B" w:rsidRDefault="0063312B">
      <w:pPr>
        <w:spacing w:after="0" w:line="240" w:lineRule="auto"/>
      </w:pPr>
      <w:r>
        <w:separator/>
      </w:r>
    </w:p>
  </w:endnote>
  <w:endnote w:type="continuationSeparator" w:id="0">
    <w:p w14:paraId="09103043" w14:textId="77777777" w:rsidR="0063312B" w:rsidRDefault="0063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D180" w14:textId="77777777" w:rsidR="0063312B" w:rsidRDefault="0063312B"/>
    <w:p w14:paraId="509C09B8" w14:textId="77777777" w:rsidR="0063312B" w:rsidRDefault="0063312B"/>
    <w:p w14:paraId="0D2DB92E" w14:textId="77777777" w:rsidR="0063312B" w:rsidRDefault="0063312B"/>
    <w:p w14:paraId="2E25CB51" w14:textId="77777777" w:rsidR="0063312B" w:rsidRDefault="0063312B"/>
    <w:p w14:paraId="7AF59F57" w14:textId="77777777" w:rsidR="0063312B" w:rsidRDefault="0063312B"/>
    <w:p w14:paraId="3BEEC04C" w14:textId="77777777" w:rsidR="0063312B" w:rsidRDefault="0063312B"/>
    <w:p w14:paraId="5153E878" w14:textId="77777777" w:rsidR="0063312B" w:rsidRDefault="006331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15DA5B" wp14:editId="1F66B8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E90C" w14:textId="77777777" w:rsidR="0063312B" w:rsidRDefault="00633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5DA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1BE90C" w14:textId="77777777" w:rsidR="0063312B" w:rsidRDefault="00633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A1AAA" w14:textId="77777777" w:rsidR="0063312B" w:rsidRDefault="0063312B"/>
    <w:p w14:paraId="6DADA1C7" w14:textId="77777777" w:rsidR="0063312B" w:rsidRDefault="0063312B"/>
    <w:p w14:paraId="39244E13" w14:textId="77777777" w:rsidR="0063312B" w:rsidRDefault="006331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CBEE28" wp14:editId="247C47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7FF" w14:textId="77777777" w:rsidR="0063312B" w:rsidRDefault="0063312B"/>
                          <w:p w14:paraId="2C1EE3D7" w14:textId="77777777" w:rsidR="0063312B" w:rsidRDefault="00633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BEE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637FF" w14:textId="77777777" w:rsidR="0063312B" w:rsidRDefault="0063312B"/>
                    <w:p w14:paraId="2C1EE3D7" w14:textId="77777777" w:rsidR="0063312B" w:rsidRDefault="00633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D3EF44" w14:textId="77777777" w:rsidR="0063312B" w:rsidRDefault="0063312B"/>
    <w:p w14:paraId="1D8EDEAB" w14:textId="77777777" w:rsidR="0063312B" w:rsidRDefault="0063312B">
      <w:pPr>
        <w:rPr>
          <w:sz w:val="2"/>
          <w:szCs w:val="2"/>
        </w:rPr>
      </w:pPr>
    </w:p>
    <w:p w14:paraId="0D010D3B" w14:textId="77777777" w:rsidR="0063312B" w:rsidRDefault="0063312B"/>
    <w:p w14:paraId="7C65525E" w14:textId="77777777" w:rsidR="0063312B" w:rsidRDefault="0063312B">
      <w:pPr>
        <w:spacing w:after="0" w:line="240" w:lineRule="auto"/>
      </w:pPr>
    </w:p>
  </w:footnote>
  <w:footnote w:type="continuationSeparator" w:id="0">
    <w:p w14:paraId="5E36AF2D" w14:textId="77777777" w:rsidR="0063312B" w:rsidRDefault="00633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B"/>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166765</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5191</cp:revision>
  <cp:lastPrinted>2009-02-06T05:36:00Z</cp:lastPrinted>
  <dcterms:created xsi:type="dcterms:W3CDTF">2024-01-07T13:43:00Z</dcterms:created>
  <dcterms:modified xsi:type="dcterms:W3CDTF">2025-09-19T17:09:00Z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