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9168"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Шарипова, Гульчехра Холбобоевна.</w:t>
      </w:r>
    </w:p>
    <w:p w14:paraId="2C2D1B7F"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Политико-правовые аспекты международных обязательств Республики Таджикистан в области прав человека : диссертация ... кандидата политических наук : 23.00.04. - Душанбе, 2004. - 158 с. : ил.</w:t>
      </w:r>
    </w:p>
    <w:p w14:paraId="5984B35F"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Оглавление диссертациикандидат политических наук Шарипова, Гульчехра Холбобоевна</w:t>
      </w:r>
    </w:p>
    <w:p w14:paraId="52E2345A"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Введение.</w:t>
      </w:r>
    </w:p>
    <w:p w14:paraId="4AFF4FAA"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Г Л А В А I. ПРАВА ЧЕЛОВЕКА - ВАЖНЕЙШАЯ ЧАСТЬ РАЗВИТИЯ ЧЕЛОВЕЧЕСКОЙ ЦИВИЛИЗАЦИИ</w:t>
      </w:r>
    </w:p>
    <w:p w14:paraId="3FA006F9"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 1. Становление прав человека в истории политико-правовой мысли.</w:t>
      </w:r>
    </w:p>
    <w:p w14:paraId="79384C9B"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§2. Приоритет прав человека как политический фактор устойчивого развития правового государства.</w:t>
      </w:r>
    </w:p>
    <w:p w14:paraId="7FDFC174"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§3. Права человека в аспекте политического регулирования межгосударственных отношений.</w:t>
      </w:r>
    </w:p>
    <w:p w14:paraId="460D75C1"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§4. Обеспечение международных обязательств в области прав человека как фактор прогресса на пути демократических преобразований политической жизни государства.</w:t>
      </w:r>
    </w:p>
    <w:p w14:paraId="0D6B3546"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Г Л А В А II. ПОЛИТИКО-ПРАВОВЫЕ АСПЕКТЫ МЕЖДУНАРОДНЫХ И НАЦИОНАЛЬНЫХ МЕХАНИЗМОВ ОБЕСПЕЧЕНИЯ РЕАЛИЗАЦИИ ОБЯЗАТЕЛЬСТВ ГОСУДАРСТВА В ОБЛАСТИ ПРАВ ЧЕЛОВЕКА</w:t>
      </w:r>
    </w:p>
    <w:p w14:paraId="64E76ED5"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§1. Политико-правовой анализ системы международных и региональных механизмов реализации обязательств государств в области прав человека.</w:t>
      </w:r>
    </w:p>
    <w:p w14:paraId="1D93C842"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§2. Роль НПО в политике государства по обеспечению выполнения международных обязательств в области прав человека.</w:t>
      </w:r>
    </w:p>
    <w:p w14:paraId="49764E83" w14:textId="77777777" w:rsidR="00DF3D0B" w:rsidRPr="00DF3D0B" w:rsidRDefault="00DF3D0B" w:rsidP="00DF3D0B">
      <w:pPr>
        <w:rPr>
          <w:rFonts w:ascii="Helvetica" w:eastAsia="Symbol" w:hAnsi="Helvetica" w:cs="Helvetica"/>
          <w:b/>
          <w:bCs/>
          <w:color w:val="222222"/>
          <w:kern w:val="0"/>
          <w:sz w:val="21"/>
          <w:szCs w:val="21"/>
          <w:lang w:eastAsia="ru-RU"/>
        </w:rPr>
      </w:pPr>
      <w:r w:rsidRPr="00DF3D0B">
        <w:rPr>
          <w:rFonts w:ascii="Helvetica" w:eastAsia="Symbol" w:hAnsi="Helvetica" w:cs="Helvetica"/>
          <w:b/>
          <w:bCs/>
          <w:color w:val="222222"/>
          <w:kern w:val="0"/>
          <w:sz w:val="21"/>
          <w:szCs w:val="21"/>
          <w:lang w:eastAsia="ru-RU"/>
        </w:rPr>
        <w:t>§3. Национальный механизм обеспечения реализации международно-правовых обязательств Республики Таджикистан в области прав человека.</w:t>
      </w:r>
    </w:p>
    <w:p w14:paraId="4FDAD129" w14:textId="74BA4CFE" w:rsidR="00BD642D" w:rsidRPr="00DF3D0B" w:rsidRDefault="00BD642D" w:rsidP="00DF3D0B"/>
    <w:sectPr w:rsidR="00BD642D" w:rsidRPr="00DF3D0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9F7B" w14:textId="77777777" w:rsidR="00DF69CF" w:rsidRDefault="00DF69CF">
      <w:pPr>
        <w:spacing w:after="0" w:line="240" w:lineRule="auto"/>
      </w:pPr>
      <w:r>
        <w:separator/>
      </w:r>
    </w:p>
  </w:endnote>
  <w:endnote w:type="continuationSeparator" w:id="0">
    <w:p w14:paraId="40443530" w14:textId="77777777" w:rsidR="00DF69CF" w:rsidRDefault="00DF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A77B" w14:textId="77777777" w:rsidR="00DF69CF" w:rsidRDefault="00DF69CF"/>
    <w:p w14:paraId="50B7FCE3" w14:textId="77777777" w:rsidR="00DF69CF" w:rsidRDefault="00DF69CF"/>
    <w:p w14:paraId="3D6D7D30" w14:textId="77777777" w:rsidR="00DF69CF" w:rsidRDefault="00DF69CF"/>
    <w:p w14:paraId="2C68636B" w14:textId="77777777" w:rsidR="00DF69CF" w:rsidRDefault="00DF69CF"/>
    <w:p w14:paraId="3BBAD690" w14:textId="77777777" w:rsidR="00DF69CF" w:rsidRDefault="00DF69CF"/>
    <w:p w14:paraId="09C63239" w14:textId="77777777" w:rsidR="00DF69CF" w:rsidRDefault="00DF69CF"/>
    <w:p w14:paraId="13817B5E" w14:textId="77777777" w:rsidR="00DF69CF" w:rsidRDefault="00DF69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91BE3B" wp14:editId="7A3B95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4E4A" w14:textId="77777777" w:rsidR="00DF69CF" w:rsidRDefault="00DF6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1BE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654E4A" w14:textId="77777777" w:rsidR="00DF69CF" w:rsidRDefault="00DF69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6683A3" w14:textId="77777777" w:rsidR="00DF69CF" w:rsidRDefault="00DF69CF"/>
    <w:p w14:paraId="1CD4F0CA" w14:textId="77777777" w:rsidR="00DF69CF" w:rsidRDefault="00DF69CF"/>
    <w:p w14:paraId="3026306D" w14:textId="77777777" w:rsidR="00DF69CF" w:rsidRDefault="00DF69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DCA4AF" wp14:editId="5DA6C0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DBFC" w14:textId="77777777" w:rsidR="00DF69CF" w:rsidRDefault="00DF69CF"/>
                          <w:p w14:paraId="1DEA3096" w14:textId="77777777" w:rsidR="00DF69CF" w:rsidRDefault="00DF6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CA4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1EDBFC" w14:textId="77777777" w:rsidR="00DF69CF" w:rsidRDefault="00DF69CF"/>
                    <w:p w14:paraId="1DEA3096" w14:textId="77777777" w:rsidR="00DF69CF" w:rsidRDefault="00DF69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1CA488" w14:textId="77777777" w:rsidR="00DF69CF" w:rsidRDefault="00DF69CF"/>
    <w:p w14:paraId="19E0D491" w14:textId="77777777" w:rsidR="00DF69CF" w:rsidRDefault="00DF69CF">
      <w:pPr>
        <w:rPr>
          <w:sz w:val="2"/>
          <w:szCs w:val="2"/>
        </w:rPr>
      </w:pPr>
    </w:p>
    <w:p w14:paraId="61478C60" w14:textId="77777777" w:rsidR="00DF69CF" w:rsidRDefault="00DF69CF"/>
    <w:p w14:paraId="10E12694" w14:textId="77777777" w:rsidR="00DF69CF" w:rsidRDefault="00DF69CF">
      <w:pPr>
        <w:spacing w:after="0" w:line="240" w:lineRule="auto"/>
      </w:pPr>
    </w:p>
  </w:footnote>
  <w:footnote w:type="continuationSeparator" w:id="0">
    <w:p w14:paraId="413B6895" w14:textId="77777777" w:rsidR="00DF69CF" w:rsidRDefault="00DF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9C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91528</TotalTime>
  <Pages>1</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3538</cp:revision>
  <cp:lastPrinted>2009-02-06T05:36:00Z</cp:lastPrinted>
  <dcterms:created xsi:type="dcterms:W3CDTF">2024-01-07T13:43:00Z</dcterms:created>
  <dcterms:modified xsi:type="dcterms:W3CDTF">2025-05-08T09:27:00Z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