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462BE" w:rsidRDefault="003462BE" w:rsidP="003462BE">
      <w:r w:rsidRPr="009E62F3">
        <w:rPr>
          <w:rFonts w:ascii="Times New Roman" w:eastAsia="Times New Roman" w:hAnsi="Times New Roman" w:cs="Times New Roman"/>
          <w:b/>
          <w:color w:val="191919"/>
          <w:sz w:val="24"/>
          <w:szCs w:val="24"/>
          <w:lang w:eastAsia="ru-RU"/>
        </w:rPr>
        <w:t>Строк Інна Анатоліївна</w:t>
      </w:r>
      <w:r w:rsidRPr="009E62F3">
        <w:rPr>
          <w:rFonts w:ascii="Times New Roman" w:eastAsia="Times New Roman" w:hAnsi="Times New Roman" w:cs="Times New Roman"/>
          <w:b/>
          <w:bCs/>
          <w:color w:val="191919"/>
          <w:sz w:val="24"/>
          <w:szCs w:val="24"/>
          <w:lang w:eastAsia="uk-UA"/>
        </w:rPr>
        <w:t xml:space="preserve">, </w:t>
      </w:r>
      <w:r w:rsidRPr="009E62F3">
        <w:rPr>
          <w:rFonts w:ascii="Times New Roman" w:eastAsia="Times New Roman" w:hAnsi="Times New Roman" w:cs="Times New Roman"/>
          <w:color w:val="191919"/>
          <w:sz w:val="24"/>
          <w:szCs w:val="24"/>
          <w:lang w:eastAsia="ru-RU"/>
        </w:rPr>
        <w:t>викладач кафедри кримінального процесу, криміналістики та експертології факультету № 6 Харківського національного університету внутрішніх справ</w:t>
      </w:r>
      <w:r w:rsidRPr="009E62F3">
        <w:rPr>
          <w:rFonts w:ascii="Times New Roman" w:eastAsia="Times New Roman" w:hAnsi="Times New Roman" w:cs="Times New Roman"/>
          <w:color w:val="191919"/>
          <w:sz w:val="24"/>
          <w:szCs w:val="24"/>
          <w:lang w:eastAsia="uk-UA"/>
        </w:rPr>
        <w:t>. Назва дисертації: «</w:t>
      </w:r>
      <w:r w:rsidRPr="009E62F3">
        <w:rPr>
          <w:rFonts w:ascii="Times New Roman" w:eastAsia="Times New Roman" w:hAnsi="Times New Roman" w:cs="Times New Roman"/>
          <w:color w:val="191919"/>
          <w:sz w:val="24"/>
          <w:szCs w:val="24"/>
          <w:lang w:eastAsia="ru-RU"/>
        </w:rPr>
        <w:t>Методика розслідування умисних тяжких тілесних ушкоджень, заподіяне у стані сильного душевного хвилювання</w:t>
      </w:r>
      <w:r w:rsidRPr="009E62F3">
        <w:rPr>
          <w:rFonts w:ascii="Times New Roman" w:eastAsia="Times New Roman" w:hAnsi="Times New Roman" w:cs="Times New Roman"/>
          <w:color w:val="191919"/>
          <w:sz w:val="24"/>
          <w:szCs w:val="24"/>
          <w:lang w:eastAsia="uk-UA"/>
        </w:rPr>
        <w:t xml:space="preserve">». Шифр та назва спеціальності - </w:t>
      </w:r>
      <w:r w:rsidRPr="009E62F3">
        <w:rPr>
          <w:rFonts w:ascii="Times New Roman" w:eastAsia="Times New Roman" w:hAnsi="Times New Roman" w:cs="Times New Roman"/>
          <w:color w:val="191919"/>
          <w:sz w:val="24"/>
          <w:szCs w:val="24"/>
          <w:lang w:eastAsia="ru-RU"/>
        </w:rPr>
        <w:t>12.00.09 - кримінальний процес та криміналістика; судова експертиза; оперативно-розшукова діяльність</w:t>
      </w:r>
      <w:r w:rsidRPr="009E62F3">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1C44F1" w:rsidRPr="003462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462BE" w:rsidRPr="003462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367F5-4078-4382-8C9C-A01AB2CE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2021-05-28T16:36:00Z</dcterms:created>
  <dcterms:modified xsi:type="dcterms:W3CDTF">2021-06-02T20:07:00Z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