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B833" w14:textId="77777777" w:rsidR="00B52808" w:rsidRDefault="00B52808" w:rsidP="00B52808">
      <w:pPr>
        <w:pStyle w:val="afffffffffffffffffffffffffff5"/>
        <w:rPr>
          <w:rFonts w:ascii="Verdana" w:hAnsi="Verdana"/>
          <w:color w:val="000000"/>
          <w:sz w:val="21"/>
          <w:szCs w:val="21"/>
        </w:rPr>
      </w:pPr>
      <w:r>
        <w:rPr>
          <w:rFonts w:ascii="Helvetica" w:hAnsi="Helvetica" w:cs="Helvetica"/>
          <w:b/>
          <w:bCs w:val="0"/>
          <w:color w:val="222222"/>
          <w:sz w:val="21"/>
          <w:szCs w:val="21"/>
        </w:rPr>
        <w:t>Нечаев, Дмитрий Николаевич.</w:t>
      </w:r>
    </w:p>
    <w:p w14:paraId="678424E9" w14:textId="77777777" w:rsidR="00B52808" w:rsidRDefault="00B52808" w:rsidP="00B528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Неправительственные организации как фактор политического развития России и </w:t>
      </w:r>
      <w:proofErr w:type="gramStart"/>
      <w:r>
        <w:rPr>
          <w:rFonts w:ascii="Helvetica" w:hAnsi="Helvetica" w:cs="Helvetica"/>
          <w:caps/>
          <w:color w:val="222222"/>
          <w:sz w:val="21"/>
          <w:szCs w:val="21"/>
        </w:rPr>
        <w:t>ФРГ :</w:t>
      </w:r>
      <w:proofErr w:type="gramEnd"/>
      <w:r>
        <w:rPr>
          <w:rFonts w:ascii="Helvetica" w:hAnsi="Helvetica" w:cs="Helvetica"/>
          <w:caps/>
          <w:color w:val="222222"/>
          <w:sz w:val="21"/>
          <w:szCs w:val="21"/>
        </w:rPr>
        <w:t xml:space="preserve"> Сравнительный анализ : диссертация ... доктора политических наук : 23.00.02. - Орел, 2005. - 415 с.</w:t>
      </w:r>
    </w:p>
    <w:p w14:paraId="5388FB2D" w14:textId="77777777" w:rsidR="00B52808" w:rsidRDefault="00B52808" w:rsidP="00B528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Нечаев, Дмитрий Николаевич</w:t>
      </w:r>
    </w:p>
    <w:p w14:paraId="4918C2D7"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55F7959C"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ИНТЕГРИРОВАННЫЙ ТЕОРЕТИКО - МЕТОДОЛОГИЧЕСКИЙ КОНЦЕПТ ИССЛЕДОВАНИЯ 29</w:t>
      </w:r>
    </w:p>
    <w:p w14:paraId="163363E8"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Политическая система: феноменология, компаративистика, </w:t>
      </w:r>
      <w:proofErr w:type="spellStart"/>
      <w:r>
        <w:rPr>
          <w:rFonts w:ascii="Arial" w:hAnsi="Arial" w:cs="Arial"/>
          <w:color w:val="333333"/>
          <w:sz w:val="21"/>
          <w:szCs w:val="21"/>
        </w:rPr>
        <w:t>социоди-намика</w:t>
      </w:r>
      <w:proofErr w:type="spellEnd"/>
      <w:r>
        <w:rPr>
          <w:rFonts w:ascii="Arial" w:hAnsi="Arial" w:cs="Arial"/>
          <w:color w:val="333333"/>
          <w:sz w:val="21"/>
          <w:szCs w:val="21"/>
        </w:rPr>
        <w:t xml:space="preserve"> 30</w:t>
      </w:r>
    </w:p>
    <w:p w14:paraId="4C8C73C7"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Плюрализм, корпоративизм, политические сети: эволюция концепций</w:t>
      </w:r>
    </w:p>
    <w:p w14:paraId="4342717C"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Глобализационные</w:t>
      </w:r>
      <w:proofErr w:type="spellEnd"/>
      <w:r>
        <w:rPr>
          <w:rFonts w:ascii="Arial" w:hAnsi="Arial" w:cs="Arial"/>
          <w:color w:val="333333"/>
          <w:sz w:val="21"/>
          <w:szCs w:val="21"/>
        </w:rPr>
        <w:t xml:space="preserve"> изменения в мире и политическая системе общества 80</w:t>
      </w:r>
    </w:p>
    <w:p w14:paraId="670873DE"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НПО И ЭВОЛЮЦИЯ ПОЛИТИЧЕСКИХ СИСТЕМ РОССИИ И ФРГ</w:t>
      </w:r>
    </w:p>
    <w:p w14:paraId="4A51F2F9"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система России: историко-политологический анализ</w:t>
      </w:r>
    </w:p>
    <w:p w14:paraId="44E326CE"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развития политической системы ФРГ 136</w:t>
      </w:r>
    </w:p>
    <w:p w14:paraId="59547956"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Ассоциативные группы интересов в новых политических условиях</w:t>
      </w:r>
    </w:p>
    <w:p w14:paraId="18BFC38B"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ГРАЖДАНСКОЕ ОБЩЕСТВО КАК КОНТИНУУМ НЕПРАВИТЕЛЬСТВЕННЫХ ОРГАНИЗАЦИЙ</w:t>
      </w:r>
    </w:p>
    <w:p w14:paraId="0FBD632C"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Гражданское общество: современные модели и концепции 181</w:t>
      </w:r>
    </w:p>
    <w:p w14:paraId="6F9240E2"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Эволюция гражданского общества в России 198</w:t>
      </w:r>
    </w:p>
    <w:p w14:paraId="58D01D41"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Развитие гражданского общества после объединения ФРГ 219</w:t>
      </w:r>
    </w:p>
    <w:p w14:paraId="42FF29E5"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ПОЛИТИЧЕСКОЕ РАЗВИТИЕ ОБЩЕСТВА В ФРГ: ОПЫТ УЧАСТИЯ НЕПРАВИТЕЛЬСТВЕННЫХ ОРГАНИЗАЦИЙ 236</w:t>
      </w:r>
    </w:p>
    <w:p w14:paraId="51F70384"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Протестные и "критические сообщества" как факторы оппозиционности власти 237</w:t>
      </w:r>
    </w:p>
    <w:p w14:paraId="0C4ECA2E"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"Альтернативные движения" и организации как форма политической активности 262</w:t>
      </w:r>
    </w:p>
    <w:p w14:paraId="45AEF76A"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Женские и молодежные организации в разрешении актуальных социально-политических проблем общества 280</w:t>
      </w:r>
    </w:p>
    <w:p w14:paraId="645679E4"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"ОБРАТНАЯ СВЯЗЬ": ОСОБЕННОСТИ РАБОТЫ ГОСУДАРСТВА С СЕКТОРОМ НЕПРАВИТЕЛЬСТВЕННЫХ ОРГАНИЗАЦИЙ ФРГ 299</w:t>
      </w:r>
    </w:p>
    <w:p w14:paraId="648F1E9B"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Общественные организации, созданные по инициативе государства: особенности функционирования в политической системе 301</w:t>
      </w:r>
    </w:p>
    <w:p w14:paraId="61960709"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Принципы сотрудничества института государствах неправительственными объединениями 313</w:t>
      </w:r>
    </w:p>
    <w:p w14:paraId="5398BF3B" w14:textId="77777777" w:rsidR="00B52808" w:rsidRDefault="00B52808" w:rsidP="00B528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Взаимодействие государства с общественными структурами граждан: системность линии поведения 340</w:t>
      </w:r>
    </w:p>
    <w:p w14:paraId="7823CDB0" w14:textId="0B55C83F" w:rsidR="00F37380" w:rsidRPr="00B52808" w:rsidRDefault="00F37380" w:rsidP="00B52808"/>
    <w:sectPr w:rsidR="00F37380" w:rsidRPr="00B528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83F4" w14:textId="77777777" w:rsidR="003E6553" w:rsidRDefault="003E6553">
      <w:pPr>
        <w:spacing w:after="0" w:line="240" w:lineRule="auto"/>
      </w:pPr>
      <w:r>
        <w:separator/>
      </w:r>
    </w:p>
  </w:endnote>
  <w:endnote w:type="continuationSeparator" w:id="0">
    <w:p w14:paraId="369C742E" w14:textId="77777777" w:rsidR="003E6553" w:rsidRDefault="003E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8885" w14:textId="77777777" w:rsidR="003E6553" w:rsidRDefault="003E6553"/>
    <w:p w14:paraId="6EB11242" w14:textId="77777777" w:rsidR="003E6553" w:rsidRDefault="003E6553"/>
    <w:p w14:paraId="1A1653CF" w14:textId="77777777" w:rsidR="003E6553" w:rsidRDefault="003E6553"/>
    <w:p w14:paraId="6599D9FA" w14:textId="77777777" w:rsidR="003E6553" w:rsidRDefault="003E6553"/>
    <w:p w14:paraId="5A4C4B59" w14:textId="77777777" w:rsidR="003E6553" w:rsidRDefault="003E6553"/>
    <w:p w14:paraId="3BF37504" w14:textId="77777777" w:rsidR="003E6553" w:rsidRDefault="003E6553"/>
    <w:p w14:paraId="05DCF293" w14:textId="77777777" w:rsidR="003E6553" w:rsidRDefault="003E65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207422" wp14:editId="711416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9A0E" w14:textId="77777777" w:rsidR="003E6553" w:rsidRDefault="003E65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074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FE9A0E" w14:textId="77777777" w:rsidR="003E6553" w:rsidRDefault="003E65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295E5" w14:textId="77777777" w:rsidR="003E6553" w:rsidRDefault="003E6553"/>
    <w:p w14:paraId="634D3746" w14:textId="77777777" w:rsidR="003E6553" w:rsidRDefault="003E6553"/>
    <w:p w14:paraId="244E6467" w14:textId="77777777" w:rsidR="003E6553" w:rsidRDefault="003E65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566B3" wp14:editId="0C31A1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9DC1E" w14:textId="77777777" w:rsidR="003E6553" w:rsidRDefault="003E6553"/>
                          <w:p w14:paraId="7F1E475B" w14:textId="77777777" w:rsidR="003E6553" w:rsidRDefault="003E65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566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19DC1E" w14:textId="77777777" w:rsidR="003E6553" w:rsidRDefault="003E6553"/>
                    <w:p w14:paraId="7F1E475B" w14:textId="77777777" w:rsidR="003E6553" w:rsidRDefault="003E65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E9370" w14:textId="77777777" w:rsidR="003E6553" w:rsidRDefault="003E6553"/>
    <w:p w14:paraId="231B2F98" w14:textId="77777777" w:rsidR="003E6553" w:rsidRDefault="003E6553">
      <w:pPr>
        <w:rPr>
          <w:sz w:val="2"/>
          <w:szCs w:val="2"/>
        </w:rPr>
      </w:pPr>
    </w:p>
    <w:p w14:paraId="64FD9017" w14:textId="77777777" w:rsidR="003E6553" w:rsidRDefault="003E6553"/>
    <w:p w14:paraId="6E8DB332" w14:textId="77777777" w:rsidR="003E6553" w:rsidRDefault="003E6553">
      <w:pPr>
        <w:spacing w:after="0" w:line="240" w:lineRule="auto"/>
      </w:pPr>
    </w:p>
  </w:footnote>
  <w:footnote w:type="continuationSeparator" w:id="0">
    <w:p w14:paraId="250D2FEB" w14:textId="77777777" w:rsidR="003E6553" w:rsidRDefault="003E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53"/>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67411</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1605</cp:revision>
  <cp:lastPrinted>2009-02-06T05:36:00Z</cp:lastPrinted>
  <dcterms:created xsi:type="dcterms:W3CDTF">2024-01-07T13:43:00Z</dcterms:created>
  <dcterms:modified xsi:type="dcterms:W3CDTF">2025-04-10T17:29:00Z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