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4D504776" w:rsidR="00670968" w:rsidRPr="00BD202C" w:rsidRDefault="00BD202C" w:rsidP="00BD202C">
      <w:r>
        <w:rPr>
          <w:rFonts w:ascii="Verdana" w:hAnsi="Verdana"/>
          <w:b/>
          <w:bCs/>
          <w:color w:val="000000"/>
          <w:shd w:val="clear" w:color="auto" w:fill="FFFFFF"/>
        </w:rPr>
        <w:t xml:space="preserve">Яновська Катерина Олександрівна. Особливості ендокринної активності адипозної тканини та вазорегулюючої функції ендотелію у хворих на гіпертонічну хворобу з метаболічним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синдромом.-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14.01.11, Нац. акад. мед. наук України, Держ. установа "Нац. наук. центр "Ін-т кардіології ім. М. Д. Стражеска". - К., 2012.- 180 с.</w:t>
      </w:r>
    </w:p>
    <w:sectPr w:rsidR="00670968" w:rsidRPr="00BD20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19E3" w14:textId="77777777" w:rsidR="00E86D21" w:rsidRDefault="00E86D21">
      <w:pPr>
        <w:spacing w:after="0" w:line="240" w:lineRule="auto"/>
      </w:pPr>
      <w:r>
        <w:separator/>
      </w:r>
    </w:p>
  </w:endnote>
  <w:endnote w:type="continuationSeparator" w:id="0">
    <w:p w14:paraId="37895D2F" w14:textId="77777777" w:rsidR="00E86D21" w:rsidRDefault="00E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21BE" w14:textId="77777777" w:rsidR="00E86D21" w:rsidRDefault="00E86D21">
      <w:pPr>
        <w:spacing w:after="0" w:line="240" w:lineRule="auto"/>
      </w:pPr>
      <w:r>
        <w:separator/>
      </w:r>
    </w:p>
  </w:footnote>
  <w:footnote w:type="continuationSeparator" w:id="0">
    <w:p w14:paraId="763F5E8F" w14:textId="77777777" w:rsidR="00E86D21" w:rsidRDefault="00E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6D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121004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4292</cp:revision>
  <dcterms:created xsi:type="dcterms:W3CDTF">2024-06-20T08:51:00Z</dcterms:created>
  <dcterms:modified xsi:type="dcterms:W3CDTF">2025-01-18T12:29:00Z</dcterms:modified>
  <cp:category/>
</cp:coreProperties>
</file>