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52352" w:rsidRDefault="00E52352" w:rsidP="00E52352">
      <w:pPr>
        <w:tabs>
          <w:tab w:val="left" w:pos="3960"/>
        </w:tabs>
        <w:outlineLvl w:val="0"/>
        <w:rPr>
          <w:b/>
          <w:bCs/>
          <w:lang w:val="uk-UA"/>
        </w:rPr>
      </w:pPr>
    </w:p>
    <w:p w:rsidR="0036587A" w:rsidRDefault="0036587A" w:rsidP="0036587A">
      <w:pPr>
        <w:pStyle w:val="affffffff9"/>
        <w:jc w:val="right"/>
      </w:pPr>
      <w:bookmarkStart w:id="0" w:name="_Toc96064369"/>
      <w:bookmarkStart w:id="1" w:name="_Toc96064436"/>
      <w:bookmarkStart w:id="2" w:name="_Toc113547146"/>
    </w:p>
    <w:bookmarkEnd w:id="0"/>
    <w:bookmarkEnd w:id="1"/>
    <w:bookmarkEnd w:id="2"/>
    <w:p w:rsidR="00785D8D" w:rsidRDefault="00785D8D" w:rsidP="00785D8D">
      <w:pPr>
        <w:pStyle w:val="1"/>
        <w:keepNext w:val="0"/>
        <w:widowControl w:val="0"/>
        <w:jc w:val="center"/>
        <w:rPr>
          <w:b w:val="0"/>
          <w:caps/>
          <w:szCs w:val="28"/>
        </w:rPr>
      </w:pPr>
      <w:r>
        <w:rPr>
          <w:b w:val="0"/>
          <w:caps/>
          <w:szCs w:val="28"/>
        </w:rPr>
        <w:t>М</w:t>
      </w:r>
      <w:r>
        <w:rPr>
          <w:b w:val="0"/>
          <w:szCs w:val="28"/>
        </w:rPr>
        <w:t>инистерство здравоохранения Украины</w:t>
      </w:r>
    </w:p>
    <w:p w:rsidR="00785D8D" w:rsidRDefault="00785D8D" w:rsidP="00785D8D">
      <w:pPr>
        <w:pStyle w:val="1"/>
        <w:keepNext w:val="0"/>
        <w:widowControl w:val="0"/>
        <w:jc w:val="center"/>
        <w:rPr>
          <w:b w:val="0"/>
          <w:szCs w:val="28"/>
        </w:rPr>
      </w:pPr>
      <w:r>
        <w:rPr>
          <w:b w:val="0"/>
          <w:szCs w:val="28"/>
        </w:rPr>
        <w:t>Луганский государственный медицинский университет</w:t>
      </w:r>
    </w:p>
    <w:p w:rsidR="00785D8D" w:rsidRDefault="00785D8D" w:rsidP="00785D8D">
      <w:pPr>
        <w:pStyle w:val="1"/>
        <w:keepNext w:val="0"/>
        <w:widowControl w:val="0"/>
        <w:jc w:val="center"/>
        <w:rPr>
          <w:b w:val="0"/>
          <w:szCs w:val="28"/>
        </w:rPr>
      </w:pPr>
    </w:p>
    <w:p w:rsidR="00785D8D" w:rsidRDefault="00785D8D" w:rsidP="00785D8D">
      <w:pPr>
        <w:pStyle w:val="1"/>
        <w:keepNext w:val="0"/>
        <w:widowControl w:val="0"/>
        <w:rPr>
          <w:b w:val="0"/>
          <w:szCs w:val="28"/>
        </w:rPr>
      </w:pPr>
      <w:r>
        <w:rPr>
          <w:b w:val="0"/>
          <w:szCs w:val="28"/>
        </w:rPr>
        <w:t>На правах рукописи</w:t>
      </w:r>
    </w:p>
    <w:p w:rsidR="00785D8D" w:rsidRDefault="00785D8D" w:rsidP="00785D8D">
      <w:pPr>
        <w:pStyle w:val="1"/>
        <w:keepNext w:val="0"/>
        <w:widowControl w:val="0"/>
        <w:jc w:val="center"/>
        <w:rPr>
          <w:b w:val="0"/>
          <w:szCs w:val="28"/>
        </w:rPr>
      </w:pPr>
    </w:p>
    <w:p w:rsidR="00785D8D" w:rsidRDefault="00785D8D" w:rsidP="00785D8D">
      <w:pPr>
        <w:pStyle w:val="1"/>
        <w:keepNext w:val="0"/>
        <w:widowControl w:val="0"/>
        <w:jc w:val="center"/>
        <w:rPr>
          <w:b w:val="0"/>
          <w:szCs w:val="28"/>
        </w:rPr>
      </w:pPr>
      <w:r>
        <w:rPr>
          <w:b w:val="0"/>
          <w:szCs w:val="28"/>
        </w:rPr>
        <w:t>Миргородская Анна Владимировна</w:t>
      </w:r>
    </w:p>
    <w:p w:rsidR="00785D8D" w:rsidRDefault="00785D8D" w:rsidP="00785D8D">
      <w:pPr>
        <w:widowControl w:val="0"/>
        <w:spacing w:line="360" w:lineRule="auto"/>
        <w:jc w:val="center"/>
        <w:rPr>
          <w:sz w:val="28"/>
          <w:szCs w:val="28"/>
        </w:rPr>
      </w:pPr>
    </w:p>
    <w:p w:rsidR="00785D8D" w:rsidRDefault="00785D8D" w:rsidP="00785D8D">
      <w:pPr>
        <w:pStyle w:val="21"/>
        <w:keepNext w:val="0"/>
        <w:widowControl w:val="0"/>
        <w:jc w:val="right"/>
      </w:pPr>
      <w:r>
        <w:t>УДК 616.153.96:616</w:t>
      </w:r>
    </w:p>
    <w:p w:rsidR="00785D8D" w:rsidRDefault="00785D8D" w:rsidP="00785D8D">
      <w:pPr>
        <w:widowControl w:val="0"/>
        <w:spacing w:line="360" w:lineRule="auto"/>
        <w:jc w:val="center"/>
        <w:rPr>
          <w:sz w:val="28"/>
          <w:szCs w:val="28"/>
        </w:rPr>
      </w:pPr>
    </w:p>
    <w:p w:rsidR="00785D8D" w:rsidRDefault="00785D8D" w:rsidP="00785D8D">
      <w:pPr>
        <w:widowControl w:val="0"/>
        <w:spacing w:line="360" w:lineRule="auto"/>
        <w:jc w:val="center"/>
        <w:rPr>
          <w:sz w:val="28"/>
        </w:rPr>
      </w:pPr>
      <w:bookmarkStart w:id="3" w:name="_GoBack"/>
      <w:r>
        <w:rPr>
          <w:sz w:val="28"/>
        </w:rPr>
        <w:t>Влияние</w:t>
      </w:r>
      <w:r>
        <w:rPr>
          <w:sz w:val="28"/>
          <w:lang w:val="uk-UA"/>
        </w:rPr>
        <w:t xml:space="preserve"> </w:t>
      </w:r>
      <w:proofErr w:type="spellStart"/>
      <w:r>
        <w:rPr>
          <w:sz w:val="28"/>
          <w:lang w:val="uk-UA"/>
        </w:rPr>
        <w:t>in</w:t>
      </w:r>
      <w:proofErr w:type="spellEnd"/>
      <w:r>
        <w:rPr>
          <w:sz w:val="28"/>
          <w:lang w:val="uk-UA"/>
        </w:rPr>
        <w:t xml:space="preserve"> </w:t>
      </w:r>
      <w:proofErr w:type="spellStart"/>
      <w:r>
        <w:rPr>
          <w:sz w:val="28"/>
          <w:lang w:val="uk-UA"/>
        </w:rPr>
        <w:t>vitro</w:t>
      </w:r>
      <w:proofErr w:type="spellEnd"/>
      <w:r>
        <w:rPr>
          <w:sz w:val="28"/>
        </w:rPr>
        <w:t xml:space="preserve"> </w:t>
      </w:r>
      <w:proofErr w:type="spellStart"/>
      <w:r>
        <w:rPr>
          <w:sz w:val="28"/>
        </w:rPr>
        <w:t>пептидогликанов</w:t>
      </w:r>
      <w:proofErr w:type="spellEnd"/>
      <w:r>
        <w:rPr>
          <w:sz w:val="28"/>
        </w:rPr>
        <w:t xml:space="preserve">, </w:t>
      </w:r>
      <w:proofErr w:type="spellStart"/>
      <w:r>
        <w:rPr>
          <w:sz w:val="28"/>
        </w:rPr>
        <w:t>тейхоевых</w:t>
      </w:r>
      <w:proofErr w:type="spellEnd"/>
      <w:r>
        <w:rPr>
          <w:sz w:val="28"/>
        </w:rPr>
        <w:t xml:space="preserve"> кислот и </w:t>
      </w:r>
      <w:proofErr w:type="spellStart"/>
      <w:r>
        <w:rPr>
          <w:sz w:val="28"/>
        </w:rPr>
        <w:t>липополисахаридов</w:t>
      </w:r>
      <w:proofErr w:type="spellEnd"/>
      <w:r>
        <w:rPr>
          <w:sz w:val="28"/>
        </w:rPr>
        <w:t xml:space="preserve"> бактерий – этиологических агентов хронических функциональных </w:t>
      </w:r>
    </w:p>
    <w:p w:rsidR="00785D8D" w:rsidRDefault="00785D8D" w:rsidP="00785D8D">
      <w:pPr>
        <w:widowControl w:val="0"/>
        <w:spacing w:line="360" w:lineRule="auto"/>
        <w:jc w:val="center"/>
        <w:rPr>
          <w:sz w:val="28"/>
        </w:rPr>
      </w:pPr>
      <w:proofErr w:type="spellStart"/>
      <w:r>
        <w:rPr>
          <w:sz w:val="28"/>
        </w:rPr>
        <w:t>колостазов</w:t>
      </w:r>
      <w:proofErr w:type="spellEnd"/>
      <w:r>
        <w:rPr>
          <w:sz w:val="28"/>
        </w:rPr>
        <w:t xml:space="preserve"> у детей на функциональную, метаболическую активность </w:t>
      </w:r>
    </w:p>
    <w:p w:rsidR="00785D8D" w:rsidRDefault="00785D8D" w:rsidP="00785D8D">
      <w:pPr>
        <w:widowControl w:val="0"/>
        <w:spacing w:line="360" w:lineRule="auto"/>
        <w:jc w:val="center"/>
        <w:rPr>
          <w:sz w:val="28"/>
        </w:rPr>
      </w:pPr>
      <w:r>
        <w:rPr>
          <w:sz w:val="28"/>
        </w:rPr>
        <w:t xml:space="preserve">и </w:t>
      </w:r>
      <w:proofErr w:type="spellStart"/>
      <w:r>
        <w:rPr>
          <w:sz w:val="28"/>
        </w:rPr>
        <w:t>апоптоз</w:t>
      </w:r>
      <w:proofErr w:type="spellEnd"/>
      <w:r>
        <w:rPr>
          <w:sz w:val="28"/>
        </w:rPr>
        <w:t xml:space="preserve"> моноцитов и нейтрофилов</w:t>
      </w:r>
    </w:p>
    <w:bookmarkEnd w:id="3"/>
    <w:p w:rsidR="00785D8D" w:rsidRDefault="00785D8D" w:rsidP="00785D8D">
      <w:pPr>
        <w:widowControl w:val="0"/>
        <w:spacing w:line="360" w:lineRule="auto"/>
        <w:jc w:val="center"/>
        <w:rPr>
          <w:sz w:val="28"/>
          <w:szCs w:val="28"/>
        </w:rPr>
      </w:pPr>
    </w:p>
    <w:p w:rsidR="00785D8D" w:rsidRDefault="00785D8D" w:rsidP="00785D8D">
      <w:pPr>
        <w:widowControl w:val="0"/>
        <w:spacing w:line="360" w:lineRule="auto"/>
        <w:jc w:val="center"/>
        <w:rPr>
          <w:sz w:val="28"/>
          <w:szCs w:val="28"/>
        </w:rPr>
      </w:pPr>
      <w:r>
        <w:rPr>
          <w:sz w:val="28"/>
          <w:szCs w:val="28"/>
        </w:rPr>
        <w:t>14.03.04 – патологическая физиология</w:t>
      </w:r>
    </w:p>
    <w:p w:rsidR="00785D8D" w:rsidRDefault="00785D8D" w:rsidP="00785D8D">
      <w:pPr>
        <w:widowControl w:val="0"/>
        <w:spacing w:line="360" w:lineRule="auto"/>
        <w:jc w:val="center"/>
        <w:rPr>
          <w:sz w:val="28"/>
          <w:szCs w:val="28"/>
        </w:rPr>
      </w:pPr>
    </w:p>
    <w:p w:rsidR="00785D8D" w:rsidRDefault="00785D8D" w:rsidP="00785D8D">
      <w:pPr>
        <w:widowControl w:val="0"/>
        <w:spacing w:line="360" w:lineRule="auto"/>
        <w:jc w:val="center"/>
        <w:rPr>
          <w:sz w:val="28"/>
          <w:szCs w:val="28"/>
        </w:rPr>
      </w:pPr>
      <w:r>
        <w:rPr>
          <w:sz w:val="28"/>
          <w:szCs w:val="28"/>
        </w:rPr>
        <w:t xml:space="preserve">Диссертация на соискание ученой степени кандидата </w:t>
      </w:r>
    </w:p>
    <w:p w:rsidR="00785D8D" w:rsidRDefault="00785D8D" w:rsidP="00785D8D">
      <w:pPr>
        <w:widowControl w:val="0"/>
        <w:spacing w:line="360" w:lineRule="auto"/>
        <w:jc w:val="center"/>
        <w:rPr>
          <w:sz w:val="28"/>
          <w:szCs w:val="28"/>
        </w:rPr>
      </w:pPr>
      <w:r>
        <w:rPr>
          <w:sz w:val="28"/>
          <w:szCs w:val="28"/>
        </w:rPr>
        <w:t>медицинских наук</w:t>
      </w:r>
    </w:p>
    <w:p w:rsidR="00785D8D" w:rsidRDefault="00785D8D" w:rsidP="00785D8D">
      <w:pPr>
        <w:widowControl w:val="0"/>
        <w:spacing w:line="360" w:lineRule="auto"/>
        <w:jc w:val="center"/>
        <w:rPr>
          <w:sz w:val="28"/>
          <w:szCs w:val="28"/>
        </w:rPr>
      </w:pPr>
    </w:p>
    <w:tbl>
      <w:tblPr>
        <w:tblW w:w="0" w:type="auto"/>
        <w:tblInd w:w="1526" w:type="dxa"/>
        <w:tblLayout w:type="fixed"/>
        <w:tblLook w:val="04A0" w:firstRow="1" w:lastRow="0" w:firstColumn="1" w:lastColumn="0" w:noHBand="0" w:noVBand="1"/>
      </w:tblPr>
      <w:tblGrid>
        <w:gridCol w:w="3402"/>
        <w:gridCol w:w="4252"/>
      </w:tblGrid>
      <w:tr w:rsidR="00785D8D" w:rsidTr="00785D8D">
        <w:tc>
          <w:tcPr>
            <w:tcW w:w="3402" w:type="dxa"/>
            <w:hideMark/>
          </w:tcPr>
          <w:p w:rsidR="00785D8D" w:rsidRDefault="00785D8D">
            <w:pPr>
              <w:spacing w:line="360" w:lineRule="auto"/>
              <w:rPr>
                <w:color w:val="000000"/>
                <w:sz w:val="28"/>
              </w:rPr>
            </w:pPr>
            <w:r>
              <w:rPr>
                <w:b/>
                <w:color w:val="000000"/>
                <w:sz w:val="28"/>
              </w:rPr>
              <w:t>Научный руководитель:</w:t>
            </w:r>
          </w:p>
        </w:tc>
        <w:tc>
          <w:tcPr>
            <w:tcW w:w="4252" w:type="dxa"/>
            <w:hideMark/>
          </w:tcPr>
          <w:p w:rsidR="00785D8D" w:rsidRDefault="00785D8D">
            <w:pPr>
              <w:spacing w:line="360" w:lineRule="auto"/>
              <w:jc w:val="both"/>
              <w:rPr>
                <w:color w:val="000000"/>
                <w:sz w:val="28"/>
              </w:rPr>
            </w:pPr>
            <w:proofErr w:type="spellStart"/>
            <w:r>
              <w:rPr>
                <w:b/>
                <w:color w:val="000000"/>
                <w:sz w:val="28"/>
              </w:rPr>
              <w:t>Казимирко</w:t>
            </w:r>
            <w:proofErr w:type="spellEnd"/>
            <w:r>
              <w:rPr>
                <w:b/>
                <w:color w:val="000000"/>
                <w:sz w:val="28"/>
              </w:rPr>
              <w:t xml:space="preserve"> Нила </w:t>
            </w:r>
            <w:proofErr w:type="spellStart"/>
            <w:r>
              <w:rPr>
                <w:b/>
                <w:color w:val="000000"/>
                <w:sz w:val="28"/>
              </w:rPr>
              <w:t>Казимировна</w:t>
            </w:r>
            <w:proofErr w:type="spellEnd"/>
            <w:r>
              <w:rPr>
                <w:b/>
                <w:color w:val="000000"/>
                <w:sz w:val="28"/>
              </w:rPr>
              <w:t xml:space="preserve">, </w:t>
            </w:r>
            <w:r>
              <w:rPr>
                <w:b/>
                <w:sz w:val="28"/>
                <w:szCs w:val="28"/>
              </w:rPr>
              <w:t>доктор медицинских наук, профессор</w:t>
            </w:r>
          </w:p>
        </w:tc>
      </w:tr>
    </w:tbl>
    <w:p w:rsidR="00785D8D" w:rsidRDefault="00785D8D" w:rsidP="00785D8D">
      <w:pPr>
        <w:widowControl w:val="0"/>
        <w:spacing w:line="360" w:lineRule="auto"/>
        <w:jc w:val="center"/>
        <w:rPr>
          <w:sz w:val="28"/>
          <w:szCs w:val="28"/>
        </w:rPr>
      </w:pPr>
    </w:p>
    <w:p w:rsidR="00785D8D" w:rsidRDefault="00785D8D" w:rsidP="00785D8D">
      <w:pPr>
        <w:widowControl w:val="0"/>
        <w:spacing w:line="360" w:lineRule="auto"/>
        <w:jc w:val="center"/>
        <w:rPr>
          <w:sz w:val="28"/>
          <w:szCs w:val="28"/>
        </w:rPr>
      </w:pPr>
    </w:p>
    <w:p w:rsidR="00785D8D" w:rsidRDefault="00785D8D" w:rsidP="00785D8D">
      <w:pPr>
        <w:pStyle w:val="40"/>
        <w:keepNext w:val="0"/>
        <w:widowControl w:val="0"/>
        <w:rPr>
          <w:sz w:val="28"/>
          <w:szCs w:val="28"/>
        </w:rPr>
      </w:pPr>
    </w:p>
    <w:p w:rsidR="00785D8D" w:rsidRDefault="00785D8D" w:rsidP="00785D8D">
      <w:pPr>
        <w:pStyle w:val="40"/>
        <w:keepNext w:val="0"/>
        <w:widowControl w:val="0"/>
        <w:rPr>
          <w:b/>
          <w:szCs w:val="28"/>
        </w:rPr>
      </w:pPr>
      <w:r>
        <w:rPr>
          <w:b/>
          <w:noProof/>
          <w:szCs w:val="36"/>
          <w:lang w:eastAsia="ru-RU"/>
        </w:rPr>
        <mc:AlternateContent>
          <mc:Choice Requires="wps">
            <w:drawing>
              <wp:anchor distT="0" distB="0" distL="114300" distR="114300" simplePos="0" relativeHeight="251658240" behindDoc="0" locked="0" layoutInCell="0" allowOverlap="1">
                <wp:simplePos x="0" y="0"/>
                <wp:positionH relativeFrom="column">
                  <wp:posOffset>111125</wp:posOffset>
                </wp:positionH>
                <wp:positionV relativeFrom="paragraph">
                  <wp:posOffset>151765</wp:posOffset>
                </wp:positionV>
                <wp:extent cx="4232275" cy="56705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D8D" w:rsidRDefault="00785D8D" w:rsidP="00785D8D">
                            <w:pPr>
                              <w:rPr>
                                <w:rFonts w:ascii="Book Antiqua" w:hAnsi="Book Antiqua"/>
                                <w:b/>
                                <w:i/>
                                <w:sz w:val="18"/>
                                <w:szCs w:val="18"/>
                                <w:lang w:val="uk-UA"/>
                              </w:rPr>
                            </w:pPr>
                            <w:r>
                              <w:rPr>
                                <w:rFonts w:ascii="Book Antiqua" w:hAnsi="Book Antiqua"/>
                                <w:b/>
                                <w:i/>
                                <w:sz w:val="18"/>
                                <w:szCs w:val="18"/>
                                <w:lang w:val="uk-UA"/>
                              </w:rPr>
                              <w:t>Примірник ідентичний всім існуючим.</w:t>
                            </w:r>
                          </w:p>
                          <w:p w:rsidR="00785D8D" w:rsidRDefault="00785D8D" w:rsidP="00785D8D">
                            <w:pPr>
                              <w:pStyle w:val="50"/>
                              <w:rPr>
                                <w:rFonts w:ascii="Book Antiqua" w:hAnsi="Book Antiqua"/>
                                <w:b w:val="0"/>
                                <w:i/>
                                <w:sz w:val="18"/>
                                <w:szCs w:val="18"/>
                                <w:lang w:val="uk-UA"/>
                              </w:rPr>
                            </w:pPr>
                            <w:proofErr w:type="spellStart"/>
                            <w:r>
                              <w:rPr>
                                <w:b w:val="0"/>
                                <w:sz w:val="18"/>
                                <w:szCs w:val="18"/>
                              </w:rPr>
                              <w:t>Вчений</w:t>
                            </w:r>
                            <w:proofErr w:type="spellEnd"/>
                            <w:r>
                              <w:rPr>
                                <w:b w:val="0"/>
                                <w:sz w:val="18"/>
                                <w:szCs w:val="18"/>
                              </w:rPr>
                              <w:t xml:space="preserve"> </w:t>
                            </w:r>
                            <w:proofErr w:type="spellStart"/>
                            <w:r>
                              <w:rPr>
                                <w:b w:val="0"/>
                                <w:sz w:val="18"/>
                                <w:szCs w:val="18"/>
                              </w:rPr>
                              <w:t>секретар</w:t>
                            </w:r>
                            <w:proofErr w:type="spellEnd"/>
                          </w:p>
                          <w:p w:rsidR="00785D8D" w:rsidRDefault="00785D8D" w:rsidP="00785D8D">
                            <w:pPr>
                              <w:rPr>
                                <w:sz w:val="18"/>
                                <w:szCs w:val="18"/>
                                <w:lang w:val="uk-UA"/>
                              </w:rPr>
                            </w:pPr>
                            <w:r>
                              <w:rPr>
                                <w:rFonts w:ascii="Book Antiqua" w:hAnsi="Book Antiqua"/>
                                <w:b/>
                                <w:i/>
                                <w:sz w:val="18"/>
                                <w:szCs w:val="18"/>
                                <w:lang w:val="uk-UA"/>
                              </w:rPr>
                              <w:t>спеціалізованої вченої ради Д 29.600.02</w:t>
                            </w:r>
                            <w:r>
                              <w:rPr>
                                <w:rFonts w:ascii="Book Antiqua" w:hAnsi="Book Antiqua"/>
                                <w:i/>
                                <w:sz w:val="18"/>
                                <w:szCs w:val="18"/>
                                <w:lang w:val="uk-UA"/>
                              </w:rPr>
                              <w:t xml:space="preserve">                       </w:t>
                            </w:r>
                            <w:r>
                              <w:rPr>
                                <w:rFonts w:ascii="Book Antiqua" w:hAnsi="Book Antiqua"/>
                                <w:i/>
                                <w:sz w:val="18"/>
                                <w:szCs w:val="18"/>
                              </w:rPr>
                              <w:t xml:space="preserve">         </w:t>
                            </w:r>
                            <w:r>
                              <w:rPr>
                                <w:rFonts w:ascii="Book Antiqua" w:hAnsi="Book Antiqua"/>
                                <w:b/>
                                <w:i/>
                                <w:sz w:val="18"/>
                                <w:szCs w:val="18"/>
                                <w:lang w:val="uk-UA"/>
                              </w:rPr>
                              <w:t>доц. В.М. Шанько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8.75pt;margin-top:11.95pt;width:333.2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" o:allowincell="f" stroked="f">
                <v:textbox>
                  <w:txbxContent>
                    <w:p w:rsidR="00785D8D" w:rsidRDefault="00785D8D" w:rsidP="00785D8D">
                      <w:pPr>
                        <w:rPr>
                          <w:rFonts w:ascii="Book Antiqua" w:hAnsi="Book Antiqua"/>
                          <w:b/>
                          <w:i/>
                          <w:sz w:val="18"/>
                          <w:szCs w:val="18"/>
                          <w:lang w:val="uk-UA"/>
                        </w:rPr>
                      </w:pPr>
                      <w:r>
                        <w:rPr>
                          <w:rFonts w:ascii="Book Antiqua" w:hAnsi="Book Antiqua"/>
                          <w:b/>
                          <w:i/>
                          <w:sz w:val="18"/>
                          <w:szCs w:val="18"/>
                          <w:lang w:val="uk-UA"/>
                        </w:rPr>
                        <w:t>Примірник ідентичний всім існуючим.</w:t>
                      </w:r>
                    </w:p>
                    <w:p w:rsidR="00785D8D" w:rsidRDefault="00785D8D" w:rsidP="00785D8D">
                      <w:pPr>
                        <w:pStyle w:val="50"/>
                        <w:rPr>
                          <w:rFonts w:ascii="Book Antiqua" w:hAnsi="Book Antiqua"/>
                          <w:b w:val="0"/>
                          <w:i/>
                          <w:sz w:val="18"/>
                          <w:szCs w:val="18"/>
                          <w:lang w:val="uk-UA"/>
                        </w:rPr>
                      </w:pPr>
                      <w:proofErr w:type="spellStart"/>
                      <w:r>
                        <w:rPr>
                          <w:b w:val="0"/>
                          <w:sz w:val="18"/>
                          <w:szCs w:val="18"/>
                        </w:rPr>
                        <w:t>Вчений</w:t>
                      </w:r>
                      <w:proofErr w:type="spellEnd"/>
                      <w:r>
                        <w:rPr>
                          <w:b w:val="0"/>
                          <w:sz w:val="18"/>
                          <w:szCs w:val="18"/>
                        </w:rPr>
                        <w:t xml:space="preserve"> </w:t>
                      </w:r>
                      <w:proofErr w:type="spellStart"/>
                      <w:r>
                        <w:rPr>
                          <w:b w:val="0"/>
                          <w:sz w:val="18"/>
                          <w:szCs w:val="18"/>
                        </w:rPr>
                        <w:t>секретар</w:t>
                      </w:r>
                      <w:proofErr w:type="spellEnd"/>
                    </w:p>
                    <w:p w:rsidR="00785D8D" w:rsidRDefault="00785D8D" w:rsidP="00785D8D">
                      <w:pPr>
                        <w:rPr>
                          <w:sz w:val="18"/>
                          <w:szCs w:val="18"/>
                          <w:lang w:val="uk-UA"/>
                        </w:rPr>
                      </w:pPr>
                      <w:r>
                        <w:rPr>
                          <w:rFonts w:ascii="Book Antiqua" w:hAnsi="Book Antiqua"/>
                          <w:b/>
                          <w:i/>
                          <w:sz w:val="18"/>
                          <w:szCs w:val="18"/>
                          <w:lang w:val="uk-UA"/>
                        </w:rPr>
                        <w:t>спеціалізованої вченої ради Д 29.600.02</w:t>
                      </w:r>
                      <w:r>
                        <w:rPr>
                          <w:rFonts w:ascii="Book Antiqua" w:hAnsi="Book Antiqua"/>
                          <w:i/>
                          <w:sz w:val="18"/>
                          <w:szCs w:val="18"/>
                          <w:lang w:val="uk-UA"/>
                        </w:rPr>
                        <w:t xml:space="preserve">                       </w:t>
                      </w:r>
                      <w:r>
                        <w:rPr>
                          <w:rFonts w:ascii="Book Antiqua" w:hAnsi="Book Antiqua"/>
                          <w:i/>
                          <w:sz w:val="18"/>
                          <w:szCs w:val="18"/>
                        </w:rPr>
                        <w:t xml:space="preserve">         </w:t>
                      </w:r>
                      <w:r>
                        <w:rPr>
                          <w:rFonts w:ascii="Book Antiqua" w:hAnsi="Book Antiqua"/>
                          <w:b/>
                          <w:i/>
                          <w:sz w:val="18"/>
                          <w:szCs w:val="18"/>
                          <w:lang w:val="uk-UA"/>
                        </w:rPr>
                        <w:t>доц. В.М. Шанько</w:t>
                      </w:r>
                    </w:p>
                  </w:txbxContent>
                </v:textbox>
              </v:shape>
            </w:pict>
          </mc:Fallback>
        </mc:AlternateContent>
      </w:r>
    </w:p>
    <w:p w:rsidR="00785D8D" w:rsidRDefault="00785D8D" w:rsidP="00785D8D">
      <w:pPr>
        <w:pStyle w:val="40"/>
        <w:keepNext w:val="0"/>
        <w:widowControl w:val="0"/>
        <w:rPr>
          <w:b/>
          <w:szCs w:val="28"/>
        </w:rPr>
      </w:pPr>
    </w:p>
    <w:p w:rsidR="00785D8D" w:rsidRDefault="00785D8D" w:rsidP="00785D8D">
      <w:pPr>
        <w:pStyle w:val="40"/>
        <w:keepNext w:val="0"/>
        <w:widowControl w:val="0"/>
        <w:rPr>
          <w:b/>
          <w:szCs w:val="28"/>
        </w:rPr>
      </w:pPr>
    </w:p>
    <w:p w:rsidR="00785D8D" w:rsidRDefault="00785D8D" w:rsidP="00785D8D">
      <w:pPr>
        <w:pStyle w:val="40"/>
        <w:keepNext w:val="0"/>
        <w:widowControl w:val="0"/>
        <w:rPr>
          <w:b/>
          <w:szCs w:val="36"/>
          <w:lang w:val="en-US"/>
        </w:rPr>
      </w:pPr>
      <w:r>
        <w:rPr>
          <w:b/>
        </w:rPr>
        <w:t>Луганск-2008</w:t>
      </w:r>
    </w:p>
    <w:p w:rsidR="00785D8D" w:rsidRDefault="00785D8D" w:rsidP="00785D8D">
      <w:pPr>
        <w:pStyle w:val="affffffff9"/>
        <w:rPr>
          <w:b/>
        </w:rPr>
      </w:pPr>
      <w:r>
        <w:t>СОДЕРЖАНИЕ</w:t>
      </w:r>
    </w:p>
    <w:p w:rsidR="00785D8D" w:rsidRDefault="00785D8D" w:rsidP="00785D8D">
      <w:pPr>
        <w:pStyle w:val="affffffff9"/>
      </w:pPr>
    </w:p>
    <w:p w:rsidR="00785D8D" w:rsidRDefault="00785D8D" w:rsidP="00785D8D">
      <w:pPr>
        <w:pStyle w:val="affffffff9"/>
        <w:rPr>
          <w:b/>
        </w:rPr>
      </w:pPr>
    </w:p>
    <w:p w:rsidR="00785D8D" w:rsidRDefault="00785D8D" w:rsidP="00785D8D">
      <w:pPr>
        <w:pStyle w:val="affffffff9"/>
        <w:rPr>
          <w:b/>
        </w:rPr>
      </w:pPr>
    </w:p>
    <w:p w:rsidR="00785D8D" w:rsidRDefault="00785D8D" w:rsidP="00785D8D">
      <w:pPr>
        <w:pStyle w:val="affffffffa"/>
        <w:jc w:val="both"/>
        <w:rPr>
          <w:b w:val="0"/>
        </w:rPr>
      </w:pPr>
      <w:r>
        <w:rPr>
          <w:rFonts w:ascii="Times New Roman" w:hAnsi="Times New Roman" w:cs="Times New Roman"/>
        </w:rPr>
        <w:t>ПЕРЕЧЕНЬ</w:t>
      </w:r>
      <w:r>
        <w:t xml:space="preserve"> </w:t>
      </w:r>
      <w:r>
        <w:rPr>
          <w:rFonts w:ascii="Times New Roman" w:hAnsi="Times New Roman" w:cs="Times New Roman"/>
        </w:rPr>
        <w:t>УСЛОВНЫХ</w:t>
      </w:r>
      <w:r>
        <w:t xml:space="preserve"> </w:t>
      </w:r>
      <w:r>
        <w:rPr>
          <w:rFonts w:ascii="Times New Roman" w:hAnsi="Times New Roman" w:cs="Times New Roman"/>
        </w:rPr>
        <w:t>ОБОЗНАЧЕНИЙ</w:t>
      </w:r>
      <w:r>
        <w:t xml:space="preserve">, </w:t>
      </w:r>
      <w:r>
        <w:rPr>
          <w:rFonts w:ascii="Times New Roman" w:hAnsi="Times New Roman" w:cs="Times New Roman"/>
        </w:rPr>
        <w:t>СИМВОЛОВ</w:t>
      </w:r>
      <w:r>
        <w:t xml:space="preserve">, </w:t>
      </w:r>
      <w:r>
        <w:rPr>
          <w:rFonts w:ascii="Times New Roman" w:hAnsi="Times New Roman" w:cs="Times New Roman"/>
        </w:rPr>
        <w:t>ЕДИНИЦ</w:t>
      </w:r>
      <w:r>
        <w:t xml:space="preserve">, </w:t>
      </w:r>
      <w:r>
        <w:rPr>
          <w:rFonts w:ascii="Times New Roman" w:hAnsi="Times New Roman" w:cs="Times New Roman"/>
        </w:rPr>
        <w:t>СОКРАЩЕНИЙ</w:t>
      </w:r>
      <w:r>
        <w:t xml:space="preserve"> </w:t>
      </w:r>
      <w:r>
        <w:rPr>
          <w:rFonts w:ascii="Times New Roman" w:hAnsi="Times New Roman" w:cs="Times New Roman"/>
        </w:rPr>
        <w:t>И</w:t>
      </w:r>
      <w:r>
        <w:t xml:space="preserve"> </w:t>
      </w:r>
      <w:r>
        <w:rPr>
          <w:rFonts w:ascii="Times New Roman" w:hAnsi="Times New Roman" w:cs="Times New Roman"/>
        </w:rPr>
        <w:t>ТЕРМИНОВ</w:t>
      </w:r>
      <w:r>
        <w:t>....…………………………....…………….4</w:t>
      </w:r>
    </w:p>
    <w:p w:rsidR="00785D8D" w:rsidRDefault="00785D8D" w:rsidP="00785D8D">
      <w:pPr>
        <w:spacing w:line="360" w:lineRule="auto"/>
        <w:rPr>
          <w:sz w:val="28"/>
        </w:rPr>
      </w:pPr>
      <w:r>
        <w:rPr>
          <w:sz w:val="28"/>
        </w:rPr>
        <w:t>ВВЕДЕНИЕ......……….………………………...........……………....……….6</w:t>
      </w:r>
    </w:p>
    <w:tbl>
      <w:tblPr>
        <w:tblStyle w:val="afffffffffffffffffffff3"/>
        <w:tblW w:w="9270" w:type="dxa"/>
        <w:tblInd w:w="108" w:type="dxa"/>
        <w:tblLayout w:type="fixed"/>
        <w:tblLook w:val="01E0" w:firstRow="1" w:lastRow="1" w:firstColumn="1" w:lastColumn="1" w:noHBand="0" w:noVBand="0"/>
      </w:tblPr>
      <w:tblGrid>
        <w:gridCol w:w="1721"/>
        <w:gridCol w:w="875"/>
        <w:gridCol w:w="6044"/>
        <w:gridCol w:w="630"/>
      </w:tblGrid>
      <w:tr w:rsidR="00785D8D" w:rsidTr="00785D8D">
        <w:tc>
          <w:tcPr>
            <w:tcW w:w="1722" w:type="dxa"/>
            <w:tcBorders>
              <w:top w:val="nil"/>
              <w:left w:val="nil"/>
              <w:bottom w:val="nil"/>
              <w:right w:val="nil"/>
            </w:tcBorders>
            <w:hideMark/>
          </w:tcPr>
          <w:p w:rsidR="00785D8D" w:rsidRDefault="00785D8D">
            <w:pPr>
              <w:spacing w:line="360" w:lineRule="auto"/>
              <w:jc w:val="both"/>
              <w:rPr>
                <w:sz w:val="28"/>
                <w:szCs w:val="28"/>
              </w:rPr>
            </w:pPr>
            <w:r>
              <w:rPr>
                <w:sz w:val="28"/>
                <w:szCs w:val="28"/>
              </w:rPr>
              <w:t>ГЛАВА 1.</w:t>
            </w:r>
          </w:p>
        </w:tc>
        <w:tc>
          <w:tcPr>
            <w:tcW w:w="6925" w:type="dxa"/>
            <w:gridSpan w:val="2"/>
            <w:tcBorders>
              <w:top w:val="nil"/>
              <w:left w:val="nil"/>
              <w:bottom w:val="nil"/>
              <w:right w:val="nil"/>
            </w:tcBorders>
            <w:hideMark/>
          </w:tcPr>
          <w:p w:rsidR="00785D8D" w:rsidRDefault="00785D8D">
            <w:pPr>
              <w:spacing w:line="360" w:lineRule="auto"/>
              <w:jc w:val="both"/>
              <w:rPr>
                <w:sz w:val="28"/>
                <w:szCs w:val="28"/>
              </w:rPr>
            </w:pPr>
            <w:r>
              <w:rPr>
                <w:sz w:val="28"/>
                <w:szCs w:val="28"/>
              </w:rPr>
              <w:t>БИОЛОГИЧЕСКАЯ АКТИВНОСТЬ ЛИПОПОЛИСАХАРИДОВ ПЕПТИДОГЛИКАНОВ И ТЕЙХОЕВЫХ КИСЛОТ БАКТЕРИЙ (ОБЗОР ЛИТЕРАТУРЫ)………..</w:t>
            </w:r>
          </w:p>
        </w:tc>
        <w:tc>
          <w:tcPr>
            <w:tcW w:w="630" w:type="dxa"/>
            <w:tcBorders>
              <w:top w:val="nil"/>
              <w:left w:val="nil"/>
              <w:bottom w:val="nil"/>
              <w:right w:val="nil"/>
            </w:tcBorders>
          </w:tcPr>
          <w:p w:rsidR="00785D8D" w:rsidRDefault="00785D8D">
            <w:pPr>
              <w:spacing w:line="360" w:lineRule="auto"/>
              <w:jc w:val="both"/>
              <w:rPr>
                <w:sz w:val="28"/>
                <w:szCs w:val="28"/>
              </w:rPr>
            </w:pPr>
          </w:p>
          <w:p w:rsidR="00785D8D" w:rsidRDefault="00785D8D">
            <w:pPr>
              <w:spacing w:line="360" w:lineRule="auto"/>
              <w:jc w:val="both"/>
              <w:rPr>
                <w:sz w:val="28"/>
                <w:szCs w:val="28"/>
              </w:rPr>
            </w:pPr>
          </w:p>
          <w:p w:rsidR="00785D8D" w:rsidRDefault="00785D8D">
            <w:pPr>
              <w:spacing w:line="360" w:lineRule="auto"/>
              <w:jc w:val="both"/>
              <w:rPr>
                <w:sz w:val="28"/>
                <w:szCs w:val="28"/>
              </w:rPr>
            </w:pPr>
            <w:r>
              <w:rPr>
                <w:sz w:val="28"/>
                <w:szCs w:val="28"/>
              </w:rPr>
              <w:t>10</w:t>
            </w:r>
          </w:p>
        </w:tc>
      </w:tr>
      <w:tr w:rsidR="00785D8D" w:rsidTr="00785D8D">
        <w:tc>
          <w:tcPr>
            <w:tcW w:w="1722" w:type="dxa"/>
            <w:tcBorders>
              <w:top w:val="nil"/>
              <w:left w:val="nil"/>
              <w:bottom w:val="nil"/>
              <w:right w:val="nil"/>
            </w:tcBorders>
            <w:hideMark/>
          </w:tcPr>
          <w:p w:rsidR="00785D8D" w:rsidRDefault="00785D8D">
            <w:pPr>
              <w:spacing w:line="360" w:lineRule="auto"/>
              <w:jc w:val="both"/>
              <w:rPr>
                <w:sz w:val="28"/>
                <w:szCs w:val="28"/>
              </w:rPr>
            </w:pPr>
            <w:r>
              <w:rPr>
                <w:sz w:val="28"/>
                <w:szCs w:val="28"/>
              </w:rPr>
              <w:t>ГЛАВА 2.</w:t>
            </w:r>
          </w:p>
        </w:tc>
        <w:tc>
          <w:tcPr>
            <w:tcW w:w="6925" w:type="dxa"/>
            <w:gridSpan w:val="2"/>
            <w:tcBorders>
              <w:top w:val="nil"/>
              <w:left w:val="nil"/>
              <w:bottom w:val="nil"/>
              <w:right w:val="nil"/>
            </w:tcBorders>
            <w:hideMark/>
          </w:tcPr>
          <w:p w:rsidR="00785D8D" w:rsidRDefault="00785D8D">
            <w:pPr>
              <w:spacing w:line="360" w:lineRule="auto"/>
              <w:jc w:val="both"/>
              <w:rPr>
                <w:sz w:val="28"/>
                <w:szCs w:val="28"/>
              </w:rPr>
            </w:pPr>
            <w:r>
              <w:rPr>
                <w:sz w:val="28"/>
                <w:szCs w:val="28"/>
              </w:rPr>
              <w:t>МАТЕРИАЛЫ И МЕТОДЫ ИССЛЕДОВАНИЯ……….</w:t>
            </w:r>
          </w:p>
        </w:tc>
        <w:tc>
          <w:tcPr>
            <w:tcW w:w="630" w:type="dxa"/>
            <w:tcBorders>
              <w:top w:val="nil"/>
              <w:left w:val="nil"/>
              <w:bottom w:val="nil"/>
              <w:right w:val="nil"/>
            </w:tcBorders>
            <w:hideMark/>
          </w:tcPr>
          <w:p w:rsidR="00785D8D" w:rsidRDefault="00785D8D">
            <w:pPr>
              <w:spacing w:line="360" w:lineRule="auto"/>
              <w:jc w:val="both"/>
              <w:rPr>
                <w:sz w:val="28"/>
                <w:szCs w:val="28"/>
              </w:rPr>
            </w:pPr>
            <w:r>
              <w:rPr>
                <w:sz w:val="28"/>
                <w:szCs w:val="28"/>
              </w:rPr>
              <w:t>31</w:t>
            </w:r>
          </w:p>
        </w:tc>
      </w:tr>
      <w:tr w:rsidR="00785D8D" w:rsidTr="00785D8D">
        <w:tc>
          <w:tcPr>
            <w:tcW w:w="1722" w:type="dxa"/>
            <w:tcBorders>
              <w:top w:val="nil"/>
              <w:left w:val="nil"/>
              <w:bottom w:val="nil"/>
              <w:right w:val="nil"/>
            </w:tcBorders>
          </w:tcPr>
          <w:p w:rsidR="00785D8D" w:rsidRDefault="00785D8D">
            <w:pPr>
              <w:spacing w:line="360" w:lineRule="auto"/>
              <w:jc w:val="both"/>
              <w:rPr>
                <w:sz w:val="28"/>
                <w:szCs w:val="28"/>
              </w:rPr>
            </w:pPr>
          </w:p>
        </w:tc>
        <w:tc>
          <w:tcPr>
            <w:tcW w:w="876" w:type="dxa"/>
            <w:tcBorders>
              <w:top w:val="nil"/>
              <w:left w:val="nil"/>
              <w:bottom w:val="nil"/>
              <w:right w:val="nil"/>
            </w:tcBorders>
            <w:hideMark/>
          </w:tcPr>
          <w:p w:rsidR="00785D8D" w:rsidRDefault="00785D8D">
            <w:pPr>
              <w:spacing w:line="360" w:lineRule="auto"/>
              <w:jc w:val="both"/>
              <w:rPr>
                <w:sz w:val="28"/>
                <w:szCs w:val="28"/>
              </w:rPr>
            </w:pPr>
            <w:r>
              <w:rPr>
                <w:sz w:val="28"/>
                <w:szCs w:val="28"/>
              </w:rPr>
              <w:t>2.1.</w:t>
            </w:r>
          </w:p>
        </w:tc>
        <w:tc>
          <w:tcPr>
            <w:tcW w:w="6049" w:type="dxa"/>
            <w:tcBorders>
              <w:top w:val="nil"/>
              <w:left w:val="nil"/>
              <w:bottom w:val="nil"/>
              <w:right w:val="nil"/>
            </w:tcBorders>
            <w:hideMark/>
          </w:tcPr>
          <w:p w:rsidR="00785D8D" w:rsidRDefault="00785D8D">
            <w:pPr>
              <w:spacing w:line="360" w:lineRule="auto"/>
              <w:jc w:val="both"/>
              <w:rPr>
                <w:sz w:val="28"/>
                <w:szCs w:val="28"/>
              </w:rPr>
            </w:pPr>
            <w:r>
              <w:rPr>
                <w:sz w:val="28"/>
              </w:rPr>
              <w:t>Материал исследования…………………………..</w:t>
            </w:r>
          </w:p>
        </w:tc>
        <w:tc>
          <w:tcPr>
            <w:tcW w:w="630" w:type="dxa"/>
            <w:tcBorders>
              <w:top w:val="nil"/>
              <w:left w:val="nil"/>
              <w:bottom w:val="nil"/>
              <w:right w:val="nil"/>
            </w:tcBorders>
            <w:hideMark/>
          </w:tcPr>
          <w:p w:rsidR="00785D8D" w:rsidRDefault="00785D8D">
            <w:pPr>
              <w:spacing w:line="360" w:lineRule="auto"/>
              <w:jc w:val="both"/>
              <w:rPr>
                <w:sz w:val="28"/>
                <w:szCs w:val="28"/>
              </w:rPr>
            </w:pPr>
            <w:r>
              <w:rPr>
                <w:sz w:val="28"/>
                <w:szCs w:val="28"/>
              </w:rPr>
              <w:t>31</w:t>
            </w:r>
          </w:p>
        </w:tc>
      </w:tr>
      <w:tr w:rsidR="00785D8D" w:rsidTr="00785D8D">
        <w:tc>
          <w:tcPr>
            <w:tcW w:w="1722" w:type="dxa"/>
            <w:tcBorders>
              <w:top w:val="nil"/>
              <w:left w:val="nil"/>
              <w:bottom w:val="nil"/>
              <w:right w:val="nil"/>
            </w:tcBorders>
          </w:tcPr>
          <w:p w:rsidR="00785D8D" w:rsidRDefault="00785D8D">
            <w:pPr>
              <w:spacing w:line="360" w:lineRule="auto"/>
              <w:jc w:val="both"/>
              <w:rPr>
                <w:sz w:val="28"/>
                <w:szCs w:val="28"/>
              </w:rPr>
            </w:pPr>
          </w:p>
        </w:tc>
        <w:tc>
          <w:tcPr>
            <w:tcW w:w="876" w:type="dxa"/>
            <w:tcBorders>
              <w:top w:val="nil"/>
              <w:left w:val="nil"/>
              <w:bottom w:val="nil"/>
              <w:right w:val="nil"/>
            </w:tcBorders>
            <w:hideMark/>
          </w:tcPr>
          <w:p w:rsidR="00785D8D" w:rsidRDefault="00785D8D">
            <w:pPr>
              <w:spacing w:line="360" w:lineRule="auto"/>
              <w:jc w:val="both"/>
              <w:rPr>
                <w:sz w:val="28"/>
                <w:szCs w:val="28"/>
              </w:rPr>
            </w:pPr>
            <w:r>
              <w:rPr>
                <w:sz w:val="28"/>
                <w:szCs w:val="28"/>
              </w:rPr>
              <w:t>2.2.</w:t>
            </w:r>
          </w:p>
        </w:tc>
        <w:tc>
          <w:tcPr>
            <w:tcW w:w="6049" w:type="dxa"/>
            <w:tcBorders>
              <w:top w:val="nil"/>
              <w:left w:val="nil"/>
              <w:bottom w:val="nil"/>
              <w:right w:val="nil"/>
            </w:tcBorders>
            <w:hideMark/>
          </w:tcPr>
          <w:p w:rsidR="00785D8D" w:rsidRDefault="00785D8D">
            <w:pPr>
              <w:spacing w:line="360" w:lineRule="auto"/>
              <w:jc w:val="both"/>
              <w:rPr>
                <w:sz w:val="28"/>
                <w:szCs w:val="28"/>
              </w:rPr>
            </w:pPr>
            <w:r>
              <w:rPr>
                <w:sz w:val="28"/>
              </w:rPr>
              <w:t xml:space="preserve">Методы </w:t>
            </w:r>
            <w:r>
              <w:rPr>
                <w:color w:val="000000"/>
                <w:sz w:val="28"/>
              </w:rPr>
              <w:t>исследования…………………………….</w:t>
            </w:r>
          </w:p>
        </w:tc>
        <w:tc>
          <w:tcPr>
            <w:tcW w:w="630" w:type="dxa"/>
            <w:tcBorders>
              <w:top w:val="nil"/>
              <w:left w:val="nil"/>
              <w:bottom w:val="nil"/>
              <w:right w:val="nil"/>
            </w:tcBorders>
            <w:hideMark/>
          </w:tcPr>
          <w:p w:rsidR="00785D8D" w:rsidRDefault="00785D8D">
            <w:pPr>
              <w:spacing w:line="360" w:lineRule="auto"/>
              <w:jc w:val="both"/>
              <w:rPr>
                <w:sz w:val="28"/>
                <w:szCs w:val="28"/>
              </w:rPr>
            </w:pPr>
            <w:r>
              <w:rPr>
                <w:sz w:val="28"/>
                <w:szCs w:val="28"/>
              </w:rPr>
              <w:t>32</w:t>
            </w:r>
          </w:p>
        </w:tc>
      </w:tr>
      <w:tr w:rsidR="00785D8D" w:rsidTr="00785D8D">
        <w:tc>
          <w:tcPr>
            <w:tcW w:w="1722" w:type="dxa"/>
            <w:tcBorders>
              <w:top w:val="nil"/>
              <w:left w:val="nil"/>
              <w:bottom w:val="nil"/>
              <w:right w:val="nil"/>
            </w:tcBorders>
            <w:hideMark/>
          </w:tcPr>
          <w:p w:rsidR="00785D8D" w:rsidRDefault="00785D8D">
            <w:pPr>
              <w:spacing w:line="360" w:lineRule="auto"/>
              <w:jc w:val="both"/>
              <w:rPr>
                <w:sz w:val="28"/>
                <w:szCs w:val="28"/>
              </w:rPr>
            </w:pPr>
            <w:r>
              <w:rPr>
                <w:sz w:val="28"/>
                <w:szCs w:val="28"/>
              </w:rPr>
              <w:t>ГЛАВА 3.</w:t>
            </w:r>
          </w:p>
        </w:tc>
        <w:tc>
          <w:tcPr>
            <w:tcW w:w="6925" w:type="dxa"/>
            <w:gridSpan w:val="2"/>
            <w:tcBorders>
              <w:top w:val="nil"/>
              <w:left w:val="nil"/>
              <w:bottom w:val="nil"/>
              <w:right w:val="nil"/>
            </w:tcBorders>
            <w:hideMark/>
          </w:tcPr>
          <w:p w:rsidR="00785D8D" w:rsidRDefault="00785D8D">
            <w:pPr>
              <w:spacing w:line="360" w:lineRule="auto"/>
              <w:jc w:val="both"/>
              <w:rPr>
                <w:sz w:val="28"/>
                <w:szCs w:val="28"/>
              </w:rPr>
            </w:pPr>
            <w:r>
              <w:rPr>
                <w:sz w:val="28"/>
                <w:szCs w:val="28"/>
              </w:rPr>
              <w:t>ВЛИЯНИЕ IN VITRO ТЕЙХОЕВЫХ КИСЛОТ, ПЕПТИДОГЛИКАНОВ И ЛИПОПОЛИСАХАРИДОВ НА ФУНКЦИОНАЛЬНУЮ АКТИВНОСТЬ НЕЙТРОФИЛОВ И МОНОЦИТОВ……………………………………</w:t>
            </w:r>
          </w:p>
        </w:tc>
        <w:tc>
          <w:tcPr>
            <w:tcW w:w="630" w:type="dxa"/>
            <w:tcBorders>
              <w:top w:val="nil"/>
              <w:left w:val="nil"/>
              <w:bottom w:val="nil"/>
              <w:right w:val="nil"/>
            </w:tcBorders>
          </w:tcPr>
          <w:p w:rsidR="00785D8D" w:rsidRDefault="00785D8D">
            <w:pPr>
              <w:spacing w:line="360" w:lineRule="auto"/>
              <w:jc w:val="both"/>
              <w:rPr>
                <w:sz w:val="28"/>
                <w:szCs w:val="28"/>
              </w:rPr>
            </w:pPr>
          </w:p>
          <w:p w:rsidR="00785D8D" w:rsidRDefault="00785D8D">
            <w:pPr>
              <w:spacing w:line="360" w:lineRule="auto"/>
              <w:jc w:val="both"/>
              <w:rPr>
                <w:sz w:val="28"/>
                <w:szCs w:val="28"/>
              </w:rPr>
            </w:pPr>
          </w:p>
          <w:p w:rsidR="00785D8D" w:rsidRDefault="00785D8D">
            <w:pPr>
              <w:spacing w:line="360" w:lineRule="auto"/>
              <w:jc w:val="both"/>
              <w:rPr>
                <w:sz w:val="28"/>
                <w:szCs w:val="28"/>
              </w:rPr>
            </w:pPr>
          </w:p>
          <w:p w:rsidR="00785D8D" w:rsidRDefault="00785D8D">
            <w:pPr>
              <w:spacing w:line="360" w:lineRule="auto"/>
              <w:jc w:val="both"/>
              <w:rPr>
                <w:sz w:val="28"/>
                <w:szCs w:val="28"/>
              </w:rPr>
            </w:pPr>
            <w:r>
              <w:rPr>
                <w:sz w:val="28"/>
                <w:szCs w:val="28"/>
              </w:rPr>
              <w:t>47</w:t>
            </w:r>
          </w:p>
        </w:tc>
      </w:tr>
      <w:tr w:rsidR="00785D8D" w:rsidTr="00785D8D">
        <w:tc>
          <w:tcPr>
            <w:tcW w:w="1722" w:type="dxa"/>
            <w:tcBorders>
              <w:top w:val="nil"/>
              <w:left w:val="nil"/>
              <w:bottom w:val="nil"/>
              <w:right w:val="nil"/>
            </w:tcBorders>
          </w:tcPr>
          <w:p w:rsidR="00785D8D" w:rsidRDefault="00785D8D">
            <w:pPr>
              <w:spacing w:line="360" w:lineRule="auto"/>
              <w:jc w:val="both"/>
              <w:rPr>
                <w:b/>
                <w:sz w:val="28"/>
                <w:szCs w:val="28"/>
              </w:rPr>
            </w:pPr>
          </w:p>
        </w:tc>
        <w:tc>
          <w:tcPr>
            <w:tcW w:w="876" w:type="dxa"/>
            <w:tcBorders>
              <w:top w:val="nil"/>
              <w:left w:val="nil"/>
              <w:bottom w:val="nil"/>
              <w:right w:val="nil"/>
            </w:tcBorders>
            <w:hideMark/>
          </w:tcPr>
          <w:p w:rsidR="00785D8D" w:rsidRDefault="00785D8D">
            <w:pPr>
              <w:spacing w:line="360" w:lineRule="auto"/>
              <w:jc w:val="both"/>
              <w:rPr>
                <w:sz w:val="28"/>
                <w:szCs w:val="28"/>
              </w:rPr>
            </w:pPr>
            <w:r>
              <w:rPr>
                <w:sz w:val="28"/>
                <w:szCs w:val="28"/>
              </w:rPr>
              <w:t>3.1.</w:t>
            </w:r>
          </w:p>
        </w:tc>
        <w:tc>
          <w:tcPr>
            <w:tcW w:w="6049" w:type="dxa"/>
            <w:tcBorders>
              <w:top w:val="nil"/>
              <w:left w:val="nil"/>
              <w:bottom w:val="nil"/>
              <w:right w:val="nil"/>
            </w:tcBorders>
            <w:hideMark/>
          </w:tcPr>
          <w:p w:rsidR="00785D8D" w:rsidRDefault="00785D8D">
            <w:pPr>
              <w:spacing w:line="360" w:lineRule="auto"/>
              <w:jc w:val="both"/>
              <w:rPr>
                <w:sz w:val="28"/>
                <w:szCs w:val="28"/>
              </w:rPr>
            </w:pPr>
            <w:r>
              <w:rPr>
                <w:sz w:val="28"/>
                <w:szCs w:val="28"/>
              </w:rPr>
              <w:t>Влияние на фагоцитарную активность………….</w:t>
            </w:r>
          </w:p>
        </w:tc>
        <w:tc>
          <w:tcPr>
            <w:tcW w:w="630" w:type="dxa"/>
            <w:tcBorders>
              <w:top w:val="nil"/>
              <w:left w:val="nil"/>
              <w:bottom w:val="nil"/>
              <w:right w:val="nil"/>
            </w:tcBorders>
            <w:hideMark/>
          </w:tcPr>
          <w:p w:rsidR="00785D8D" w:rsidRDefault="00785D8D">
            <w:pPr>
              <w:spacing w:line="360" w:lineRule="auto"/>
              <w:jc w:val="both"/>
              <w:rPr>
                <w:sz w:val="28"/>
                <w:szCs w:val="28"/>
              </w:rPr>
            </w:pPr>
            <w:r>
              <w:rPr>
                <w:sz w:val="28"/>
                <w:szCs w:val="28"/>
              </w:rPr>
              <w:t>47</w:t>
            </w:r>
          </w:p>
        </w:tc>
      </w:tr>
      <w:tr w:rsidR="00785D8D" w:rsidTr="00785D8D">
        <w:tc>
          <w:tcPr>
            <w:tcW w:w="1722" w:type="dxa"/>
            <w:tcBorders>
              <w:top w:val="nil"/>
              <w:left w:val="nil"/>
              <w:bottom w:val="nil"/>
              <w:right w:val="nil"/>
            </w:tcBorders>
          </w:tcPr>
          <w:p w:rsidR="00785D8D" w:rsidRDefault="00785D8D">
            <w:pPr>
              <w:spacing w:line="360" w:lineRule="auto"/>
              <w:jc w:val="both"/>
              <w:rPr>
                <w:b/>
                <w:sz w:val="28"/>
                <w:szCs w:val="28"/>
              </w:rPr>
            </w:pPr>
          </w:p>
        </w:tc>
        <w:tc>
          <w:tcPr>
            <w:tcW w:w="876" w:type="dxa"/>
            <w:tcBorders>
              <w:top w:val="nil"/>
              <w:left w:val="nil"/>
              <w:bottom w:val="nil"/>
              <w:right w:val="nil"/>
            </w:tcBorders>
            <w:hideMark/>
          </w:tcPr>
          <w:p w:rsidR="00785D8D" w:rsidRDefault="00785D8D">
            <w:pPr>
              <w:spacing w:line="360" w:lineRule="auto"/>
              <w:jc w:val="both"/>
              <w:rPr>
                <w:sz w:val="28"/>
                <w:szCs w:val="28"/>
              </w:rPr>
            </w:pPr>
            <w:r>
              <w:rPr>
                <w:sz w:val="28"/>
                <w:szCs w:val="28"/>
              </w:rPr>
              <w:t>3.2.</w:t>
            </w:r>
          </w:p>
        </w:tc>
        <w:tc>
          <w:tcPr>
            <w:tcW w:w="6049" w:type="dxa"/>
            <w:tcBorders>
              <w:top w:val="nil"/>
              <w:left w:val="nil"/>
              <w:bottom w:val="nil"/>
              <w:right w:val="nil"/>
            </w:tcBorders>
            <w:hideMark/>
          </w:tcPr>
          <w:p w:rsidR="00785D8D" w:rsidRDefault="00785D8D">
            <w:pPr>
              <w:spacing w:line="360" w:lineRule="auto"/>
              <w:jc w:val="both"/>
              <w:rPr>
                <w:sz w:val="28"/>
                <w:szCs w:val="28"/>
              </w:rPr>
            </w:pPr>
            <w:r>
              <w:rPr>
                <w:sz w:val="28"/>
                <w:szCs w:val="28"/>
              </w:rPr>
              <w:t>Влияние на секреторную активность……………</w:t>
            </w:r>
          </w:p>
        </w:tc>
        <w:tc>
          <w:tcPr>
            <w:tcW w:w="630" w:type="dxa"/>
            <w:tcBorders>
              <w:top w:val="nil"/>
              <w:left w:val="nil"/>
              <w:bottom w:val="nil"/>
              <w:right w:val="nil"/>
            </w:tcBorders>
            <w:hideMark/>
          </w:tcPr>
          <w:p w:rsidR="00785D8D" w:rsidRDefault="00785D8D">
            <w:pPr>
              <w:spacing w:line="360" w:lineRule="auto"/>
              <w:jc w:val="both"/>
              <w:rPr>
                <w:sz w:val="28"/>
                <w:szCs w:val="28"/>
              </w:rPr>
            </w:pPr>
            <w:r>
              <w:rPr>
                <w:sz w:val="28"/>
                <w:szCs w:val="28"/>
              </w:rPr>
              <w:t>57</w:t>
            </w:r>
          </w:p>
        </w:tc>
      </w:tr>
      <w:tr w:rsidR="00785D8D" w:rsidTr="00785D8D">
        <w:tc>
          <w:tcPr>
            <w:tcW w:w="1722" w:type="dxa"/>
            <w:tcBorders>
              <w:top w:val="nil"/>
              <w:left w:val="nil"/>
              <w:bottom w:val="nil"/>
              <w:right w:val="nil"/>
            </w:tcBorders>
            <w:hideMark/>
          </w:tcPr>
          <w:p w:rsidR="00785D8D" w:rsidRDefault="00785D8D">
            <w:pPr>
              <w:spacing w:line="360" w:lineRule="auto"/>
              <w:jc w:val="both"/>
              <w:rPr>
                <w:sz w:val="28"/>
                <w:szCs w:val="28"/>
              </w:rPr>
            </w:pPr>
            <w:r>
              <w:rPr>
                <w:sz w:val="28"/>
                <w:szCs w:val="28"/>
              </w:rPr>
              <w:t>ГЛАВА 4.</w:t>
            </w:r>
          </w:p>
        </w:tc>
        <w:tc>
          <w:tcPr>
            <w:tcW w:w="6925" w:type="dxa"/>
            <w:gridSpan w:val="2"/>
            <w:tcBorders>
              <w:top w:val="nil"/>
              <w:left w:val="nil"/>
              <w:bottom w:val="nil"/>
              <w:right w:val="nil"/>
            </w:tcBorders>
            <w:hideMark/>
          </w:tcPr>
          <w:p w:rsidR="00785D8D" w:rsidRDefault="00785D8D">
            <w:pPr>
              <w:spacing w:line="360" w:lineRule="auto"/>
              <w:jc w:val="both"/>
              <w:rPr>
                <w:sz w:val="28"/>
                <w:szCs w:val="28"/>
              </w:rPr>
            </w:pPr>
            <w:r>
              <w:rPr>
                <w:sz w:val="28"/>
                <w:szCs w:val="28"/>
              </w:rPr>
              <w:t xml:space="preserve">ВЛИЯНИЕ IN VITRO ТЕЙХОЕВЫХ КИСЛОТ, ПЕПТИДОГЛИКАНОВ И ЛИПОПОЛИСАХАРИДОВ </w:t>
            </w:r>
            <w:r>
              <w:rPr>
                <w:sz w:val="28"/>
                <w:szCs w:val="28"/>
              </w:rPr>
              <w:lastRenderedPageBreak/>
              <w:t>НА МЕТАБОЛИЧЕСКУЮ АКТИВНОСТЬ И АПОПТОЗ НЕЙТРОФИЛОВ И МОНОЦИТОВ……………………..</w:t>
            </w:r>
          </w:p>
        </w:tc>
        <w:tc>
          <w:tcPr>
            <w:tcW w:w="630" w:type="dxa"/>
            <w:tcBorders>
              <w:top w:val="nil"/>
              <w:left w:val="nil"/>
              <w:bottom w:val="nil"/>
              <w:right w:val="nil"/>
            </w:tcBorders>
          </w:tcPr>
          <w:p w:rsidR="00785D8D" w:rsidRDefault="00785D8D">
            <w:pPr>
              <w:spacing w:line="360" w:lineRule="auto"/>
              <w:jc w:val="both"/>
              <w:rPr>
                <w:sz w:val="28"/>
                <w:szCs w:val="28"/>
              </w:rPr>
            </w:pPr>
          </w:p>
          <w:p w:rsidR="00785D8D" w:rsidRDefault="00785D8D">
            <w:pPr>
              <w:spacing w:line="360" w:lineRule="auto"/>
              <w:jc w:val="both"/>
              <w:rPr>
                <w:sz w:val="28"/>
                <w:szCs w:val="28"/>
              </w:rPr>
            </w:pPr>
          </w:p>
          <w:p w:rsidR="00785D8D" w:rsidRDefault="00785D8D">
            <w:pPr>
              <w:spacing w:line="360" w:lineRule="auto"/>
              <w:jc w:val="both"/>
              <w:rPr>
                <w:sz w:val="28"/>
                <w:szCs w:val="28"/>
              </w:rPr>
            </w:pPr>
          </w:p>
          <w:p w:rsidR="00785D8D" w:rsidRDefault="00785D8D">
            <w:pPr>
              <w:spacing w:line="360" w:lineRule="auto"/>
              <w:jc w:val="both"/>
              <w:rPr>
                <w:sz w:val="28"/>
                <w:szCs w:val="28"/>
              </w:rPr>
            </w:pPr>
            <w:r>
              <w:rPr>
                <w:sz w:val="28"/>
                <w:szCs w:val="28"/>
              </w:rPr>
              <w:t>74</w:t>
            </w:r>
          </w:p>
        </w:tc>
      </w:tr>
      <w:tr w:rsidR="00785D8D" w:rsidTr="00785D8D">
        <w:tc>
          <w:tcPr>
            <w:tcW w:w="1722" w:type="dxa"/>
            <w:tcBorders>
              <w:top w:val="nil"/>
              <w:left w:val="nil"/>
              <w:bottom w:val="nil"/>
              <w:right w:val="nil"/>
            </w:tcBorders>
          </w:tcPr>
          <w:p w:rsidR="00785D8D" w:rsidRDefault="00785D8D">
            <w:pPr>
              <w:spacing w:line="360" w:lineRule="auto"/>
              <w:jc w:val="both"/>
              <w:rPr>
                <w:b/>
                <w:sz w:val="28"/>
                <w:szCs w:val="28"/>
              </w:rPr>
            </w:pPr>
          </w:p>
        </w:tc>
        <w:tc>
          <w:tcPr>
            <w:tcW w:w="876" w:type="dxa"/>
            <w:tcBorders>
              <w:top w:val="nil"/>
              <w:left w:val="nil"/>
              <w:bottom w:val="nil"/>
              <w:right w:val="nil"/>
            </w:tcBorders>
            <w:hideMark/>
          </w:tcPr>
          <w:p w:rsidR="00785D8D" w:rsidRDefault="00785D8D">
            <w:pPr>
              <w:spacing w:line="360" w:lineRule="auto"/>
              <w:jc w:val="both"/>
              <w:rPr>
                <w:sz w:val="28"/>
                <w:szCs w:val="28"/>
              </w:rPr>
            </w:pPr>
            <w:r>
              <w:rPr>
                <w:sz w:val="28"/>
                <w:szCs w:val="28"/>
              </w:rPr>
              <w:t>4.1.</w:t>
            </w:r>
          </w:p>
        </w:tc>
        <w:tc>
          <w:tcPr>
            <w:tcW w:w="6049" w:type="dxa"/>
            <w:tcBorders>
              <w:top w:val="nil"/>
              <w:left w:val="nil"/>
              <w:bottom w:val="nil"/>
              <w:right w:val="nil"/>
            </w:tcBorders>
            <w:hideMark/>
          </w:tcPr>
          <w:p w:rsidR="00785D8D" w:rsidRDefault="00785D8D">
            <w:pPr>
              <w:spacing w:line="360" w:lineRule="auto"/>
              <w:jc w:val="both"/>
              <w:rPr>
                <w:sz w:val="28"/>
                <w:szCs w:val="28"/>
              </w:rPr>
            </w:pPr>
            <w:r>
              <w:rPr>
                <w:sz w:val="28"/>
                <w:szCs w:val="28"/>
              </w:rPr>
              <w:t>Влияние на активность процессов перекисного окисления липидов и систему антиоксидантной защиты……………………………………………..</w:t>
            </w:r>
          </w:p>
        </w:tc>
        <w:tc>
          <w:tcPr>
            <w:tcW w:w="630" w:type="dxa"/>
            <w:tcBorders>
              <w:top w:val="nil"/>
              <w:left w:val="nil"/>
              <w:bottom w:val="nil"/>
              <w:right w:val="nil"/>
            </w:tcBorders>
          </w:tcPr>
          <w:p w:rsidR="00785D8D" w:rsidRDefault="00785D8D">
            <w:pPr>
              <w:spacing w:line="360" w:lineRule="auto"/>
              <w:jc w:val="both"/>
              <w:rPr>
                <w:sz w:val="28"/>
                <w:szCs w:val="28"/>
              </w:rPr>
            </w:pPr>
          </w:p>
          <w:p w:rsidR="00785D8D" w:rsidRDefault="00785D8D">
            <w:pPr>
              <w:spacing w:line="360" w:lineRule="auto"/>
              <w:jc w:val="both"/>
              <w:rPr>
                <w:sz w:val="28"/>
                <w:szCs w:val="28"/>
              </w:rPr>
            </w:pPr>
          </w:p>
          <w:p w:rsidR="00785D8D" w:rsidRDefault="00785D8D">
            <w:pPr>
              <w:spacing w:line="360" w:lineRule="auto"/>
              <w:jc w:val="both"/>
              <w:rPr>
                <w:sz w:val="28"/>
                <w:szCs w:val="28"/>
              </w:rPr>
            </w:pPr>
            <w:r>
              <w:rPr>
                <w:sz w:val="28"/>
                <w:szCs w:val="28"/>
              </w:rPr>
              <w:t>74</w:t>
            </w:r>
          </w:p>
        </w:tc>
      </w:tr>
      <w:tr w:rsidR="00785D8D" w:rsidTr="00785D8D">
        <w:tc>
          <w:tcPr>
            <w:tcW w:w="1722" w:type="dxa"/>
            <w:tcBorders>
              <w:top w:val="nil"/>
              <w:left w:val="nil"/>
              <w:bottom w:val="nil"/>
              <w:right w:val="nil"/>
            </w:tcBorders>
          </w:tcPr>
          <w:p w:rsidR="00785D8D" w:rsidRDefault="00785D8D">
            <w:pPr>
              <w:spacing w:line="360" w:lineRule="auto"/>
              <w:jc w:val="both"/>
              <w:rPr>
                <w:b/>
                <w:sz w:val="28"/>
                <w:szCs w:val="28"/>
              </w:rPr>
            </w:pPr>
          </w:p>
        </w:tc>
        <w:tc>
          <w:tcPr>
            <w:tcW w:w="876" w:type="dxa"/>
            <w:tcBorders>
              <w:top w:val="nil"/>
              <w:left w:val="nil"/>
              <w:bottom w:val="nil"/>
              <w:right w:val="nil"/>
            </w:tcBorders>
            <w:hideMark/>
          </w:tcPr>
          <w:p w:rsidR="00785D8D" w:rsidRDefault="00785D8D">
            <w:pPr>
              <w:spacing w:line="360" w:lineRule="auto"/>
              <w:jc w:val="both"/>
              <w:rPr>
                <w:sz w:val="28"/>
                <w:szCs w:val="28"/>
              </w:rPr>
            </w:pPr>
            <w:r>
              <w:rPr>
                <w:sz w:val="28"/>
                <w:szCs w:val="28"/>
              </w:rPr>
              <w:t>4.2.</w:t>
            </w:r>
          </w:p>
        </w:tc>
        <w:tc>
          <w:tcPr>
            <w:tcW w:w="6049" w:type="dxa"/>
            <w:tcBorders>
              <w:top w:val="nil"/>
              <w:left w:val="nil"/>
              <w:bottom w:val="nil"/>
              <w:right w:val="nil"/>
            </w:tcBorders>
            <w:hideMark/>
          </w:tcPr>
          <w:p w:rsidR="00785D8D" w:rsidRDefault="00785D8D">
            <w:pPr>
              <w:spacing w:line="360" w:lineRule="auto"/>
              <w:jc w:val="both"/>
              <w:rPr>
                <w:sz w:val="28"/>
                <w:szCs w:val="28"/>
              </w:rPr>
            </w:pPr>
            <w:r>
              <w:rPr>
                <w:sz w:val="28"/>
                <w:szCs w:val="28"/>
              </w:rPr>
              <w:t xml:space="preserve">Влияние на систему </w:t>
            </w:r>
            <w:proofErr w:type="spellStart"/>
            <w:r>
              <w:rPr>
                <w:sz w:val="28"/>
                <w:szCs w:val="28"/>
              </w:rPr>
              <w:t>адениловых</w:t>
            </w:r>
            <w:proofErr w:type="spellEnd"/>
            <w:r>
              <w:rPr>
                <w:sz w:val="28"/>
                <w:szCs w:val="28"/>
              </w:rPr>
              <w:t xml:space="preserve"> и циклических нуклеотидов……………………………………….</w:t>
            </w:r>
          </w:p>
        </w:tc>
        <w:tc>
          <w:tcPr>
            <w:tcW w:w="630" w:type="dxa"/>
            <w:tcBorders>
              <w:top w:val="nil"/>
              <w:left w:val="nil"/>
              <w:bottom w:val="nil"/>
              <w:right w:val="nil"/>
            </w:tcBorders>
          </w:tcPr>
          <w:p w:rsidR="00785D8D" w:rsidRDefault="00785D8D">
            <w:pPr>
              <w:spacing w:line="360" w:lineRule="auto"/>
              <w:jc w:val="both"/>
              <w:rPr>
                <w:sz w:val="28"/>
                <w:szCs w:val="28"/>
              </w:rPr>
            </w:pPr>
          </w:p>
          <w:p w:rsidR="00785D8D" w:rsidRDefault="00785D8D">
            <w:pPr>
              <w:spacing w:line="360" w:lineRule="auto"/>
              <w:jc w:val="both"/>
              <w:rPr>
                <w:sz w:val="28"/>
                <w:szCs w:val="28"/>
              </w:rPr>
            </w:pPr>
            <w:r>
              <w:rPr>
                <w:sz w:val="28"/>
                <w:szCs w:val="28"/>
              </w:rPr>
              <w:t>81</w:t>
            </w:r>
          </w:p>
        </w:tc>
      </w:tr>
      <w:tr w:rsidR="00785D8D" w:rsidTr="00785D8D">
        <w:tc>
          <w:tcPr>
            <w:tcW w:w="1722" w:type="dxa"/>
            <w:tcBorders>
              <w:top w:val="nil"/>
              <w:left w:val="nil"/>
              <w:bottom w:val="nil"/>
              <w:right w:val="nil"/>
            </w:tcBorders>
          </w:tcPr>
          <w:p w:rsidR="00785D8D" w:rsidRDefault="00785D8D">
            <w:pPr>
              <w:spacing w:line="360" w:lineRule="auto"/>
              <w:jc w:val="both"/>
              <w:rPr>
                <w:b/>
                <w:sz w:val="28"/>
                <w:szCs w:val="28"/>
              </w:rPr>
            </w:pPr>
          </w:p>
        </w:tc>
        <w:tc>
          <w:tcPr>
            <w:tcW w:w="876" w:type="dxa"/>
            <w:tcBorders>
              <w:top w:val="nil"/>
              <w:left w:val="nil"/>
              <w:bottom w:val="nil"/>
              <w:right w:val="nil"/>
            </w:tcBorders>
            <w:hideMark/>
          </w:tcPr>
          <w:p w:rsidR="00785D8D" w:rsidRDefault="00785D8D">
            <w:pPr>
              <w:spacing w:line="360" w:lineRule="auto"/>
              <w:jc w:val="both"/>
              <w:rPr>
                <w:sz w:val="28"/>
                <w:szCs w:val="28"/>
              </w:rPr>
            </w:pPr>
            <w:r>
              <w:rPr>
                <w:sz w:val="28"/>
                <w:szCs w:val="28"/>
              </w:rPr>
              <w:t>4.3.</w:t>
            </w:r>
          </w:p>
        </w:tc>
        <w:tc>
          <w:tcPr>
            <w:tcW w:w="6049" w:type="dxa"/>
            <w:tcBorders>
              <w:top w:val="nil"/>
              <w:left w:val="nil"/>
              <w:bottom w:val="nil"/>
              <w:right w:val="nil"/>
            </w:tcBorders>
            <w:hideMark/>
          </w:tcPr>
          <w:p w:rsidR="00785D8D" w:rsidRDefault="00785D8D">
            <w:pPr>
              <w:spacing w:line="360" w:lineRule="auto"/>
              <w:jc w:val="both"/>
              <w:rPr>
                <w:sz w:val="28"/>
                <w:szCs w:val="28"/>
              </w:rPr>
            </w:pPr>
            <w:r>
              <w:rPr>
                <w:sz w:val="28"/>
                <w:szCs w:val="28"/>
              </w:rPr>
              <w:t xml:space="preserve">Влияние на </w:t>
            </w:r>
            <w:proofErr w:type="spellStart"/>
            <w:r>
              <w:rPr>
                <w:sz w:val="28"/>
                <w:szCs w:val="28"/>
              </w:rPr>
              <w:t>апоптоз</w:t>
            </w:r>
            <w:proofErr w:type="spellEnd"/>
            <w:r>
              <w:rPr>
                <w:sz w:val="28"/>
                <w:szCs w:val="28"/>
              </w:rPr>
              <w:t>……………………………….</w:t>
            </w:r>
          </w:p>
        </w:tc>
        <w:tc>
          <w:tcPr>
            <w:tcW w:w="630" w:type="dxa"/>
            <w:tcBorders>
              <w:top w:val="nil"/>
              <w:left w:val="nil"/>
              <w:bottom w:val="nil"/>
              <w:right w:val="nil"/>
            </w:tcBorders>
            <w:hideMark/>
          </w:tcPr>
          <w:p w:rsidR="00785D8D" w:rsidRDefault="00785D8D">
            <w:pPr>
              <w:spacing w:line="360" w:lineRule="auto"/>
              <w:jc w:val="both"/>
              <w:rPr>
                <w:sz w:val="28"/>
                <w:szCs w:val="28"/>
              </w:rPr>
            </w:pPr>
            <w:r>
              <w:rPr>
                <w:sz w:val="28"/>
                <w:szCs w:val="28"/>
              </w:rPr>
              <w:t>87</w:t>
            </w:r>
          </w:p>
        </w:tc>
      </w:tr>
    </w:tbl>
    <w:p w:rsidR="00785D8D" w:rsidRDefault="00785D8D" w:rsidP="00785D8D">
      <w:pPr>
        <w:spacing w:line="360" w:lineRule="auto"/>
        <w:jc w:val="both"/>
        <w:rPr>
          <w:sz w:val="28"/>
        </w:rPr>
      </w:pPr>
      <w:r>
        <w:rPr>
          <w:sz w:val="28"/>
        </w:rPr>
        <w:t>АНАЛИЗ И ОБОБЩЕНИЕ РЕЗУЛЬТАТОВ ИССЛЕДОВАНИЯ…..…...92</w:t>
      </w:r>
    </w:p>
    <w:p w:rsidR="00785D8D" w:rsidRDefault="00785D8D" w:rsidP="00785D8D">
      <w:pPr>
        <w:spacing w:line="360" w:lineRule="auto"/>
        <w:jc w:val="both"/>
        <w:rPr>
          <w:sz w:val="28"/>
        </w:rPr>
      </w:pPr>
      <w:r>
        <w:rPr>
          <w:sz w:val="28"/>
        </w:rPr>
        <w:t>ВЫВОДЫ………..………………………………………………....………..101</w:t>
      </w:r>
    </w:p>
    <w:p w:rsidR="00785D8D" w:rsidRDefault="00785D8D" w:rsidP="00785D8D">
      <w:pPr>
        <w:shd w:val="clear" w:color="auto" w:fill="FFFFFF"/>
        <w:jc w:val="both"/>
        <w:outlineLvl w:val="0"/>
        <w:rPr>
          <w:sz w:val="28"/>
        </w:rPr>
      </w:pPr>
      <w:r>
        <w:rPr>
          <w:b/>
          <w:sz w:val="28"/>
        </w:rPr>
        <w:t>СПИСОК ИСПОЛЬЗОВАННЫХ ПЕРВОИСТОЧНИКОВ…..……….....103</w:t>
      </w:r>
    </w:p>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Default="00785D8D" w:rsidP="00785D8D">
      <w:pPr>
        <w:pStyle w:val="affffffff5"/>
        <w:spacing w:line="360" w:lineRule="auto"/>
      </w:pPr>
      <w:r>
        <w:t>ПЕРЕЧЕНЬ УСЛОВНЫХ ОБОЗНАЧЕНИЙ, СИМВОЛОВ, ЕДИНИЦ, СОКРАЩЕНИЙ И ТЕРМИНОВ</w:t>
      </w:r>
    </w:p>
    <w:p w:rsidR="00785D8D" w:rsidRDefault="00785D8D" w:rsidP="00785D8D">
      <w:pPr>
        <w:jc w:val="center"/>
        <w:rPr>
          <w:sz w:val="28"/>
        </w:rPr>
      </w:pPr>
    </w:p>
    <w:p w:rsidR="00785D8D" w:rsidRDefault="00785D8D" w:rsidP="00785D8D">
      <w:pPr>
        <w:pStyle w:val="affffffffb"/>
        <w:tabs>
          <w:tab w:val="left" w:pos="708"/>
        </w:tabs>
        <w:jc w:val="center"/>
        <w:rPr>
          <w:sz w:val="28"/>
        </w:rPr>
      </w:pPr>
    </w:p>
    <w:p w:rsidR="00785D8D" w:rsidRDefault="00785D8D" w:rsidP="00785D8D">
      <w:pPr>
        <w:pStyle w:val="affffffffb"/>
        <w:tabs>
          <w:tab w:val="left" w:pos="708"/>
        </w:tabs>
        <w:jc w:val="center"/>
        <w:rPr>
          <w:sz w:val="28"/>
        </w:rPr>
      </w:pPr>
    </w:p>
    <w:tbl>
      <w:tblPr>
        <w:tblW w:w="9390" w:type="dxa"/>
        <w:tblInd w:w="108" w:type="dxa"/>
        <w:tblLayout w:type="fixed"/>
        <w:tblLook w:val="04A0" w:firstRow="1" w:lastRow="0" w:firstColumn="1" w:lastColumn="0" w:noHBand="0" w:noVBand="1"/>
      </w:tblPr>
      <w:tblGrid>
        <w:gridCol w:w="2430"/>
        <w:gridCol w:w="346"/>
        <w:gridCol w:w="6614"/>
      </w:tblGrid>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АДФ</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 xml:space="preserve">аденозина </w:t>
            </w:r>
            <w:proofErr w:type="spellStart"/>
            <w:r>
              <w:rPr>
                <w:sz w:val="28"/>
              </w:rPr>
              <w:t>дифосфат</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АМФ</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 xml:space="preserve">аденозина </w:t>
            </w:r>
            <w:proofErr w:type="spellStart"/>
            <w:r>
              <w:rPr>
                <w:sz w:val="28"/>
              </w:rPr>
              <w:t>монофосфат</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АОЗ</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антиокислительная защита</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АТФ</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 xml:space="preserve">аденозина </w:t>
            </w:r>
            <w:proofErr w:type="spellStart"/>
            <w:r>
              <w:rPr>
                <w:sz w:val="28"/>
              </w:rPr>
              <w:t>трифосфат</w:t>
            </w:r>
            <w:proofErr w:type="spellEnd"/>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г</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грамм</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Г/л</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Гига</w:t>
            </w:r>
            <w:proofErr w:type="spellEnd"/>
            <w:r>
              <w:rPr>
                <w:sz w:val="28"/>
              </w:rPr>
              <w:t xml:space="preserve"> на литр, или 9 </w:t>
            </w:r>
            <w:proofErr w:type="spellStart"/>
            <w:r>
              <w:rPr>
                <w:sz w:val="28"/>
                <w:lang w:val="en-US"/>
              </w:rPr>
              <w:t>lg</w:t>
            </w:r>
            <w:proofErr w:type="spellEnd"/>
            <w:r>
              <w:rPr>
                <w:sz w:val="28"/>
              </w:rPr>
              <w:t xml:space="preserve"> на литр</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ДК</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 xml:space="preserve">диеновые </w:t>
            </w:r>
            <w:proofErr w:type="spellStart"/>
            <w:r>
              <w:rPr>
                <w:sz w:val="28"/>
              </w:rPr>
              <w:t>конъюгаты</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ИЛ</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интерлейкин</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К</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коэффициент (ДК+МДА)/(</w:t>
            </w:r>
            <w:proofErr w:type="spellStart"/>
            <w:r>
              <w:rPr>
                <w:sz w:val="28"/>
              </w:rPr>
              <w:t>каталаза+СОД</w:t>
            </w:r>
            <w:proofErr w:type="spellEnd"/>
            <w:r>
              <w:rPr>
                <w:sz w:val="28"/>
              </w:rPr>
              <w:t>)</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кг</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килограмм</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КТ</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каталаза</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л</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литр</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ЛПС</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липополисахарид</w:t>
            </w:r>
            <w:proofErr w:type="spellEnd"/>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мг</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миллиграмм</w:t>
            </w:r>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МДА</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малоновый</w:t>
            </w:r>
            <w:proofErr w:type="spellEnd"/>
            <w:r>
              <w:rPr>
                <w:sz w:val="28"/>
              </w:rPr>
              <w:t xml:space="preserve"> </w:t>
            </w:r>
            <w:proofErr w:type="spellStart"/>
            <w:r>
              <w:rPr>
                <w:sz w:val="28"/>
              </w:rPr>
              <w:t>диальдегид</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МЕ</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международная единица</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мин.</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минута</w:t>
            </w:r>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мкг</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микрограмм</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proofErr w:type="spellStart"/>
            <w:r>
              <w:rPr>
                <w:b/>
                <w:sz w:val="28"/>
              </w:rPr>
              <w:lastRenderedPageBreak/>
              <w:t>мкмоль</w:t>
            </w:r>
            <w:proofErr w:type="spellEnd"/>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микромоль</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мл</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миллитр</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млн.</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миллион</w:t>
            </w:r>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мм</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миллиметр</w:t>
            </w:r>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proofErr w:type="spellStart"/>
            <w:r>
              <w:rPr>
                <w:b/>
                <w:sz w:val="28"/>
              </w:rPr>
              <w:t>нм</w:t>
            </w:r>
            <w:proofErr w:type="spellEnd"/>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нанометр</w:t>
            </w:r>
          </w:p>
        </w:tc>
      </w:tr>
      <w:tr w:rsidR="00785D8D" w:rsidTr="00785D8D">
        <w:trPr>
          <w:trHeight w:val="474"/>
        </w:trPr>
        <w:tc>
          <w:tcPr>
            <w:tcW w:w="2428" w:type="dxa"/>
            <w:hideMark/>
          </w:tcPr>
          <w:p w:rsidR="00785D8D" w:rsidRDefault="00785D8D">
            <w:pPr>
              <w:pStyle w:val="affffffffb"/>
              <w:tabs>
                <w:tab w:val="left" w:pos="708"/>
              </w:tabs>
              <w:spacing w:line="360" w:lineRule="auto"/>
              <w:rPr>
                <w:b/>
                <w:color w:val="000000"/>
                <w:sz w:val="28"/>
              </w:rPr>
            </w:pPr>
            <w:r>
              <w:rPr>
                <w:b/>
                <w:color w:val="000000"/>
                <w:sz w:val="28"/>
              </w:rPr>
              <w:t>ПГ</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простагландин</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proofErr w:type="spellStart"/>
            <w:r>
              <w:rPr>
                <w:b/>
                <w:sz w:val="28"/>
              </w:rPr>
              <w:t>пг</w:t>
            </w:r>
            <w:proofErr w:type="spellEnd"/>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пикограмм</w:t>
            </w:r>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ПГН</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пептидогликан</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ПЙ</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пропидиума</w:t>
            </w:r>
            <w:proofErr w:type="spellEnd"/>
            <w:r>
              <w:rPr>
                <w:sz w:val="28"/>
              </w:rPr>
              <w:t xml:space="preserve"> йодид</w:t>
            </w:r>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proofErr w:type="spellStart"/>
            <w:r>
              <w:rPr>
                <w:b/>
                <w:sz w:val="28"/>
              </w:rPr>
              <w:t>пмоль</w:t>
            </w:r>
            <w:proofErr w:type="spellEnd"/>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пикомоль</w:t>
            </w:r>
            <w:proofErr w:type="spellEnd"/>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ПОЛ</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перекисное окисление липидов</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с</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секунда</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см</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сантиметр</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СОД</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супероксиддисмутаза</w:t>
            </w:r>
            <w:proofErr w:type="spellEnd"/>
            <w:r>
              <w:rPr>
                <w:sz w:val="28"/>
              </w:rPr>
              <w:t xml:space="preserve"> </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ТК</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proofErr w:type="spellStart"/>
            <w:r>
              <w:rPr>
                <w:sz w:val="28"/>
              </w:rPr>
              <w:t>тейхоевые</w:t>
            </w:r>
            <w:proofErr w:type="spellEnd"/>
            <w:r>
              <w:rPr>
                <w:sz w:val="28"/>
              </w:rPr>
              <w:t xml:space="preserve"> кислоты</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у.е.</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условные единицы</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ФИ</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фагоцитарный индекс</w:t>
            </w:r>
          </w:p>
        </w:tc>
      </w:tr>
      <w:tr w:rsidR="00785D8D" w:rsidTr="00785D8D">
        <w:trPr>
          <w:trHeight w:val="487"/>
        </w:trPr>
        <w:tc>
          <w:tcPr>
            <w:tcW w:w="2428" w:type="dxa"/>
            <w:hideMark/>
          </w:tcPr>
          <w:p w:rsidR="00785D8D" w:rsidRDefault="00785D8D">
            <w:pPr>
              <w:pStyle w:val="affffffffb"/>
              <w:tabs>
                <w:tab w:val="left" w:pos="708"/>
              </w:tabs>
              <w:spacing w:line="360" w:lineRule="auto"/>
              <w:rPr>
                <w:b/>
                <w:sz w:val="28"/>
              </w:rPr>
            </w:pPr>
            <w:r>
              <w:rPr>
                <w:b/>
                <w:sz w:val="28"/>
              </w:rPr>
              <w:t>ФНО</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фактор некроза опухоли</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ФЧ</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фагоцитарное число</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proofErr w:type="spellStart"/>
            <w:r>
              <w:rPr>
                <w:b/>
                <w:sz w:val="28"/>
              </w:rPr>
              <w:t>цАМФ</w:t>
            </w:r>
            <w:proofErr w:type="spellEnd"/>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 xml:space="preserve">циклический аденозина </w:t>
            </w:r>
            <w:proofErr w:type="spellStart"/>
            <w:r>
              <w:rPr>
                <w:sz w:val="28"/>
              </w:rPr>
              <w:t>монофосфат</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proofErr w:type="spellStart"/>
            <w:r>
              <w:rPr>
                <w:b/>
                <w:sz w:val="28"/>
              </w:rPr>
              <w:t>цГМФ</w:t>
            </w:r>
            <w:proofErr w:type="spellEnd"/>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 xml:space="preserve">циклический </w:t>
            </w:r>
            <w:proofErr w:type="spellStart"/>
            <w:r>
              <w:rPr>
                <w:sz w:val="28"/>
              </w:rPr>
              <w:t>гуанозина</w:t>
            </w:r>
            <w:proofErr w:type="spellEnd"/>
            <w:r>
              <w:rPr>
                <w:sz w:val="28"/>
              </w:rPr>
              <w:t xml:space="preserve"> </w:t>
            </w:r>
            <w:proofErr w:type="spellStart"/>
            <w:r>
              <w:rPr>
                <w:sz w:val="28"/>
              </w:rPr>
              <w:t>монофосфат</w:t>
            </w:r>
            <w:proofErr w:type="spellEnd"/>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ч</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час</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rPr>
            </w:pPr>
            <w:r>
              <w:rPr>
                <w:b/>
                <w:sz w:val="28"/>
              </w:rPr>
              <w:t>ЭЗ</w:t>
            </w:r>
          </w:p>
        </w:tc>
        <w:tc>
          <w:tcPr>
            <w:tcW w:w="346" w:type="dxa"/>
            <w:hideMark/>
          </w:tcPr>
          <w:p w:rsidR="00785D8D" w:rsidRDefault="00785D8D">
            <w:pPr>
              <w:pStyle w:val="affffffffb"/>
              <w:tabs>
                <w:tab w:val="left" w:pos="708"/>
              </w:tabs>
              <w:spacing w:line="360" w:lineRule="auto"/>
              <w:jc w:val="center"/>
              <w:rPr>
                <w:sz w:val="28"/>
                <w:szCs w:val="28"/>
              </w:rPr>
            </w:pPr>
            <w:r>
              <w:rPr>
                <w:sz w:val="28"/>
                <w:szCs w:val="28"/>
              </w:rPr>
              <w:t>-</w:t>
            </w:r>
          </w:p>
        </w:tc>
        <w:tc>
          <w:tcPr>
            <w:tcW w:w="6609" w:type="dxa"/>
            <w:hideMark/>
          </w:tcPr>
          <w:p w:rsidR="00785D8D" w:rsidRDefault="00785D8D">
            <w:pPr>
              <w:pStyle w:val="affffffffb"/>
              <w:tabs>
                <w:tab w:val="left" w:pos="708"/>
              </w:tabs>
              <w:spacing w:line="360" w:lineRule="auto"/>
              <w:jc w:val="both"/>
              <w:rPr>
                <w:sz w:val="28"/>
              </w:rPr>
            </w:pPr>
            <w:r>
              <w:rPr>
                <w:sz w:val="28"/>
              </w:rPr>
              <w:t>энергетический заряд</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lang w:val="en-US"/>
              </w:rPr>
            </w:pPr>
            <w:proofErr w:type="spellStart"/>
            <w:r>
              <w:rPr>
                <w:b/>
                <w:sz w:val="28"/>
                <w:lang w:val="en-US"/>
              </w:rPr>
              <w:t>Hb</w:t>
            </w:r>
            <w:proofErr w:type="spellEnd"/>
          </w:p>
        </w:tc>
        <w:tc>
          <w:tcPr>
            <w:tcW w:w="346" w:type="dxa"/>
            <w:hideMark/>
          </w:tcPr>
          <w:p w:rsidR="00785D8D" w:rsidRDefault="00785D8D">
            <w:pPr>
              <w:pStyle w:val="affffffffb"/>
              <w:tabs>
                <w:tab w:val="left" w:pos="708"/>
              </w:tabs>
              <w:spacing w:line="360" w:lineRule="auto"/>
              <w:jc w:val="center"/>
              <w:rPr>
                <w:sz w:val="28"/>
                <w:szCs w:val="28"/>
                <w:lang w:val="en-US"/>
              </w:rPr>
            </w:pPr>
            <w:r>
              <w:rPr>
                <w:sz w:val="28"/>
                <w:szCs w:val="28"/>
                <w:lang w:val="en-US"/>
              </w:rPr>
              <w:t>-</w:t>
            </w:r>
          </w:p>
        </w:tc>
        <w:tc>
          <w:tcPr>
            <w:tcW w:w="6609" w:type="dxa"/>
            <w:hideMark/>
          </w:tcPr>
          <w:p w:rsidR="00785D8D" w:rsidRDefault="00785D8D">
            <w:pPr>
              <w:pStyle w:val="affffffffb"/>
              <w:tabs>
                <w:tab w:val="left" w:pos="708"/>
              </w:tabs>
              <w:spacing w:line="360" w:lineRule="auto"/>
              <w:jc w:val="both"/>
              <w:rPr>
                <w:sz w:val="28"/>
              </w:rPr>
            </w:pPr>
            <w:r>
              <w:rPr>
                <w:sz w:val="28"/>
              </w:rPr>
              <w:t>гемоглобин</w:t>
            </w:r>
          </w:p>
        </w:tc>
      </w:tr>
      <w:tr w:rsidR="00785D8D" w:rsidTr="00785D8D">
        <w:trPr>
          <w:trHeight w:val="474"/>
        </w:trPr>
        <w:tc>
          <w:tcPr>
            <w:tcW w:w="2428" w:type="dxa"/>
            <w:hideMark/>
          </w:tcPr>
          <w:p w:rsidR="00785D8D" w:rsidRDefault="00785D8D">
            <w:pPr>
              <w:pStyle w:val="affffffffb"/>
              <w:tabs>
                <w:tab w:val="left" w:pos="708"/>
              </w:tabs>
              <w:spacing w:line="360" w:lineRule="auto"/>
              <w:rPr>
                <w:b/>
                <w:sz w:val="28"/>
                <w:lang w:val="en-US"/>
              </w:rPr>
            </w:pPr>
            <w:r>
              <w:rPr>
                <w:b/>
                <w:sz w:val="28"/>
                <w:lang w:val="en-US"/>
              </w:rPr>
              <w:t xml:space="preserve">Ig </w:t>
            </w:r>
          </w:p>
        </w:tc>
        <w:tc>
          <w:tcPr>
            <w:tcW w:w="346" w:type="dxa"/>
            <w:hideMark/>
          </w:tcPr>
          <w:p w:rsidR="00785D8D" w:rsidRDefault="00785D8D">
            <w:pPr>
              <w:pStyle w:val="affffffffb"/>
              <w:tabs>
                <w:tab w:val="left" w:pos="708"/>
              </w:tabs>
              <w:spacing w:line="360" w:lineRule="auto"/>
              <w:jc w:val="center"/>
              <w:rPr>
                <w:sz w:val="28"/>
                <w:szCs w:val="28"/>
                <w:lang w:val="en-US"/>
              </w:rPr>
            </w:pPr>
            <w:r>
              <w:rPr>
                <w:sz w:val="28"/>
                <w:szCs w:val="28"/>
                <w:lang w:val="en-US"/>
              </w:rPr>
              <w:t>-</w:t>
            </w:r>
          </w:p>
        </w:tc>
        <w:tc>
          <w:tcPr>
            <w:tcW w:w="6609" w:type="dxa"/>
            <w:hideMark/>
          </w:tcPr>
          <w:p w:rsidR="00785D8D" w:rsidRDefault="00785D8D">
            <w:pPr>
              <w:pStyle w:val="affffffffb"/>
              <w:tabs>
                <w:tab w:val="left" w:pos="708"/>
              </w:tabs>
              <w:spacing w:line="360" w:lineRule="auto"/>
              <w:jc w:val="both"/>
              <w:rPr>
                <w:sz w:val="28"/>
              </w:rPr>
            </w:pPr>
            <w:r>
              <w:rPr>
                <w:sz w:val="28"/>
              </w:rPr>
              <w:t>иммуноглобулин</w:t>
            </w:r>
          </w:p>
        </w:tc>
      </w:tr>
    </w:tbl>
    <w:p w:rsidR="00785D8D" w:rsidRDefault="00785D8D" w:rsidP="00785D8D">
      <w:pPr>
        <w:pStyle w:val="affffffffb"/>
        <w:tabs>
          <w:tab w:val="left" w:pos="708"/>
        </w:tabs>
        <w:spacing w:line="360" w:lineRule="auto"/>
        <w:rPr>
          <w:sz w:val="20"/>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rPr>
          <w:lang w:val="en-US"/>
        </w:rPr>
      </w:pPr>
    </w:p>
    <w:p w:rsidR="00785D8D" w:rsidRDefault="00785D8D" w:rsidP="00785D8D">
      <w:pPr>
        <w:jc w:val="center"/>
        <w:rPr>
          <w:b/>
          <w:sz w:val="28"/>
          <w:szCs w:val="28"/>
        </w:rPr>
      </w:pPr>
      <w:r>
        <w:rPr>
          <w:b/>
          <w:sz w:val="28"/>
          <w:szCs w:val="28"/>
        </w:rPr>
        <w:t>ВВЕДЕНИЕ</w:t>
      </w:r>
    </w:p>
    <w:p w:rsidR="00785D8D" w:rsidRDefault="00785D8D" w:rsidP="00785D8D">
      <w:pPr>
        <w:rPr>
          <w:sz w:val="28"/>
          <w:szCs w:val="28"/>
        </w:rPr>
      </w:pPr>
    </w:p>
    <w:p w:rsidR="00785D8D" w:rsidRDefault="00785D8D" w:rsidP="00785D8D">
      <w:pPr>
        <w:rPr>
          <w:sz w:val="28"/>
          <w:szCs w:val="28"/>
        </w:rPr>
      </w:pPr>
    </w:p>
    <w:p w:rsidR="00785D8D" w:rsidRDefault="00785D8D" w:rsidP="00785D8D">
      <w:pPr>
        <w:rPr>
          <w:sz w:val="28"/>
          <w:szCs w:val="28"/>
        </w:rPr>
      </w:pPr>
    </w:p>
    <w:p w:rsidR="00785D8D" w:rsidRDefault="00785D8D" w:rsidP="00785D8D">
      <w:pPr>
        <w:spacing w:line="360" w:lineRule="auto"/>
        <w:ind w:firstLine="709"/>
        <w:jc w:val="both"/>
        <w:rPr>
          <w:bCs/>
          <w:sz w:val="28"/>
          <w:szCs w:val="28"/>
        </w:rPr>
      </w:pPr>
      <w:r>
        <w:rPr>
          <w:b/>
          <w:bCs/>
          <w:sz w:val="28"/>
          <w:szCs w:val="28"/>
        </w:rPr>
        <w:t>Актуальность темы.</w:t>
      </w:r>
      <w:r>
        <w:rPr>
          <w:bCs/>
          <w:sz w:val="28"/>
          <w:szCs w:val="28"/>
        </w:rPr>
        <w:t xml:space="preserve"> Хронический функциональный </w:t>
      </w:r>
      <w:proofErr w:type="spellStart"/>
      <w:r>
        <w:rPr>
          <w:bCs/>
          <w:sz w:val="28"/>
          <w:szCs w:val="28"/>
        </w:rPr>
        <w:t>колостаз</w:t>
      </w:r>
      <w:proofErr w:type="spellEnd"/>
      <w:r>
        <w:rPr>
          <w:bCs/>
          <w:sz w:val="28"/>
          <w:szCs w:val="28"/>
        </w:rPr>
        <w:t xml:space="preserve"> (запор) является обязательным </w:t>
      </w:r>
      <w:proofErr w:type="spellStart"/>
      <w:r>
        <w:rPr>
          <w:bCs/>
          <w:sz w:val="28"/>
          <w:szCs w:val="28"/>
        </w:rPr>
        <w:t>симптомокомплексом</w:t>
      </w:r>
      <w:proofErr w:type="spellEnd"/>
      <w:r>
        <w:rPr>
          <w:bCs/>
          <w:sz w:val="28"/>
          <w:szCs w:val="28"/>
        </w:rPr>
        <w:t xml:space="preserve"> у детей с </w:t>
      </w:r>
      <w:proofErr w:type="spellStart"/>
      <w:r>
        <w:rPr>
          <w:bCs/>
          <w:sz w:val="28"/>
          <w:szCs w:val="28"/>
        </w:rPr>
        <w:t>долихосигмой</w:t>
      </w:r>
      <w:proofErr w:type="spellEnd"/>
      <w:r>
        <w:rPr>
          <w:bCs/>
          <w:sz w:val="28"/>
          <w:szCs w:val="28"/>
        </w:rPr>
        <w:t xml:space="preserve"> – патологией, требующей хирургического лечения [53]. При хронических функциональных </w:t>
      </w:r>
      <w:proofErr w:type="spellStart"/>
      <w:r>
        <w:rPr>
          <w:bCs/>
          <w:sz w:val="28"/>
          <w:szCs w:val="28"/>
        </w:rPr>
        <w:t>колостазах</w:t>
      </w:r>
      <w:proofErr w:type="spellEnd"/>
      <w:r>
        <w:rPr>
          <w:bCs/>
          <w:sz w:val="28"/>
          <w:szCs w:val="28"/>
        </w:rPr>
        <w:t xml:space="preserve"> развивается дисбактериоз кишечника, характеризующийся увеличением удельного веса условно-патогенных анаэробных бактерий, основными </w:t>
      </w:r>
      <w:proofErr w:type="gramStart"/>
      <w:r>
        <w:rPr>
          <w:bCs/>
          <w:sz w:val="28"/>
          <w:szCs w:val="28"/>
        </w:rPr>
        <w:t>факторами</w:t>
      </w:r>
      <w:proofErr w:type="gramEnd"/>
      <w:r>
        <w:rPr>
          <w:bCs/>
          <w:sz w:val="28"/>
          <w:szCs w:val="28"/>
        </w:rPr>
        <w:t xml:space="preserve"> вирулентности которых являются структурные компоненты их клеточной стенки – </w:t>
      </w:r>
      <w:proofErr w:type="spellStart"/>
      <w:r>
        <w:rPr>
          <w:bCs/>
          <w:sz w:val="28"/>
          <w:szCs w:val="28"/>
        </w:rPr>
        <w:t>пептидогликаны</w:t>
      </w:r>
      <w:proofErr w:type="spellEnd"/>
      <w:r>
        <w:rPr>
          <w:bCs/>
          <w:sz w:val="28"/>
          <w:szCs w:val="28"/>
        </w:rPr>
        <w:t xml:space="preserve"> (ПГН), </w:t>
      </w:r>
      <w:proofErr w:type="spellStart"/>
      <w:r>
        <w:rPr>
          <w:bCs/>
          <w:sz w:val="28"/>
          <w:szCs w:val="28"/>
        </w:rPr>
        <w:t>тейхоевые</w:t>
      </w:r>
      <w:proofErr w:type="spellEnd"/>
      <w:r>
        <w:rPr>
          <w:bCs/>
          <w:sz w:val="28"/>
          <w:szCs w:val="28"/>
        </w:rPr>
        <w:t xml:space="preserve"> кислоты (ТК) и компоненты эндотоксина – </w:t>
      </w:r>
      <w:proofErr w:type="spellStart"/>
      <w:r>
        <w:rPr>
          <w:bCs/>
          <w:sz w:val="28"/>
          <w:szCs w:val="28"/>
        </w:rPr>
        <w:t>липополисахариды</w:t>
      </w:r>
      <w:proofErr w:type="spellEnd"/>
      <w:r>
        <w:rPr>
          <w:bCs/>
          <w:sz w:val="28"/>
          <w:szCs w:val="28"/>
        </w:rPr>
        <w:t xml:space="preserve"> (ЛПС) [19, 52, 104]. Обладая выраженной биологической активностью, ТК, ПГН и ЛПС способны существенно влиять как на функциональное состояние кишечника детей, так и на их иммунную систему [48, 55, 142, 143]. </w:t>
      </w:r>
    </w:p>
    <w:p w:rsidR="00785D8D" w:rsidRDefault="00785D8D" w:rsidP="00785D8D">
      <w:pPr>
        <w:spacing w:line="360" w:lineRule="auto"/>
        <w:ind w:firstLine="709"/>
        <w:jc w:val="both"/>
        <w:rPr>
          <w:bCs/>
          <w:sz w:val="28"/>
          <w:szCs w:val="28"/>
        </w:rPr>
      </w:pPr>
      <w:r>
        <w:rPr>
          <w:bCs/>
          <w:sz w:val="28"/>
          <w:szCs w:val="28"/>
        </w:rPr>
        <w:t xml:space="preserve">Инвазии кишечной микрофлоры, в частности, противостоит фагоцитарное звено иммунной системы – моноциты и нейтрофилы кишечника [38], непосредственно контактирующие с бактериальными эндотоксинами, действующая концентрация которых </w:t>
      </w:r>
      <w:proofErr w:type="gramStart"/>
      <w:r>
        <w:rPr>
          <w:bCs/>
          <w:sz w:val="28"/>
          <w:szCs w:val="28"/>
        </w:rPr>
        <w:t>при</w:t>
      </w:r>
      <w:proofErr w:type="gramEnd"/>
      <w:r>
        <w:rPr>
          <w:bCs/>
          <w:sz w:val="28"/>
          <w:szCs w:val="28"/>
        </w:rPr>
        <w:t xml:space="preserve"> хронических функциональных </w:t>
      </w:r>
      <w:proofErr w:type="spellStart"/>
      <w:r>
        <w:rPr>
          <w:bCs/>
          <w:sz w:val="28"/>
          <w:szCs w:val="28"/>
        </w:rPr>
        <w:t>колостазах</w:t>
      </w:r>
      <w:proofErr w:type="spellEnd"/>
      <w:r>
        <w:rPr>
          <w:bCs/>
          <w:sz w:val="28"/>
          <w:szCs w:val="28"/>
        </w:rPr>
        <w:t xml:space="preserve"> значительно увеличивается [53, 141].</w:t>
      </w:r>
    </w:p>
    <w:p w:rsidR="00785D8D" w:rsidRDefault="00785D8D" w:rsidP="00785D8D">
      <w:pPr>
        <w:spacing w:line="360" w:lineRule="auto"/>
        <w:ind w:firstLine="709"/>
        <w:jc w:val="both"/>
        <w:rPr>
          <w:sz w:val="28"/>
          <w:szCs w:val="28"/>
        </w:rPr>
      </w:pPr>
      <w:r>
        <w:rPr>
          <w:bCs/>
          <w:sz w:val="28"/>
          <w:szCs w:val="28"/>
        </w:rPr>
        <w:t xml:space="preserve">До настоящего времени влияние ПГН, ТК и ЛПС бактерий – этиологических агентов хронических функциональных </w:t>
      </w:r>
      <w:proofErr w:type="spellStart"/>
      <w:r>
        <w:rPr>
          <w:bCs/>
          <w:sz w:val="28"/>
          <w:szCs w:val="28"/>
        </w:rPr>
        <w:t>колос</w:t>
      </w:r>
      <w:r>
        <w:rPr>
          <w:sz w:val="28"/>
          <w:szCs w:val="28"/>
        </w:rPr>
        <w:t>тазов</w:t>
      </w:r>
      <w:proofErr w:type="spellEnd"/>
      <w:r>
        <w:rPr>
          <w:sz w:val="28"/>
          <w:szCs w:val="28"/>
        </w:rPr>
        <w:t xml:space="preserve"> на функциональную, метаболическую активность и </w:t>
      </w:r>
      <w:proofErr w:type="spellStart"/>
      <w:r>
        <w:rPr>
          <w:sz w:val="28"/>
          <w:szCs w:val="28"/>
        </w:rPr>
        <w:t>апоптоз</w:t>
      </w:r>
      <w:proofErr w:type="spellEnd"/>
      <w:r>
        <w:rPr>
          <w:sz w:val="28"/>
          <w:szCs w:val="28"/>
        </w:rPr>
        <w:t xml:space="preserve"> моноцитов и нейтрофилов периферической крови остаётся недостаточно изученным [34, 49, 50]. </w:t>
      </w:r>
    </w:p>
    <w:p w:rsidR="00785D8D" w:rsidRDefault="00785D8D" w:rsidP="00785D8D">
      <w:pPr>
        <w:spacing w:line="360" w:lineRule="auto"/>
        <w:ind w:firstLine="709"/>
        <w:jc w:val="both"/>
        <w:rPr>
          <w:sz w:val="28"/>
          <w:szCs w:val="28"/>
        </w:rPr>
      </w:pPr>
      <w:r>
        <w:rPr>
          <w:b/>
          <w:bCs/>
          <w:sz w:val="28"/>
          <w:szCs w:val="28"/>
        </w:rPr>
        <w:t xml:space="preserve">Связь работы с научными программами, планами, темами. </w:t>
      </w:r>
      <w:r>
        <w:rPr>
          <w:sz w:val="28"/>
          <w:szCs w:val="28"/>
        </w:rPr>
        <w:t xml:space="preserve">Диссертация является фрагментом плановой научной работы кафедры патофизиологии </w:t>
      </w:r>
      <w:r>
        <w:rPr>
          <w:sz w:val="28"/>
          <w:szCs w:val="28"/>
        </w:rPr>
        <w:lastRenderedPageBreak/>
        <w:t xml:space="preserve">Луганского государственного медицинского университета </w:t>
      </w:r>
      <w:r>
        <w:rPr>
          <w:spacing w:val="2"/>
          <w:sz w:val="28"/>
        </w:rPr>
        <w:t>«Воспаление как результат действия бактерий» (номер государственной регистрации 0198U005713)</w:t>
      </w:r>
      <w:r>
        <w:rPr>
          <w:sz w:val="28"/>
          <w:szCs w:val="28"/>
        </w:rPr>
        <w:t>. Автор является соисполнителем комплексной темы.</w:t>
      </w:r>
    </w:p>
    <w:p w:rsidR="00785D8D" w:rsidRDefault="00785D8D" w:rsidP="00785D8D">
      <w:pPr>
        <w:widowControl w:val="0"/>
        <w:spacing w:line="360" w:lineRule="auto"/>
        <w:ind w:firstLine="709"/>
        <w:jc w:val="both"/>
        <w:rPr>
          <w:sz w:val="28"/>
          <w:szCs w:val="28"/>
        </w:rPr>
      </w:pPr>
      <w:r>
        <w:rPr>
          <w:b/>
          <w:sz w:val="28"/>
          <w:szCs w:val="28"/>
        </w:rPr>
        <w:t>Цель работы</w:t>
      </w:r>
      <w:r>
        <w:rPr>
          <w:sz w:val="28"/>
          <w:szCs w:val="28"/>
        </w:rPr>
        <w:t xml:space="preserve"> –</w:t>
      </w:r>
      <w:r>
        <w:rPr>
          <w:sz w:val="28"/>
          <w:szCs w:val="28"/>
          <w:lang w:val="uk-UA"/>
        </w:rPr>
        <w:t xml:space="preserve"> </w:t>
      </w:r>
      <w:r>
        <w:rPr>
          <w:sz w:val="28"/>
          <w:szCs w:val="28"/>
        </w:rPr>
        <w:t xml:space="preserve">изучить влияние </w:t>
      </w:r>
      <w:proofErr w:type="spellStart"/>
      <w:r>
        <w:rPr>
          <w:sz w:val="28"/>
          <w:lang w:val="uk-UA"/>
        </w:rPr>
        <w:t>in</w:t>
      </w:r>
      <w:proofErr w:type="spellEnd"/>
      <w:r>
        <w:rPr>
          <w:sz w:val="28"/>
          <w:lang w:val="uk-UA"/>
        </w:rPr>
        <w:t xml:space="preserve"> </w:t>
      </w:r>
      <w:proofErr w:type="spellStart"/>
      <w:r>
        <w:rPr>
          <w:sz w:val="28"/>
          <w:lang w:val="uk-UA"/>
        </w:rPr>
        <w:t>vitro</w:t>
      </w:r>
      <w:proofErr w:type="spellEnd"/>
      <w:r>
        <w:rPr>
          <w:sz w:val="28"/>
        </w:rPr>
        <w:t xml:space="preserve"> ПГН, ТК и ЛПС бактерий – этиологических агентов хронических функциональных </w:t>
      </w:r>
      <w:proofErr w:type="spellStart"/>
      <w:r>
        <w:rPr>
          <w:sz w:val="28"/>
        </w:rPr>
        <w:t>колостазов</w:t>
      </w:r>
      <w:proofErr w:type="spellEnd"/>
      <w:r>
        <w:rPr>
          <w:sz w:val="28"/>
        </w:rPr>
        <w:t xml:space="preserve"> у детей на функциональную, метаболическую активность и </w:t>
      </w:r>
      <w:proofErr w:type="spellStart"/>
      <w:r>
        <w:rPr>
          <w:sz w:val="28"/>
        </w:rPr>
        <w:t>апоптоз</w:t>
      </w:r>
      <w:proofErr w:type="spellEnd"/>
      <w:r>
        <w:rPr>
          <w:sz w:val="28"/>
        </w:rPr>
        <w:t xml:space="preserve"> моноцитов и нейтрофилов</w:t>
      </w:r>
      <w:r>
        <w:rPr>
          <w:sz w:val="28"/>
          <w:szCs w:val="28"/>
        </w:rPr>
        <w:t>.</w:t>
      </w:r>
    </w:p>
    <w:p w:rsidR="00785D8D" w:rsidRDefault="00785D8D" w:rsidP="00785D8D">
      <w:pPr>
        <w:spacing w:line="360" w:lineRule="auto"/>
        <w:ind w:firstLine="709"/>
        <w:jc w:val="both"/>
        <w:rPr>
          <w:sz w:val="28"/>
          <w:szCs w:val="28"/>
        </w:rPr>
      </w:pPr>
      <w:r>
        <w:rPr>
          <w:sz w:val="28"/>
          <w:szCs w:val="28"/>
        </w:rPr>
        <w:t xml:space="preserve">Для достижения цели были поставлены следующие </w:t>
      </w:r>
      <w:r>
        <w:rPr>
          <w:b/>
          <w:sz w:val="28"/>
          <w:szCs w:val="28"/>
        </w:rPr>
        <w:t>задачи</w:t>
      </w:r>
      <w:r>
        <w:rPr>
          <w:sz w:val="28"/>
          <w:szCs w:val="28"/>
        </w:rPr>
        <w:t>:</w:t>
      </w:r>
    </w:p>
    <w:p w:rsidR="00785D8D" w:rsidRDefault="00785D8D" w:rsidP="00785D8D">
      <w:pPr>
        <w:spacing w:line="360" w:lineRule="auto"/>
        <w:ind w:firstLine="709"/>
        <w:jc w:val="both"/>
        <w:rPr>
          <w:sz w:val="28"/>
        </w:rPr>
      </w:pPr>
      <w:r>
        <w:rPr>
          <w:sz w:val="28"/>
          <w:szCs w:val="28"/>
        </w:rPr>
        <w:t xml:space="preserve">Изучить </w:t>
      </w:r>
      <w:proofErr w:type="spellStart"/>
      <w:r>
        <w:rPr>
          <w:sz w:val="28"/>
          <w:lang w:val="uk-UA"/>
        </w:rPr>
        <w:t>in</w:t>
      </w:r>
      <w:proofErr w:type="spellEnd"/>
      <w:r>
        <w:rPr>
          <w:sz w:val="28"/>
          <w:lang w:val="uk-UA"/>
        </w:rPr>
        <w:t xml:space="preserve"> </w:t>
      </w:r>
      <w:proofErr w:type="spellStart"/>
      <w:r>
        <w:rPr>
          <w:sz w:val="28"/>
          <w:lang w:val="uk-UA"/>
        </w:rPr>
        <w:t>vitro</w:t>
      </w:r>
      <w:proofErr w:type="spellEnd"/>
      <w:r>
        <w:rPr>
          <w:sz w:val="28"/>
          <w:lang w:val="uk-UA"/>
        </w:rPr>
        <w:t xml:space="preserve"> </w:t>
      </w:r>
      <w:r>
        <w:rPr>
          <w:sz w:val="28"/>
          <w:szCs w:val="28"/>
        </w:rPr>
        <w:t xml:space="preserve">влияние ПГН, ТК и ЛПС бактерий </w:t>
      </w:r>
      <w:r>
        <w:rPr>
          <w:sz w:val="28"/>
        </w:rPr>
        <w:t xml:space="preserve">– этиологических агентов хронических функциональных </w:t>
      </w:r>
      <w:proofErr w:type="spellStart"/>
      <w:r>
        <w:rPr>
          <w:sz w:val="28"/>
        </w:rPr>
        <w:t>колостазов</w:t>
      </w:r>
      <w:proofErr w:type="spellEnd"/>
      <w:r>
        <w:rPr>
          <w:sz w:val="28"/>
        </w:rPr>
        <w:t xml:space="preserve"> у детей на следующие процессы в моноцитах и нейтрофилах периферической крови здоровых людей:</w:t>
      </w:r>
    </w:p>
    <w:p w:rsidR="00785D8D" w:rsidRDefault="00785D8D" w:rsidP="00785D8D">
      <w:pPr>
        <w:numPr>
          <w:ilvl w:val="0"/>
          <w:numId w:val="67"/>
        </w:numPr>
        <w:suppressAutoHyphens w:val="0"/>
        <w:spacing w:line="360" w:lineRule="auto"/>
        <w:jc w:val="both"/>
        <w:rPr>
          <w:sz w:val="28"/>
        </w:rPr>
      </w:pPr>
      <w:r>
        <w:rPr>
          <w:sz w:val="28"/>
        </w:rPr>
        <w:t>Фагоцитарную и секреторную активность.</w:t>
      </w:r>
    </w:p>
    <w:p w:rsidR="00785D8D" w:rsidRDefault="00785D8D" w:rsidP="00785D8D">
      <w:pPr>
        <w:numPr>
          <w:ilvl w:val="0"/>
          <w:numId w:val="67"/>
        </w:numPr>
        <w:suppressAutoHyphens w:val="0"/>
        <w:spacing w:line="360" w:lineRule="auto"/>
        <w:jc w:val="both"/>
        <w:rPr>
          <w:sz w:val="28"/>
          <w:szCs w:val="28"/>
        </w:rPr>
      </w:pPr>
      <w:r>
        <w:rPr>
          <w:sz w:val="28"/>
        </w:rPr>
        <w:t xml:space="preserve">Состояние </w:t>
      </w:r>
      <w:proofErr w:type="spellStart"/>
      <w:r>
        <w:rPr>
          <w:sz w:val="28"/>
        </w:rPr>
        <w:t>оксидантно</w:t>
      </w:r>
      <w:proofErr w:type="spellEnd"/>
      <w:r>
        <w:rPr>
          <w:sz w:val="28"/>
        </w:rPr>
        <w:t>-антиоксидантной системы.</w:t>
      </w:r>
    </w:p>
    <w:p w:rsidR="00785D8D" w:rsidRDefault="00785D8D" w:rsidP="00785D8D">
      <w:pPr>
        <w:numPr>
          <w:ilvl w:val="0"/>
          <w:numId w:val="67"/>
        </w:numPr>
        <w:suppressAutoHyphens w:val="0"/>
        <w:spacing w:line="360" w:lineRule="auto"/>
        <w:jc w:val="both"/>
        <w:rPr>
          <w:sz w:val="28"/>
          <w:szCs w:val="28"/>
        </w:rPr>
      </w:pPr>
      <w:r>
        <w:rPr>
          <w:sz w:val="28"/>
        </w:rPr>
        <w:t xml:space="preserve">Состояние </w:t>
      </w:r>
      <w:proofErr w:type="spellStart"/>
      <w:r>
        <w:rPr>
          <w:sz w:val="28"/>
        </w:rPr>
        <w:t>адениловой</w:t>
      </w:r>
      <w:proofErr w:type="spellEnd"/>
      <w:r>
        <w:rPr>
          <w:sz w:val="28"/>
        </w:rPr>
        <w:t xml:space="preserve"> системы и системы циклических нуклеотидов.</w:t>
      </w:r>
    </w:p>
    <w:p w:rsidR="00785D8D" w:rsidRDefault="00785D8D" w:rsidP="00785D8D">
      <w:pPr>
        <w:numPr>
          <w:ilvl w:val="0"/>
          <w:numId w:val="67"/>
        </w:numPr>
        <w:suppressAutoHyphens w:val="0"/>
        <w:spacing w:line="360" w:lineRule="auto"/>
        <w:jc w:val="both"/>
        <w:rPr>
          <w:sz w:val="28"/>
          <w:szCs w:val="28"/>
        </w:rPr>
      </w:pPr>
      <w:r>
        <w:rPr>
          <w:sz w:val="28"/>
        </w:rPr>
        <w:t xml:space="preserve">Экспонирование рецепторов к специфическим и неспецифическим маркерам </w:t>
      </w:r>
      <w:proofErr w:type="spellStart"/>
      <w:r>
        <w:rPr>
          <w:sz w:val="28"/>
        </w:rPr>
        <w:t>апоптоза</w:t>
      </w:r>
      <w:proofErr w:type="spellEnd"/>
      <w:r>
        <w:rPr>
          <w:sz w:val="28"/>
        </w:rPr>
        <w:t xml:space="preserve"> на цитоплазматических мембранах.</w:t>
      </w:r>
    </w:p>
    <w:p w:rsidR="00785D8D" w:rsidRDefault="00785D8D" w:rsidP="00785D8D">
      <w:pPr>
        <w:spacing w:line="360" w:lineRule="auto"/>
        <w:ind w:firstLine="709"/>
        <w:jc w:val="both"/>
        <w:rPr>
          <w:sz w:val="28"/>
          <w:szCs w:val="28"/>
        </w:rPr>
      </w:pPr>
      <w:r>
        <w:rPr>
          <w:i/>
          <w:iCs/>
          <w:sz w:val="28"/>
          <w:szCs w:val="28"/>
        </w:rPr>
        <w:t>Объект исследования:</w:t>
      </w:r>
      <w:r>
        <w:rPr>
          <w:sz w:val="28"/>
        </w:rPr>
        <w:t xml:space="preserve"> функциональная, метаболическая активность и </w:t>
      </w:r>
      <w:proofErr w:type="spellStart"/>
      <w:r>
        <w:rPr>
          <w:sz w:val="28"/>
        </w:rPr>
        <w:t>апоптоз</w:t>
      </w:r>
      <w:proofErr w:type="spellEnd"/>
      <w:r>
        <w:rPr>
          <w:sz w:val="28"/>
        </w:rPr>
        <w:t xml:space="preserve"> моноцитов и нейтрофилов периферической крови здоровых лиц</w:t>
      </w:r>
      <w:r>
        <w:rPr>
          <w:sz w:val="28"/>
          <w:szCs w:val="28"/>
        </w:rPr>
        <w:t>.</w:t>
      </w:r>
    </w:p>
    <w:p w:rsidR="00785D8D" w:rsidRDefault="00785D8D" w:rsidP="00785D8D">
      <w:pPr>
        <w:widowControl w:val="0"/>
        <w:spacing w:line="360" w:lineRule="auto"/>
        <w:ind w:firstLine="709"/>
        <w:jc w:val="both"/>
        <w:rPr>
          <w:sz w:val="28"/>
          <w:szCs w:val="28"/>
        </w:rPr>
      </w:pPr>
      <w:r>
        <w:rPr>
          <w:i/>
          <w:iCs/>
          <w:sz w:val="28"/>
          <w:szCs w:val="28"/>
        </w:rPr>
        <w:t>Предмет исследования</w:t>
      </w:r>
      <w:r>
        <w:rPr>
          <w:iCs/>
          <w:sz w:val="28"/>
          <w:szCs w:val="28"/>
        </w:rPr>
        <w:t xml:space="preserve">: </w:t>
      </w:r>
      <w:r>
        <w:rPr>
          <w:sz w:val="28"/>
          <w:szCs w:val="28"/>
        </w:rPr>
        <w:t xml:space="preserve">влияние </w:t>
      </w:r>
      <w:proofErr w:type="spellStart"/>
      <w:r>
        <w:rPr>
          <w:sz w:val="28"/>
          <w:lang w:val="uk-UA"/>
        </w:rPr>
        <w:t>in</w:t>
      </w:r>
      <w:proofErr w:type="spellEnd"/>
      <w:r>
        <w:rPr>
          <w:sz w:val="28"/>
          <w:lang w:val="uk-UA"/>
        </w:rPr>
        <w:t xml:space="preserve"> </w:t>
      </w:r>
      <w:proofErr w:type="spellStart"/>
      <w:r>
        <w:rPr>
          <w:sz w:val="28"/>
          <w:lang w:val="uk-UA"/>
        </w:rPr>
        <w:t>vitro</w:t>
      </w:r>
      <w:proofErr w:type="spellEnd"/>
      <w:r>
        <w:rPr>
          <w:sz w:val="28"/>
        </w:rPr>
        <w:t xml:space="preserve"> ПГН, ТК и ЛПС бактерий – этиологических агентов хронических функциональных </w:t>
      </w:r>
      <w:proofErr w:type="spellStart"/>
      <w:r>
        <w:rPr>
          <w:sz w:val="28"/>
        </w:rPr>
        <w:t>колостазов</w:t>
      </w:r>
      <w:proofErr w:type="spellEnd"/>
      <w:r>
        <w:rPr>
          <w:sz w:val="28"/>
        </w:rPr>
        <w:t xml:space="preserve"> у детей на функциональную, метаболическую активность и </w:t>
      </w:r>
      <w:proofErr w:type="spellStart"/>
      <w:r>
        <w:rPr>
          <w:sz w:val="28"/>
        </w:rPr>
        <w:t>апоптоз</w:t>
      </w:r>
      <w:proofErr w:type="spellEnd"/>
      <w:r>
        <w:rPr>
          <w:sz w:val="28"/>
        </w:rPr>
        <w:t xml:space="preserve"> моноцитов и нейтрофилов</w:t>
      </w:r>
      <w:r>
        <w:rPr>
          <w:sz w:val="28"/>
          <w:szCs w:val="28"/>
        </w:rPr>
        <w:t>.</w:t>
      </w:r>
    </w:p>
    <w:p w:rsidR="00785D8D" w:rsidRDefault="00785D8D" w:rsidP="00785D8D">
      <w:pPr>
        <w:spacing w:line="360" w:lineRule="auto"/>
        <w:ind w:firstLine="709"/>
        <w:jc w:val="both"/>
        <w:rPr>
          <w:iCs/>
          <w:sz w:val="28"/>
          <w:szCs w:val="28"/>
        </w:rPr>
      </w:pPr>
      <w:r>
        <w:rPr>
          <w:i/>
          <w:iCs/>
          <w:sz w:val="28"/>
          <w:szCs w:val="28"/>
        </w:rPr>
        <w:t>Методы исследования</w:t>
      </w:r>
      <w:r>
        <w:rPr>
          <w:iCs/>
          <w:sz w:val="28"/>
          <w:szCs w:val="28"/>
        </w:rPr>
        <w:t>: бактериологические (выделение и идентификация бактерий, выделение ТК, ПГН и ЛПС из клеточных стенок бактерий); иммунологические (выделение моноцитов и нейтрофилов, изучение их фагоцитарной активности, секреции цитокинов); биохимические (изучение активности процессов перекисного окисления липидов – ПОЛ, активности ферментов системы антиокислительной защиты – АОЗ, содержания аденозина фосфатов (АТФ, АДФ и АМФ), циклических нуклеотидов (</w:t>
      </w:r>
      <w:proofErr w:type="spellStart"/>
      <w:r>
        <w:rPr>
          <w:iCs/>
          <w:sz w:val="28"/>
          <w:szCs w:val="28"/>
        </w:rPr>
        <w:t>цАМФ</w:t>
      </w:r>
      <w:proofErr w:type="spellEnd"/>
      <w:r>
        <w:rPr>
          <w:iCs/>
          <w:sz w:val="28"/>
          <w:szCs w:val="28"/>
        </w:rPr>
        <w:t xml:space="preserve"> и </w:t>
      </w:r>
      <w:proofErr w:type="spellStart"/>
      <w:r>
        <w:rPr>
          <w:iCs/>
          <w:sz w:val="28"/>
          <w:szCs w:val="28"/>
        </w:rPr>
        <w:t>цГМФ</w:t>
      </w:r>
      <w:proofErr w:type="spellEnd"/>
      <w:r>
        <w:rPr>
          <w:iCs/>
          <w:sz w:val="28"/>
          <w:szCs w:val="28"/>
        </w:rPr>
        <w:t>), экспонирования молекул CD38 и СD95 на поверхности моноцитов и нейтрофилов); статистические (метод вариационной статистики).</w:t>
      </w:r>
    </w:p>
    <w:p w:rsidR="00785D8D" w:rsidRDefault="00785D8D" w:rsidP="00785D8D">
      <w:pPr>
        <w:spacing w:line="360" w:lineRule="auto"/>
        <w:ind w:firstLine="709"/>
        <w:jc w:val="both"/>
        <w:rPr>
          <w:bCs/>
          <w:sz w:val="28"/>
          <w:szCs w:val="28"/>
        </w:rPr>
      </w:pPr>
      <w:r>
        <w:rPr>
          <w:b/>
          <w:bCs/>
          <w:sz w:val="28"/>
          <w:szCs w:val="28"/>
        </w:rPr>
        <w:lastRenderedPageBreak/>
        <w:t xml:space="preserve">Научная новизна полученных результатов. </w:t>
      </w:r>
      <w:r>
        <w:rPr>
          <w:bCs/>
          <w:sz w:val="28"/>
          <w:szCs w:val="28"/>
        </w:rPr>
        <w:t>Впервые изучено</w:t>
      </w:r>
      <w:r>
        <w:rPr>
          <w:b/>
          <w:bCs/>
          <w:sz w:val="28"/>
          <w:szCs w:val="28"/>
        </w:rPr>
        <w:t xml:space="preserve"> </w:t>
      </w:r>
      <w:r>
        <w:rPr>
          <w:sz w:val="28"/>
          <w:szCs w:val="28"/>
        </w:rPr>
        <w:t xml:space="preserve">влияние </w:t>
      </w:r>
      <w:proofErr w:type="spellStart"/>
      <w:r>
        <w:rPr>
          <w:sz w:val="28"/>
        </w:rPr>
        <w:t>in</w:t>
      </w:r>
      <w:proofErr w:type="spellEnd"/>
      <w:r>
        <w:rPr>
          <w:sz w:val="28"/>
        </w:rPr>
        <w:t xml:space="preserve"> </w:t>
      </w:r>
      <w:proofErr w:type="spellStart"/>
      <w:r>
        <w:rPr>
          <w:sz w:val="28"/>
        </w:rPr>
        <w:t>vitro</w:t>
      </w:r>
      <w:proofErr w:type="spellEnd"/>
      <w:r>
        <w:rPr>
          <w:sz w:val="28"/>
        </w:rPr>
        <w:t xml:space="preserve"> ПГН, ТК и ЛПС бактерий – этиологических агентов хронических функциональных </w:t>
      </w:r>
      <w:proofErr w:type="spellStart"/>
      <w:r>
        <w:rPr>
          <w:sz w:val="28"/>
        </w:rPr>
        <w:t>колостазов</w:t>
      </w:r>
      <w:proofErr w:type="spellEnd"/>
      <w:r>
        <w:rPr>
          <w:sz w:val="28"/>
        </w:rPr>
        <w:t xml:space="preserve"> у детей – на функциональную, метаболическую активность и </w:t>
      </w:r>
      <w:proofErr w:type="spellStart"/>
      <w:r>
        <w:rPr>
          <w:sz w:val="28"/>
        </w:rPr>
        <w:t>апоптоз</w:t>
      </w:r>
      <w:proofErr w:type="spellEnd"/>
      <w:r>
        <w:rPr>
          <w:sz w:val="28"/>
        </w:rPr>
        <w:t xml:space="preserve"> моноцитов и нейтрофилов</w:t>
      </w:r>
      <w:r>
        <w:rPr>
          <w:bCs/>
          <w:sz w:val="28"/>
          <w:szCs w:val="28"/>
        </w:rPr>
        <w:t xml:space="preserve">. Установлено, что ПГН, ТК и ЛПС бактерий родов </w:t>
      </w:r>
      <w:r>
        <w:rPr>
          <w:bCs/>
          <w:i/>
          <w:sz w:val="28"/>
          <w:szCs w:val="28"/>
          <w:lang w:val="en-US"/>
        </w:rPr>
        <w:t>Staphylococcus</w:t>
      </w:r>
      <w:r>
        <w:rPr>
          <w:bCs/>
          <w:i/>
          <w:sz w:val="28"/>
          <w:szCs w:val="28"/>
        </w:rPr>
        <w:t xml:space="preserve">, </w:t>
      </w:r>
      <w:r>
        <w:rPr>
          <w:bCs/>
          <w:i/>
          <w:sz w:val="28"/>
          <w:szCs w:val="28"/>
          <w:lang w:val="en-US"/>
        </w:rPr>
        <w:t>Enterococcus</w:t>
      </w:r>
      <w:r>
        <w:rPr>
          <w:bCs/>
          <w:i/>
          <w:sz w:val="28"/>
          <w:szCs w:val="28"/>
        </w:rPr>
        <w:t xml:space="preserve">, </w:t>
      </w:r>
      <w:proofErr w:type="spellStart"/>
      <w:r>
        <w:rPr>
          <w:bCs/>
          <w:i/>
          <w:sz w:val="28"/>
          <w:szCs w:val="28"/>
          <w:lang w:val="en-US"/>
        </w:rPr>
        <w:t>Actinomyces</w:t>
      </w:r>
      <w:proofErr w:type="spellEnd"/>
      <w:r>
        <w:rPr>
          <w:bCs/>
          <w:i/>
          <w:sz w:val="28"/>
          <w:szCs w:val="28"/>
        </w:rPr>
        <w:t xml:space="preserve">, </w:t>
      </w:r>
      <w:proofErr w:type="spellStart"/>
      <w:r>
        <w:rPr>
          <w:bCs/>
          <w:i/>
          <w:sz w:val="28"/>
          <w:szCs w:val="28"/>
          <w:lang w:val="en-US"/>
        </w:rPr>
        <w:t>Peptococcus</w:t>
      </w:r>
      <w:proofErr w:type="spellEnd"/>
      <w:r>
        <w:rPr>
          <w:bCs/>
          <w:i/>
          <w:sz w:val="28"/>
          <w:szCs w:val="28"/>
        </w:rPr>
        <w:t xml:space="preserve">, </w:t>
      </w:r>
      <w:proofErr w:type="spellStart"/>
      <w:r>
        <w:rPr>
          <w:bCs/>
          <w:i/>
          <w:sz w:val="28"/>
          <w:szCs w:val="28"/>
          <w:lang w:val="en-US"/>
        </w:rPr>
        <w:t>Peptostreptococcus</w:t>
      </w:r>
      <w:proofErr w:type="spellEnd"/>
      <w:r>
        <w:rPr>
          <w:bCs/>
          <w:i/>
          <w:sz w:val="28"/>
          <w:szCs w:val="28"/>
        </w:rPr>
        <w:t xml:space="preserve">, </w:t>
      </w:r>
      <w:r>
        <w:rPr>
          <w:bCs/>
          <w:i/>
          <w:sz w:val="28"/>
          <w:szCs w:val="28"/>
          <w:lang w:val="en-US"/>
        </w:rPr>
        <w:t>Clostridium</w:t>
      </w:r>
      <w:r>
        <w:rPr>
          <w:bCs/>
          <w:i/>
          <w:sz w:val="28"/>
          <w:szCs w:val="28"/>
        </w:rPr>
        <w:t xml:space="preserve">, </w:t>
      </w:r>
      <w:r>
        <w:rPr>
          <w:bCs/>
          <w:i/>
          <w:sz w:val="28"/>
          <w:szCs w:val="28"/>
          <w:lang w:val="en-US"/>
        </w:rPr>
        <w:t>Streptococcus</w:t>
      </w:r>
      <w:r>
        <w:rPr>
          <w:bCs/>
          <w:i/>
          <w:sz w:val="28"/>
          <w:szCs w:val="28"/>
        </w:rPr>
        <w:t xml:space="preserve">, </w:t>
      </w:r>
      <w:r>
        <w:rPr>
          <w:bCs/>
          <w:i/>
          <w:sz w:val="28"/>
          <w:szCs w:val="28"/>
          <w:lang w:val="en-US"/>
        </w:rPr>
        <w:t>Proteus</w:t>
      </w:r>
      <w:r>
        <w:rPr>
          <w:bCs/>
          <w:i/>
          <w:sz w:val="28"/>
          <w:szCs w:val="28"/>
        </w:rPr>
        <w:t xml:space="preserve">, </w:t>
      </w:r>
      <w:r>
        <w:rPr>
          <w:bCs/>
          <w:i/>
          <w:sz w:val="28"/>
          <w:szCs w:val="28"/>
          <w:lang w:val="en-US"/>
        </w:rPr>
        <w:t>Enterobacter</w:t>
      </w:r>
      <w:r>
        <w:rPr>
          <w:bCs/>
          <w:i/>
          <w:sz w:val="28"/>
          <w:szCs w:val="28"/>
        </w:rPr>
        <w:t xml:space="preserve">. </w:t>
      </w:r>
      <w:r>
        <w:rPr>
          <w:bCs/>
          <w:i/>
          <w:sz w:val="28"/>
          <w:szCs w:val="28"/>
          <w:lang w:val="en-US"/>
        </w:rPr>
        <w:t>Moraxella</w:t>
      </w:r>
      <w:r>
        <w:rPr>
          <w:bCs/>
          <w:i/>
          <w:sz w:val="28"/>
          <w:szCs w:val="28"/>
        </w:rPr>
        <w:t xml:space="preserve">, </w:t>
      </w:r>
      <w:r>
        <w:rPr>
          <w:bCs/>
          <w:i/>
          <w:sz w:val="28"/>
          <w:szCs w:val="28"/>
          <w:lang w:val="en-US"/>
        </w:rPr>
        <w:t>Acinetobacter</w:t>
      </w:r>
      <w:r>
        <w:rPr>
          <w:bCs/>
          <w:i/>
          <w:sz w:val="28"/>
          <w:szCs w:val="28"/>
        </w:rPr>
        <w:t xml:space="preserve">, </w:t>
      </w:r>
      <w:proofErr w:type="spellStart"/>
      <w:r>
        <w:rPr>
          <w:bCs/>
          <w:i/>
          <w:sz w:val="28"/>
          <w:szCs w:val="28"/>
          <w:lang w:val="en-US"/>
        </w:rPr>
        <w:t>Bacteroides</w:t>
      </w:r>
      <w:proofErr w:type="spellEnd"/>
      <w:r>
        <w:rPr>
          <w:bCs/>
          <w:i/>
          <w:sz w:val="28"/>
          <w:szCs w:val="28"/>
        </w:rPr>
        <w:t xml:space="preserve">, </w:t>
      </w:r>
      <w:proofErr w:type="spellStart"/>
      <w:r>
        <w:rPr>
          <w:bCs/>
          <w:i/>
          <w:sz w:val="28"/>
          <w:szCs w:val="28"/>
          <w:lang w:val="en-US"/>
        </w:rPr>
        <w:t>Prevotella</w:t>
      </w:r>
      <w:proofErr w:type="spellEnd"/>
      <w:r>
        <w:rPr>
          <w:bCs/>
          <w:i/>
          <w:sz w:val="28"/>
          <w:szCs w:val="28"/>
        </w:rPr>
        <w:t xml:space="preserve">, </w:t>
      </w:r>
      <w:r>
        <w:rPr>
          <w:bCs/>
          <w:i/>
          <w:sz w:val="28"/>
          <w:szCs w:val="28"/>
          <w:lang w:val="en-US"/>
        </w:rPr>
        <w:t>Fusobacterium</w:t>
      </w:r>
      <w:r>
        <w:rPr>
          <w:bCs/>
          <w:i/>
          <w:sz w:val="28"/>
          <w:szCs w:val="28"/>
        </w:rPr>
        <w:t xml:space="preserve">, </w:t>
      </w:r>
      <w:proofErr w:type="spellStart"/>
      <w:r>
        <w:rPr>
          <w:bCs/>
          <w:i/>
          <w:sz w:val="28"/>
          <w:szCs w:val="28"/>
          <w:lang w:val="en-US"/>
        </w:rPr>
        <w:t>Porphyromonas</w:t>
      </w:r>
      <w:proofErr w:type="spellEnd"/>
      <w:r w:rsidRPr="00785D8D">
        <w:rPr>
          <w:bCs/>
          <w:sz w:val="28"/>
          <w:szCs w:val="28"/>
        </w:rPr>
        <w:t xml:space="preserve"> </w:t>
      </w:r>
      <w:r>
        <w:rPr>
          <w:bCs/>
          <w:sz w:val="28"/>
          <w:szCs w:val="28"/>
        </w:rPr>
        <w:t xml:space="preserve">и </w:t>
      </w:r>
      <w:proofErr w:type="spellStart"/>
      <w:r>
        <w:rPr>
          <w:bCs/>
          <w:i/>
          <w:sz w:val="28"/>
          <w:szCs w:val="28"/>
          <w:lang w:val="en-US"/>
        </w:rPr>
        <w:t>Veillonella</w:t>
      </w:r>
      <w:proofErr w:type="spellEnd"/>
      <w:r w:rsidRPr="00785D8D">
        <w:rPr>
          <w:bCs/>
          <w:sz w:val="28"/>
          <w:szCs w:val="28"/>
        </w:rPr>
        <w:t xml:space="preserve"> </w:t>
      </w:r>
      <w:r>
        <w:rPr>
          <w:bCs/>
          <w:sz w:val="28"/>
          <w:szCs w:val="28"/>
        </w:rPr>
        <w:t xml:space="preserve">в концентрации 100 и 200 мг/л </w:t>
      </w:r>
      <w:r>
        <w:rPr>
          <w:bCs/>
          <w:sz w:val="28"/>
          <w:szCs w:val="28"/>
          <w:lang w:val="en-US"/>
        </w:rPr>
        <w:t>in</w:t>
      </w:r>
      <w:r w:rsidRPr="00785D8D">
        <w:rPr>
          <w:bCs/>
          <w:sz w:val="28"/>
          <w:szCs w:val="28"/>
        </w:rPr>
        <w:t xml:space="preserve"> </w:t>
      </w:r>
      <w:r>
        <w:rPr>
          <w:bCs/>
          <w:sz w:val="28"/>
          <w:szCs w:val="28"/>
          <w:lang w:val="en-US"/>
        </w:rPr>
        <w:t>vitro</w:t>
      </w:r>
      <w:r w:rsidRPr="00785D8D">
        <w:rPr>
          <w:bCs/>
          <w:sz w:val="28"/>
          <w:szCs w:val="28"/>
        </w:rPr>
        <w:t xml:space="preserve"> </w:t>
      </w:r>
      <w:r>
        <w:rPr>
          <w:bCs/>
          <w:sz w:val="28"/>
          <w:szCs w:val="28"/>
        </w:rPr>
        <w:t xml:space="preserve">угнетают фагоцитарную активность моноцитов и нейтрофилов, стимулируют секрецию </w:t>
      </w:r>
      <w:proofErr w:type="spellStart"/>
      <w:r>
        <w:rPr>
          <w:bCs/>
          <w:sz w:val="28"/>
          <w:szCs w:val="28"/>
        </w:rPr>
        <w:t>интерлейкинов</w:t>
      </w:r>
      <w:proofErr w:type="spellEnd"/>
      <w:r>
        <w:rPr>
          <w:bCs/>
          <w:sz w:val="28"/>
          <w:szCs w:val="28"/>
        </w:rPr>
        <w:t xml:space="preserve"> (ИЛ-1β, ИЛ-6, ИЛ-8), фактора некроза опухоли (ФНО-α) и простагландина Е2 (ПГЕ2), вызывают активацию процессов ПОЛ и недостаточность ферментативной системы АОЗ, а также увеличивают экспонирование рецепторов к маркерам </w:t>
      </w:r>
      <w:proofErr w:type="spellStart"/>
      <w:r>
        <w:rPr>
          <w:bCs/>
          <w:sz w:val="28"/>
          <w:szCs w:val="28"/>
        </w:rPr>
        <w:t>апоптоза</w:t>
      </w:r>
      <w:proofErr w:type="spellEnd"/>
      <w:r>
        <w:rPr>
          <w:bCs/>
          <w:sz w:val="28"/>
          <w:szCs w:val="28"/>
        </w:rPr>
        <w:t xml:space="preserve">. Установлено, что наибольшим потенциалом в отношении моноцитов и нейтрофилов обладают ЛПС, наименьшим – ТК. С увеличением действующей концентрации ЛПС, ПГН и ТК выраженность влияния на функциональную, метаболическую активность и </w:t>
      </w:r>
      <w:proofErr w:type="spellStart"/>
      <w:r>
        <w:rPr>
          <w:bCs/>
          <w:sz w:val="28"/>
          <w:szCs w:val="28"/>
        </w:rPr>
        <w:t>апоптоз</w:t>
      </w:r>
      <w:proofErr w:type="spellEnd"/>
      <w:r>
        <w:rPr>
          <w:bCs/>
          <w:sz w:val="28"/>
          <w:szCs w:val="28"/>
        </w:rPr>
        <w:t xml:space="preserve"> моноцитов и нейтрофилов возрастает. </w:t>
      </w:r>
    </w:p>
    <w:p w:rsidR="00785D8D" w:rsidRDefault="00785D8D" w:rsidP="00785D8D">
      <w:pPr>
        <w:spacing w:line="360" w:lineRule="auto"/>
        <w:ind w:firstLine="720"/>
        <w:jc w:val="both"/>
        <w:rPr>
          <w:sz w:val="28"/>
          <w:szCs w:val="28"/>
        </w:rPr>
      </w:pPr>
      <w:r>
        <w:rPr>
          <w:b/>
          <w:bCs/>
          <w:sz w:val="28"/>
          <w:szCs w:val="28"/>
        </w:rPr>
        <w:t>Практическое значение полученных результатов.</w:t>
      </w:r>
      <w:r>
        <w:rPr>
          <w:spacing w:val="2"/>
          <w:sz w:val="28"/>
        </w:rPr>
        <w:t xml:space="preserve"> Результаты </w:t>
      </w:r>
      <w:r>
        <w:rPr>
          <w:sz w:val="28"/>
        </w:rPr>
        <w:t xml:space="preserve">работы могут использоваться при трактовке патогенеза типических патологических процессов (воспаления и лихорадки), при изучении действия биологических </w:t>
      </w:r>
      <w:proofErr w:type="spellStart"/>
      <w:r>
        <w:rPr>
          <w:sz w:val="28"/>
        </w:rPr>
        <w:t>флогогенных</w:t>
      </w:r>
      <w:proofErr w:type="spellEnd"/>
      <w:r>
        <w:rPr>
          <w:sz w:val="28"/>
        </w:rPr>
        <w:t xml:space="preserve"> факторов на </w:t>
      </w:r>
      <w:proofErr w:type="spellStart"/>
      <w:r>
        <w:rPr>
          <w:sz w:val="28"/>
        </w:rPr>
        <w:t>макроорганизм</w:t>
      </w:r>
      <w:proofErr w:type="spellEnd"/>
      <w:r>
        <w:rPr>
          <w:sz w:val="28"/>
        </w:rPr>
        <w:t>; а также при разработке методов патогенетического лечения воспалительных заболеваний бактериальной этиологии.</w:t>
      </w:r>
      <w:r>
        <w:rPr>
          <w:sz w:val="28"/>
          <w:szCs w:val="28"/>
        </w:rPr>
        <w:t xml:space="preserve"> Полученные данные используются в лекционном курсе и при проведении практических занятий на кафедрах патофизиологии и микробиологии Луганского государственного медицинского университета, на кафедре патофизиологии Харьковского национального медицинского университета Министерства здравоохранения Украины, что подтверждено соответствующими актами внедрения.</w:t>
      </w:r>
    </w:p>
    <w:p w:rsidR="00785D8D" w:rsidRDefault="00785D8D" w:rsidP="00785D8D">
      <w:pPr>
        <w:spacing w:line="360" w:lineRule="auto"/>
        <w:ind w:firstLine="709"/>
        <w:jc w:val="both"/>
        <w:rPr>
          <w:bCs/>
          <w:sz w:val="28"/>
          <w:szCs w:val="28"/>
        </w:rPr>
      </w:pPr>
      <w:r>
        <w:rPr>
          <w:b/>
          <w:bCs/>
          <w:sz w:val="28"/>
          <w:szCs w:val="28"/>
        </w:rPr>
        <w:t xml:space="preserve">Личный вклад диссертантки. </w:t>
      </w:r>
      <w:r>
        <w:rPr>
          <w:bCs/>
          <w:sz w:val="28"/>
          <w:szCs w:val="28"/>
        </w:rPr>
        <w:t xml:space="preserve">Выбор темы научного исследования, планирование работы были осуществлены вместе с научным руководителем работы профессором Н.К. </w:t>
      </w:r>
      <w:proofErr w:type="spellStart"/>
      <w:r>
        <w:rPr>
          <w:bCs/>
          <w:sz w:val="28"/>
          <w:szCs w:val="28"/>
        </w:rPr>
        <w:t>Казимирко</w:t>
      </w:r>
      <w:proofErr w:type="spellEnd"/>
      <w:r>
        <w:rPr>
          <w:bCs/>
          <w:sz w:val="28"/>
          <w:szCs w:val="28"/>
        </w:rPr>
        <w:t>. Автором самостоятельно проведен: информационный поиск с помощью базы данных «</w:t>
      </w:r>
      <w:proofErr w:type="spellStart"/>
      <w:r>
        <w:rPr>
          <w:bCs/>
          <w:sz w:val="28"/>
          <w:szCs w:val="28"/>
        </w:rPr>
        <w:t>Medline</w:t>
      </w:r>
      <w:proofErr w:type="spellEnd"/>
      <w:r>
        <w:rPr>
          <w:bCs/>
          <w:sz w:val="28"/>
          <w:szCs w:val="28"/>
        </w:rPr>
        <w:t xml:space="preserve">», анализ литературы, </w:t>
      </w:r>
      <w:r>
        <w:rPr>
          <w:bCs/>
          <w:sz w:val="28"/>
          <w:szCs w:val="28"/>
        </w:rPr>
        <w:lastRenderedPageBreak/>
        <w:t>выполнены бактериологические, иммунологические и биохимические исследования, написаны все главы диссертации и автореферат.</w:t>
      </w:r>
    </w:p>
    <w:p w:rsidR="00785D8D" w:rsidRDefault="00785D8D" w:rsidP="00785D8D">
      <w:pPr>
        <w:spacing w:line="360" w:lineRule="auto"/>
        <w:ind w:firstLine="709"/>
        <w:jc w:val="both"/>
        <w:rPr>
          <w:sz w:val="28"/>
          <w:szCs w:val="28"/>
          <w:lang w:val="uk-UA"/>
        </w:rPr>
      </w:pPr>
      <w:r>
        <w:rPr>
          <w:b/>
          <w:bCs/>
          <w:sz w:val="28"/>
          <w:szCs w:val="28"/>
        </w:rPr>
        <w:t xml:space="preserve">Апробация результатов диссертации. </w:t>
      </w:r>
      <w:r>
        <w:rPr>
          <w:sz w:val="28"/>
          <w:szCs w:val="28"/>
        </w:rPr>
        <w:t>Результаты диссертационного исследования были доложены на заседаниях:</w:t>
      </w:r>
      <w:r>
        <w:rPr>
          <w:sz w:val="28"/>
          <w:szCs w:val="28"/>
          <w:lang w:val="uk-UA"/>
        </w:rPr>
        <w:t xml:space="preserve"> </w:t>
      </w:r>
      <w:proofErr w:type="gramStart"/>
      <w:r>
        <w:rPr>
          <w:sz w:val="28"/>
          <w:szCs w:val="28"/>
        </w:rPr>
        <w:t xml:space="preserve">Х международного медицинского конгресса студентов и молодых учёных Тернопольского государственного медицинского университета имени И.Я. Горбачевского </w:t>
      </w:r>
      <w:r>
        <w:rPr>
          <w:sz w:val="28"/>
        </w:rPr>
        <w:t>(Тернополь, 2006 г.); 101-го ежегодного заседания Общества анатомов Германии (</w:t>
      </w:r>
      <w:proofErr w:type="spellStart"/>
      <w:r>
        <w:rPr>
          <w:sz w:val="28"/>
        </w:rPr>
        <w:t>Фрайбург</w:t>
      </w:r>
      <w:proofErr w:type="spellEnd"/>
      <w:r>
        <w:rPr>
          <w:sz w:val="28"/>
        </w:rPr>
        <w:t>, 2006 г.);</w:t>
      </w:r>
      <w:r>
        <w:rPr>
          <w:sz w:val="28"/>
          <w:szCs w:val="28"/>
        </w:rPr>
        <w:t xml:space="preserve"> Международной научно-практической конференции «Актуальные вопросы стратегии, тактики использования и исследования антибиотиков, антисептиков, </w:t>
      </w:r>
      <w:proofErr w:type="spellStart"/>
      <w:r>
        <w:rPr>
          <w:sz w:val="28"/>
          <w:szCs w:val="28"/>
        </w:rPr>
        <w:t>дезинфектантов</w:t>
      </w:r>
      <w:proofErr w:type="spellEnd"/>
      <w:r>
        <w:rPr>
          <w:sz w:val="28"/>
          <w:szCs w:val="28"/>
        </w:rPr>
        <w:t xml:space="preserve">» (Винница, 2006 г.); а также на заседаниях Луганского областного общества патофизиологов в 2005-2008 гг. </w:t>
      </w:r>
      <w:proofErr w:type="gramEnd"/>
    </w:p>
    <w:p w:rsidR="00785D8D" w:rsidRDefault="00785D8D" w:rsidP="00785D8D">
      <w:pPr>
        <w:spacing w:line="360" w:lineRule="auto"/>
        <w:ind w:firstLine="709"/>
        <w:jc w:val="both"/>
        <w:rPr>
          <w:sz w:val="28"/>
          <w:szCs w:val="28"/>
        </w:rPr>
      </w:pPr>
      <w:r>
        <w:rPr>
          <w:b/>
          <w:bCs/>
          <w:sz w:val="28"/>
          <w:szCs w:val="28"/>
        </w:rPr>
        <w:t xml:space="preserve">Публикации. </w:t>
      </w:r>
      <w:r>
        <w:rPr>
          <w:sz w:val="28"/>
          <w:szCs w:val="28"/>
        </w:rPr>
        <w:t xml:space="preserve">По результатам и материалам диссертации опубликованы </w:t>
      </w:r>
      <w:r>
        <w:rPr>
          <w:sz w:val="28"/>
          <w:szCs w:val="28"/>
          <w:lang w:val="uk-UA"/>
        </w:rPr>
        <w:t>11</w:t>
      </w:r>
      <w:r>
        <w:rPr>
          <w:sz w:val="28"/>
          <w:szCs w:val="28"/>
        </w:rPr>
        <w:t xml:space="preserve"> научных работ, из них </w:t>
      </w:r>
      <w:r>
        <w:rPr>
          <w:sz w:val="28"/>
          <w:szCs w:val="28"/>
          <w:lang w:val="uk-UA"/>
        </w:rPr>
        <w:t>8</w:t>
      </w:r>
      <w:r>
        <w:rPr>
          <w:sz w:val="28"/>
          <w:szCs w:val="28"/>
        </w:rPr>
        <w:t xml:space="preserve"> статей в журналах, </w:t>
      </w:r>
      <w:r>
        <w:rPr>
          <w:color w:val="000000"/>
          <w:sz w:val="28"/>
          <w:szCs w:val="28"/>
        </w:rPr>
        <w:t>отвечающих требованиям Высшей аттестационной комиссии Украины и опубликованных согласно требованиям, изложенным в пункте 3 Постановления Высшей аттестационной комиссии Украины от 15 января 2003 г. за № 7-05/1</w:t>
      </w:r>
      <w:r>
        <w:rPr>
          <w:sz w:val="28"/>
          <w:szCs w:val="28"/>
        </w:rPr>
        <w:t>, и 3 тезисов докладов на конференциях.</w:t>
      </w:r>
    </w:p>
    <w:p w:rsidR="00785D8D" w:rsidRPr="00785D8D" w:rsidRDefault="00785D8D" w:rsidP="00785D8D"/>
    <w:p w:rsidR="00785D8D" w:rsidRPr="00785D8D" w:rsidRDefault="00785D8D" w:rsidP="00785D8D"/>
    <w:p w:rsidR="00785D8D" w:rsidRPr="00785D8D" w:rsidRDefault="00785D8D" w:rsidP="00785D8D"/>
    <w:p w:rsidR="00785D8D" w:rsidRPr="00F140A6" w:rsidRDefault="00785D8D" w:rsidP="00785D8D">
      <w:pPr>
        <w:jc w:val="center"/>
        <w:rPr>
          <w:b/>
          <w:sz w:val="28"/>
          <w:szCs w:val="28"/>
        </w:rPr>
      </w:pPr>
      <w:r w:rsidRPr="00F140A6">
        <w:rPr>
          <w:b/>
          <w:sz w:val="28"/>
          <w:szCs w:val="28"/>
        </w:rPr>
        <w:t>ВЫВОДЫ</w:t>
      </w:r>
    </w:p>
    <w:p w:rsidR="00785D8D" w:rsidRDefault="00785D8D" w:rsidP="00785D8D">
      <w:pPr>
        <w:rPr>
          <w:sz w:val="28"/>
          <w:szCs w:val="28"/>
        </w:rPr>
      </w:pPr>
    </w:p>
    <w:p w:rsidR="00785D8D" w:rsidRDefault="00785D8D" w:rsidP="00785D8D">
      <w:pPr>
        <w:rPr>
          <w:sz w:val="28"/>
          <w:szCs w:val="28"/>
        </w:rPr>
      </w:pPr>
    </w:p>
    <w:p w:rsidR="00785D8D" w:rsidRDefault="00785D8D" w:rsidP="00785D8D">
      <w:pPr>
        <w:rPr>
          <w:sz w:val="28"/>
          <w:szCs w:val="28"/>
        </w:rPr>
      </w:pPr>
    </w:p>
    <w:p w:rsidR="00785D8D" w:rsidRDefault="00785D8D" w:rsidP="00785D8D">
      <w:pPr>
        <w:spacing w:line="360" w:lineRule="auto"/>
        <w:ind w:firstLine="720"/>
        <w:jc w:val="both"/>
        <w:rPr>
          <w:sz w:val="28"/>
        </w:rPr>
      </w:pPr>
      <w:r>
        <w:rPr>
          <w:sz w:val="28"/>
        </w:rPr>
        <w:t>В диссертации изложено теоретическое обоснование роли структу</w:t>
      </w:r>
      <w:r>
        <w:rPr>
          <w:sz w:val="28"/>
        </w:rPr>
        <w:t>р</w:t>
      </w:r>
      <w:r>
        <w:rPr>
          <w:sz w:val="28"/>
        </w:rPr>
        <w:t xml:space="preserve">ных компонентов бактерий (ТК, ПГН и ЛПС) – этиологических агентов хронических функциональных </w:t>
      </w:r>
      <w:proofErr w:type="spellStart"/>
      <w:r>
        <w:rPr>
          <w:sz w:val="28"/>
        </w:rPr>
        <w:t>колостазов</w:t>
      </w:r>
      <w:proofErr w:type="spellEnd"/>
      <w:r>
        <w:rPr>
          <w:sz w:val="28"/>
        </w:rPr>
        <w:t xml:space="preserve"> у детей в </w:t>
      </w:r>
      <w:proofErr w:type="spellStart"/>
      <w:r>
        <w:rPr>
          <w:sz w:val="28"/>
        </w:rPr>
        <w:t>дозозависимой</w:t>
      </w:r>
      <w:proofErr w:type="spellEnd"/>
      <w:r>
        <w:rPr>
          <w:sz w:val="28"/>
        </w:rPr>
        <w:t xml:space="preserve"> и сп</w:t>
      </w:r>
      <w:r>
        <w:rPr>
          <w:sz w:val="28"/>
        </w:rPr>
        <w:t>е</w:t>
      </w:r>
      <w:r>
        <w:rPr>
          <w:sz w:val="28"/>
        </w:rPr>
        <w:t xml:space="preserve">цифической стимуляции функциональной, метаболической активности и готовности к реализации </w:t>
      </w:r>
      <w:proofErr w:type="spellStart"/>
      <w:r>
        <w:rPr>
          <w:sz w:val="28"/>
        </w:rPr>
        <w:t>апоптозной</w:t>
      </w:r>
      <w:proofErr w:type="spellEnd"/>
      <w:r>
        <w:rPr>
          <w:sz w:val="28"/>
        </w:rPr>
        <w:t xml:space="preserve"> программы моноцитами и нейтроф</w:t>
      </w:r>
      <w:r>
        <w:rPr>
          <w:sz w:val="28"/>
        </w:rPr>
        <w:t>и</w:t>
      </w:r>
      <w:r>
        <w:rPr>
          <w:sz w:val="28"/>
        </w:rPr>
        <w:t>лами периферической кр</w:t>
      </w:r>
      <w:r>
        <w:rPr>
          <w:sz w:val="28"/>
        </w:rPr>
        <w:t>о</w:t>
      </w:r>
      <w:r>
        <w:rPr>
          <w:sz w:val="28"/>
        </w:rPr>
        <w:t xml:space="preserve">ви здоровых людей </w:t>
      </w:r>
      <w:proofErr w:type="spellStart"/>
      <w:r>
        <w:rPr>
          <w:sz w:val="28"/>
        </w:rPr>
        <w:t>in</w:t>
      </w:r>
      <w:proofErr w:type="spellEnd"/>
      <w:r>
        <w:rPr>
          <w:sz w:val="28"/>
        </w:rPr>
        <w:t xml:space="preserve"> </w:t>
      </w:r>
      <w:proofErr w:type="spellStart"/>
      <w:r>
        <w:rPr>
          <w:sz w:val="28"/>
        </w:rPr>
        <w:t>vitro</w:t>
      </w:r>
      <w:proofErr w:type="spellEnd"/>
      <w:r>
        <w:rPr>
          <w:sz w:val="28"/>
        </w:rPr>
        <w:t>.</w:t>
      </w:r>
    </w:p>
    <w:p w:rsidR="00785D8D" w:rsidRDefault="00785D8D" w:rsidP="00785D8D">
      <w:pPr>
        <w:numPr>
          <w:ilvl w:val="0"/>
          <w:numId w:val="68"/>
        </w:numPr>
        <w:suppressAutoHyphens w:val="0"/>
        <w:spacing w:line="360" w:lineRule="auto"/>
        <w:jc w:val="both"/>
        <w:rPr>
          <w:sz w:val="28"/>
        </w:rPr>
      </w:pPr>
      <w:r>
        <w:rPr>
          <w:sz w:val="28"/>
        </w:rPr>
        <w:t xml:space="preserve">ТК, ПГН и ЛПС бактерий родов </w:t>
      </w:r>
      <w:r w:rsidRPr="0060438B">
        <w:rPr>
          <w:i/>
          <w:sz w:val="28"/>
          <w:lang w:val="en-US"/>
        </w:rPr>
        <w:t>Staphylococcus</w:t>
      </w:r>
      <w:r w:rsidRPr="00F45664">
        <w:rPr>
          <w:i/>
          <w:sz w:val="28"/>
        </w:rPr>
        <w:t xml:space="preserve">, </w:t>
      </w:r>
      <w:r w:rsidRPr="0060438B">
        <w:rPr>
          <w:i/>
          <w:sz w:val="28"/>
          <w:lang w:val="en-US"/>
        </w:rPr>
        <w:t>Enterococcus</w:t>
      </w:r>
      <w:r w:rsidRPr="00F45664">
        <w:rPr>
          <w:i/>
          <w:sz w:val="28"/>
        </w:rPr>
        <w:t xml:space="preserve">, </w:t>
      </w:r>
      <w:proofErr w:type="spellStart"/>
      <w:r w:rsidRPr="0060438B">
        <w:rPr>
          <w:i/>
          <w:sz w:val="28"/>
          <w:lang w:val="en-US"/>
        </w:rPr>
        <w:t>Actinom</w:t>
      </w:r>
      <w:r w:rsidRPr="0060438B">
        <w:rPr>
          <w:i/>
          <w:sz w:val="28"/>
          <w:lang w:val="en-US"/>
        </w:rPr>
        <w:t>y</w:t>
      </w:r>
      <w:r w:rsidRPr="0060438B">
        <w:rPr>
          <w:i/>
          <w:sz w:val="28"/>
          <w:lang w:val="en-US"/>
        </w:rPr>
        <w:t>ces</w:t>
      </w:r>
      <w:proofErr w:type="spellEnd"/>
      <w:r w:rsidRPr="00F45664">
        <w:rPr>
          <w:i/>
          <w:sz w:val="28"/>
        </w:rPr>
        <w:t xml:space="preserve">, </w:t>
      </w:r>
      <w:proofErr w:type="spellStart"/>
      <w:r w:rsidRPr="0060438B">
        <w:rPr>
          <w:i/>
          <w:sz w:val="28"/>
          <w:lang w:val="en-US"/>
        </w:rPr>
        <w:t>Peptococcus</w:t>
      </w:r>
      <w:proofErr w:type="spellEnd"/>
      <w:r w:rsidRPr="00F45664">
        <w:rPr>
          <w:i/>
          <w:sz w:val="28"/>
        </w:rPr>
        <w:t xml:space="preserve">, </w:t>
      </w:r>
      <w:proofErr w:type="spellStart"/>
      <w:r w:rsidRPr="0060438B">
        <w:rPr>
          <w:i/>
          <w:sz w:val="28"/>
          <w:lang w:val="en-US"/>
        </w:rPr>
        <w:t>Peptostreptococcus</w:t>
      </w:r>
      <w:proofErr w:type="spellEnd"/>
      <w:r w:rsidRPr="00F45664">
        <w:rPr>
          <w:i/>
          <w:sz w:val="28"/>
        </w:rPr>
        <w:t xml:space="preserve">, </w:t>
      </w:r>
      <w:r w:rsidRPr="0060438B">
        <w:rPr>
          <w:i/>
          <w:sz w:val="28"/>
          <w:lang w:val="en-US"/>
        </w:rPr>
        <w:t>Clostridium</w:t>
      </w:r>
      <w:r w:rsidRPr="00F45664">
        <w:rPr>
          <w:i/>
          <w:sz w:val="28"/>
        </w:rPr>
        <w:t xml:space="preserve">, </w:t>
      </w:r>
      <w:r w:rsidRPr="0060438B">
        <w:rPr>
          <w:i/>
          <w:sz w:val="28"/>
          <w:lang w:val="en-US"/>
        </w:rPr>
        <w:t>Streptoco</w:t>
      </w:r>
      <w:r w:rsidRPr="0060438B">
        <w:rPr>
          <w:i/>
          <w:sz w:val="28"/>
          <w:lang w:val="en-US"/>
        </w:rPr>
        <w:t>c</w:t>
      </w:r>
      <w:r w:rsidRPr="0060438B">
        <w:rPr>
          <w:i/>
          <w:sz w:val="28"/>
          <w:lang w:val="en-US"/>
        </w:rPr>
        <w:t>cus</w:t>
      </w:r>
      <w:r w:rsidRPr="00F45664">
        <w:rPr>
          <w:i/>
          <w:sz w:val="28"/>
        </w:rPr>
        <w:t xml:space="preserve">, </w:t>
      </w:r>
      <w:r w:rsidRPr="0060438B">
        <w:rPr>
          <w:i/>
          <w:sz w:val="28"/>
          <w:lang w:val="en-US"/>
        </w:rPr>
        <w:t>Proteus</w:t>
      </w:r>
      <w:r w:rsidRPr="00F45664">
        <w:rPr>
          <w:i/>
          <w:sz w:val="28"/>
        </w:rPr>
        <w:t xml:space="preserve">, </w:t>
      </w:r>
      <w:r w:rsidRPr="0060438B">
        <w:rPr>
          <w:i/>
          <w:sz w:val="28"/>
          <w:lang w:val="en-US"/>
        </w:rPr>
        <w:t>Enterobacter</w:t>
      </w:r>
      <w:r w:rsidRPr="00F45664">
        <w:rPr>
          <w:i/>
          <w:sz w:val="28"/>
        </w:rPr>
        <w:t xml:space="preserve">, </w:t>
      </w:r>
      <w:r w:rsidRPr="0060438B">
        <w:rPr>
          <w:i/>
          <w:sz w:val="28"/>
          <w:lang w:val="en-US"/>
        </w:rPr>
        <w:t>Moraxella</w:t>
      </w:r>
      <w:r w:rsidRPr="00F45664">
        <w:rPr>
          <w:i/>
          <w:sz w:val="28"/>
        </w:rPr>
        <w:t xml:space="preserve">, </w:t>
      </w:r>
      <w:r w:rsidRPr="0060438B">
        <w:rPr>
          <w:i/>
          <w:sz w:val="28"/>
          <w:lang w:val="en-US"/>
        </w:rPr>
        <w:t>Acinetobacter</w:t>
      </w:r>
      <w:r w:rsidRPr="00F45664">
        <w:rPr>
          <w:i/>
          <w:sz w:val="28"/>
        </w:rPr>
        <w:t xml:space="preserve">, </w:t>
      </w:r>
      <w:proofErr w:type="spellStart"/>
      <w:r w:rsidRPr="0060438B">
        <w:rPr>
          <w:i/>
          <w:sz w:val="28"/>
          <w:lang w:val="en-US"/>
        </w:rPr>
        <w:t>Bacteroides</w:t>
      </w:r>
      <w:proofErr w:type="spellEnd"/>
      <w:r w:rsidRPr="00F45664">
        <w:rPr>
          <w:i/>
          <w:sz w:val="28"/>
        </w:rPr>
        <w:t xml:space="preserve">, </w:t>
      </w:r>
      <w:proofErr w:type="spellStart"/>
      <w:r w:rsidRPr="0060438B">
        <w:rPr>
          <w:i/>
          <w:sz w:val="28"/>
          <w:lang w:val="en-US"/>
        </w:rPr>
        <w:t>Prevotella</w:t>
      </w:r>
      <w:proofErr w:type="spellEnd"/>
      <w:r w:rsidRPr="00F45664">
        <w:rPr>
          <w:i/>
          <w:sz w:val="28"/>
        </w:rPr>
        <w:t xml:space="preserve">, </w:t>
      </w:r>
      <w:r w:rsidRPr="0060438B">
        <w:rPr>
          <w:i/>
          <w:sz w:val="28"/>
          <w:lang w:val="en-US"/>
        </w:rPr>
        <w:t>Fusobact</w:t>
      </w:r>
      <w:r w:rsidRPr="0060438B">
        <w:rPr>
          <w:i/>
          <w:sz w:val="28"/>
          <w:lang w:val="en-US"/>
        </w:rPr>
        <w:t>e</w:t>
      </w:r>
      <w:r w:rsidRPr="0060438B">
        <w:rPr>
          <w:i/>
          <w:sz w:val="28"/>
          <w:lang w:val="en-US"/>
        </w:rPr>
        <w:t>rium</w:t>
      </w:r>
      <w:r w:rsidRPr="00F45664">
        <w:rPr>
          <w:i/>
          <w:sz w:val="28"/>
        </w:rPr>
        <w:t xml:space="preserve">, </w:t>
      </w:r>
      <w:proofErr w:type="spellStart"/>
      <w:r w:rsidRPr="0060438B">
        <w:rPr>
          <w:i/>
          <w:sz w:val="28"/>
          <w:lang w:val="en-US"/>
        </w:rPr>
        <w:t>Porphyromonas</w:t>
      </w:r>
      <w:proofErr w:type="spellEnd"/>
      <w:r w:rsidRPr="00F45664">
        <w:rPr>
          <w:sz w:val="28"/>
        </w:rPr>
        <w:t xml:space="preserve"> </w:t>
      </w:r>
      <w:r>
        <w:rPr>
          <w:sz w:val="28"/>
        </w:rPr>
        <w:t xml:space="preserve">и </w:t>
      </w:r>
      <w:proofErr w:type="spellStart"/>
      <w:r w:rsidRPr="0060438B">
        <w:rPr>
          <w:i/>
          <w:sz w:val="28"/>
          <w:lang w:val="en-US"/>
        </w:rPr>
        <w:t>Veillonella</w:t>
      </w:r>
      <w:proofErr w:type="spellEnd"/>
      <w:r w:rsidRPr="00F45664">
        <w:rPr>
          <w:sz w:val="28"/>
        </w:rPr>
        <w:t xml:space="preserve"> </w:t>
      </w:r>
      <w:r>
        <w:rPr>
          <w:sz w:val="28"/>
        </w:rPr>
        <w:t xml:space="preserve">в концентрациях 100 и 200 мг/л </w:t>
      </w:r>
      <w:r>
        <w:rPr>
          <w:sz w:val="28"/>
          <w:lang w:val="en-US"/>
        </w:rPr>
        <w:t>in</w:t>
      </w:r>
      <w:r w:rsidRPr="00F45664">
        <w:rPr>
          <w:sz w:val="28"/>
        </w:rPr>
        <w:t xml:space="preserve"> </w:t>
      </w:r>
      <w:r>
        <w:rPr>
          <w:sz w:val="28"/>
          <w:lang w:val="en-US"/>
        </w:rPr>
        <w:t>vitro</w:t>
      </w:r>
      <w:r w:rsidRPr="00F45664">
        <w:rPr>
          <w:sz w:val="28"/>
        </w:rPr>
        <w:t xml:space="preserve"> </w:t>
      </w:r>
      <w:r>
        <w:rPr>
          <w:sz w:val="28"/>
        </w:rPr>
        <w:t xml:space="preserve">угнетают фагоцитарную активность моноцитов и </w:t>
      </w:r>
      <w:r>
        <w:rPr>
          <w:sz w:val="28"/>
        </w:rPr>
        <w:lastRenderedPageBreak/>
        <w:t>нейтрофилов и стимулируют секрецию ними ИЛ-1β, ИЛ-6, ИЛ-8, ФН</w:t>
      </w:r>
      <w:proofErr w:type="gramStart"/>
      <w:r>
        <w:rPr>
          <w:sz w:val="28"/>
        </w:rPr>
        <w:t>О-</w:t>
      </w:r>
      <w:proofErr w:type="gramEnd"/>
      <w:r>
        <w:rPr>
          <w:sz w:val="28"/>
        </w:rPr>
        <w:t>α и ПГЕ2. С увеличен</w:t>
      </w:r>
      <w:r>
        <w:rPr>
          <w:sz w:val="28"/>
        </w:rPr>
        <w:t>и</w:t>
      </w:r>
      <w:r>
        <w:rPr>
          <w:sz w:val="28"/>
        </w:rPr>
        <w:t>ем концентрации ТК, ПГН и ЛПС выраженность влияния на фагоцитарную и секреторную активность возрастает. Наиболее существенно на фагоцитоз и секрецию медиаторов моноцитами и нейтроф</w:t>
      </w:r>
      <w:r>
        <w:rPr>
          <w:sz w:val="28"/>
        </w:rPr>
        <w:t>и</w:t>
      </w:r>
      <w:r>
        <w:rPr>
          <w:sz w:val="28"/>
        </w:rPr>
        <w:t>лами влияют ЛПС; более чувствительными к действию структурных компонентов бактерий являются мон</w:t>
      </w:r>
      <w:r>
        <w:rPr>
          <w:sz w:val="28"/>
        </w:rPr>
        <w:t>о</w:t>
      </w:r>
      <w:r>
        <w:rPr>
          <w:sz w:val="28"/>
        </w:rPr>
        <w:t>циты.</w:t>
      </w:r>
    </w:p>
    <w:p w:rsidR="00785D8D" w:rsidRDefault="00785D8D" w:rsidP="00785D8D">
      <w:pPr>
        <w:numPr>
          <w:ilvl w:val="0"/>
          <w:numId w:val="68"/>
        </w:numPr>
        <w:suppressAutoHyphens w:val="0"/>
        <w:spacing w:line="360" w:lineRule="auto"/>
        <w:jc w:val="both"/>
        <w:rPr>
          <w:sz w:val="28"/>
        </w:rPr>
      </w:pPr>
      <w:r>
        <w:rPr>
          <w:sz w:val="28"/>
        </w:rPr>
        <w:t>ТК, ПГН и ЛПС</w:t>
      </w:r>
      <w:r w:rsidRPr="00D42717">
        <w:rPr>
          <w:sz w:val="28"/>
        </w:rPr>
        <w:t xml:space="preserve"> </w:t>
      </w:r>
      <w:r>
        <w:rPr>
          <w:sz w:val="28"/>
        </w:rPr>
        <w:t xml:space="preserve">в концентрациях 100 и 200 мг/л </w:t>
      </w:r>
      <w:r>
        <w:rPr>
          <w:sz w:val="28"/>
          <w:lang w:val="en-US"/>
        </w:rPr>
        <w:t>in</w:t>
      </w:r>
      <w:r w:rsidRPr="00DB27D2">
        <w:rPr>
          <w:sz w:val="28"/>
        </w:rPr>
        <w:t xml:space="preserve"> </w:t>
      </w:r>
      <w:r>
        <w:rPr>
          <w:sz w:val="28"/>
          <w:lang w:val="en-US"/>
        </w:rPr>
        <w:t>vitro</w:t>
      </w:r>
      <w:r>
        <w:rPr>
          <w:sz w:val="28"/>
        </w:rPr>
        <w:t xml:space="preserve"> активируют в моноцитах и нейтрофилах периферической крови человека процессы ПОЛ и угнетают активность ферментов системы АОЗ, что проявляется в увеличении внутриклеточного содержания ДК, МДА и ГПЛ, и в сн</w:t>
      </w:r>
      <w:r>
        <w:rPr>
          <w:sz w:val="28"/>
        </w:rPr>
        <w:t>и</w:t>
      </w:r>
      <w:r>
        <w:rPr>
          <w:sz w:val="28"/>
        </w:rPr>
        <w:t>жении активности КТ и СОД. Наибольшие сдвиги в системе ПОЛ/АОЗ клеток наблюдали при действии 200 мг/л ЛПС, наименьшие – при ко</w:t>
      </w:r>
      <w:r>
        <w:rPr>
          <w:sz w:val="28"/>
        </w:rPr>
        <w:t>н</w:t>
      </w:r>
      <w:r>
        <w:rPr>
          <w:sz w:val="28"/>
        </w:rPr>
        <w:t>такте моноцитов и нейтрофилов со 100 мг/л ТК. Чувствительность м</w:t>
      </w:r>
      <w:r>
        <w:rPr>
          <w:sz w:val="28"/>
        </w:rPr>
        <w:t>о</w:t>
      </w:r>
      <w:r>
        <w:rPr>
          <w:sz w:val="28"/>
        </w:rPr>
        <w:t>ноцитов к действию ТК, ПГН и ЛПС выше, чем у нейтроф</w:t>
      </w:r>
      <w:r>
        <w:rPr>
          <w:sz w:val="28"/>
        </w:rPr>
        <w:t>и</w:t>
      </w:r>
      <w:r>
        <w:rPr>
          <w:sz w:val="28"/>
        </w:rPr>
        <w:t xml:space="preserve">лов. </w:t>
      </w:r>
    </w:p>
    <w:p w:rsidR="00785D8D" w:rsidRDefault="00785D8D" w:rsidP="00785D8D">
      <w:pPr>
        <w:numPr>
          <w:ilvl w:val="0"/>
          <w:numId w:val="68"/>
        </w:numPr>
        <w:suppressAutoHyphens w:val="0"/>
        <w:spacing w:line="360" w:lineRule="auto"/>
        <w:jc w:val="both"/>
        <w:rPr>
          <w:sz w:val="28"/>
        </w:rPr>
      </w:pPr>
      <w:proofErr w:type="gramStart"/>
      <w:r>
        <w:rPr>
          <w:sz w:val="28"/>
        </w:rPr>
        <w:t xml:space="preserve">Действие на моноциты и нейтрофилы </w:t>
      </w:r>
      <w:r>
        <w:rPr>
          <w:sz w:val="28"/>
          <w:lang w:val="en-US"/>
        </w:rPr>
        <w:t>in</w:t>
      </w:r>
      <w:r w:rsidRPr="00F45664">
        <w:rPr>
          <w:sz w:val="28"/>
        </w:rPr>
        <w:t xml:space="preserve"> </w:t>
      </w:r>
      <w:r>
        <w:rPr>
          <w:sz w:val="28"/>
          <w:lang w:val="en-US"/>
        </w:rPr>
        <w:t>vitro</w:t>
      </w:r>
      <w:r w:rsidRPr="00F45664">
        <w:rPr>
          <w:sz w:val="28"/>
        </w:rPr>
        <w:t xml:space="preserve"> </w:t>
      </w:r>
      <w:r>
        <w:rPr>
          <w:sz w:val="28"/>
        </w:rPr>
        <w:t>ТК, ПГН и ЛПС в концентрациях 100 и 200 мг/л сопровождается развитием нарушений энергет</w:t>
      </w:r>
      <w:r>
        <w:rPr>
          <w:sz w:val="28"/>
        </w:rPr>
        <w:t>и</w:t>
      </w:r>
      <w:r>
        <w:rPr>
          <w:sz w:val="28"/>
        </w:rPr>
        <w:t xml:space="preserve">ческого обмена и дисбаланса в системе циклических нуклеотидов, что проявляется снижением ЭЗ клеток, внутриклеточных концентраций АТФ и </w:t>
      </w:r>
      <w:proofErr w:type="spellStart"/>
      <w:r>
        <w:rPr>
          <w:sz w:val="28"/>
        </w:rPr>
        <w:t>цГМФ</w:t>
      </w:r>
      <w:proofErr w:type="spellEnd"/>
      <w:r>
        <w:rPr>
          <w:sz w:val="28"/>
        </w:rPr>
        <w:t>, а также увеличением ко</w:t>
      </w:r>
      <w:r>
        <w:rPr>
          <w:sz w:val="28"/>
        </w:rPr>
        <w:t>н</w:t>
      </w:r>
      <w:r>
        <w:rPr>
          <w:sz w:val="28"/>
        </w:rPr>
        <w:t xml:space="preserve">центраций АМФ, АДФ и </w:t>
      </w:r>
      <w:proofErr w:type="spellStart"/>
      <w:r>
        <w:rPr>
          <w:sz w:val="28"/>
        </w:rPr>
        <w:t>цАМФ</w:t>
      </w:r>
      <w:proofErr w:type="spellEnd"/>
      <w:r>
        <w:rPr>
          <w:sz w:val="28"/>
        </w:rPr>
        <w:t xml:space="preserve"> и значения коэффициента </w:t>
      </w:r>
      <w:proofErr w:type="spellStart"/>
      <w:r>
        <w:rPr>
          <w:sz w:val="28"/>
        </w:rPr>
        <w:t>цАМФ</w:t>
      </w:r>
      <w:proofErr w:type="spellEnd"/>
      <w:r>
        <w:rPr>
          <w:sz w:val="28"/>
        </w:rPr>
        <w:t>/</w:t>
      </w:r>
      <w:proofErr w:type="spellStart"/>
      <w:r>
        <w:rPr>
          <w:sz w:val="28"/>
        </w:rPr>
        <w:t>цГМФ</w:t>
      </w:r>
      <w:proofErr w:type="spellEnd"/>
      <w:r>
        <w:rPr>
          <w:sz w:val="28"/>
        </w:rPr>
        <w:t>.</w:t>
      </w:r>
      <w:proofErr w:type="gramEnd"/>
      <w:r>
        <w:rPr>
          <w:sz w:val="28"/>
        </w:rPr>
        <w:t xml:space="preserve"> Нарушения в системах </w:t>
      </w:r>
      <w:proofErr w:type="spellStart"/>
      <w:r>
        <w:rPr>
          <w:sz w:val="28"/>
        </w:rPr>
        <w:t>аден</w:t>
      </w:r>
      <w:r>
        <w:rPr>
          <w:sz w:val="28"/>
        </w:rPr>
        <w:t>и</w:t>
      </w:r>
      <w:r>
        <w:rPr>
          <w:sz w:val="28"/>
        </w:rPr>
        <w:t>ловых</w:t>
      </w:r>
      <w:proofErr w:type="spellEnd"/>
      <w:r>
        <w:rPr>
          <w:sz w:val="28"/>
        </w:rPr>
        <w:t xml:space="preserve"> и циклических нуклеотидов более выражены при контакте клеток с ЛПС, ос</w:t>
      </w:r>
      <w:r>
        <w:rPr>
          <w:sz w:val="28"/>
        </w:rPr>
        <w:t>о</w:t>
      </w:r>
      <w:r>
        <w:rPr>
          <w:sz w:val="28"/>
        </w:rPr>
        <w:t>бенно моноцитов.</w:t>
      </w:r>
    </w:p>
    <w:p w:rsidR="00785D8D" w:rsidRPr="00693E52" w:rsidRDefault="00785D8D" w:rsidP="00785D8D">
      <w:pPr>
        <w:numPr>
          <w:ilvl w:val="0"/>
          <w:numId w:val="68"/>
        </w:numPr>
        <w:suppressAutoHyphens w:val="0"/>
        <w:spacing w:line="360" w:lineRule="auto"/>
        <w:jc w:val="both"/>
        <w:rPr>
          <w:sz w:val="28"/>
        </w:rPr>
      </w:pPr>
      <w:r>
        <w:rPr>
          <w:sz w:val="28"/>
        </w:rPr>
        <w:t xml:space="preserve">Взаимодействие </w:t>
      </w:r>
      <w:r>
        <w:rPr>
          <w:sz w:val="28"/>
          <w:lang w:val="en-US"/>
        </w:rPr>
        <w:t>in</w:t>
      </w:r>
      <w:r w:rsidRPr="00DB27D2">
        <w:rPr>
          <w:sz w:val="28"/>
        </w:rPr>
        <w:t xml:space="preserve"> </w:t>
      </w:r>
      <w:r>
        <w:rPr>
          <w:sz w:val="28"/>
          <w:lang w:val="en-US"/>
        </w:rPr>
        <w:t>vitro</w:t>
      </w:r>
      <w:r w:rsidRPr="00DB27D2">
        <w:rPr>
          <w:sz w:val="28"/>
        </w:rPr>
        <w:t xml:space="preserve"> </w:t>
      </w:r>
      <w:r>
        <w:rPr>
          <w:sz w:val="28"/>
        </w:rPr>
        <w:t xml:space="preserve">ТК, ПГН и ЛПС в концентрациях 100 и 200 мг/л с моноцитами и нейтрофилами периферической крови </w:t>
      </w:r>
      <w:proofErr w:type="spellStart"/>
      <w:r>
        <w:rPr>
          <w:sz w:val="28"/>
        </w:rPr>
        <w:t>дозозависимо</w:t>
      </w:r>
      <w:proofErr w:type="spellEnd"/>
      <w:r>
        <w:rPr>
          <w:sz w:val="28"/>
        </w:rPr>
        <w:t xml:space="preserve"> усиливает экспонирование на цитоплазматических мембранах данных клеток рецепторов к неспецифическим и специфическим маркерам </w:t>
      </w:r>
      <w:proofErr w:type="spellStart"/>
      <w:r>
        <w:rPr>
          <w:sz w:val="28"/>
        </w:rPr>
        <w:t>апоптоза</w:t>
      </w:r>
      <w:proofErr w:type="spellEnd"/>
      <w:r>
        <w:rPr>
          <w:sz w:val="28"/>
        </w:rPr>
        <w:t xml:space="preserve"> </w:t>
      </w:r>
      <w:r>
        <w:rPr>
          <w:sz w:val="28"/>
          <w:lang w:val="en-US"/>
        </w:rPr>
        <w:t>CD</w:t>
      </w:r>
      <w:r w:rsidRPr="00DB27D2">
        <w:rPr>
          <w:sz w:val="28"/>
        </w:rPr>
        <w:t xml:space="preserve">38 </w:t>
      </w:r>
      <w:r>
        <w:rPr>
          <w:sz w:val="28"/>
        </w:rPr>
        <w:t xml:space="preserve">и </w:t>
      </w:r>
      <w:r>
        <w:rPr>
          <w:sz w:val="28"/>
          <w:lang w:val="en-US"/>
        </w:rPr>
        <w:t>CD</w:t>
      </w:r>
      <w:r w:rsidRPr="00DB27D2">
        <w:rPr>
          <w:sz w:val="28"/>
        </w:rPr>
        <w:t>95</w:t>
      </w:r>
      <w:r>
        <w:rPr>
          <w:sz w:val="28"/>
        </w:rPr>
        <w:t>.</w:t>
      </w:r>
    </w:p>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785D8D" w:rsidRDefault="00785D8D" w:rsidP="00785D8D"/>
    <w:p w:rsidR="00785D8D" w:rsidRPr="00D877B6" w:rsidRDefault="00785D8D" w:rsidP="00785D8D">
      <w:pPr>
        <w:shd w:val="clear" w:color="auto" w:fill="FFFFFF"/>
        <w:jc w:val="center"/>
        <w:outlineLvl w:val="0"/>
        <w:rPr>
          <w:color w:val="000000"/>
          <w:sz w:val="28"/>
          <w:szCs w:val="28"/>
        </w:rPr>
      </w:pPr>
      <w:r w:rsidRPr="00D877B6">
        <w:rPr>
          <w:color w:val="000000"/>
          <w:sz w:val="28"/>
          <w:szCs w:val="28"/>
        </w:rPr>
        <w:t>СПИСОК ИСПОЛЬЗОВАННЫХ ПЕРВОИСТОЧНИКОВ</w:t>
      </w:r>
    </w:p>
    <w:p w:rsidR="00785D8D" w:rsidRPr="00225ACE" w:rsidRDefault="00785D8D" w:rsidP="00785D8D">
      <w:pPr>
        <w:shd w:val="clear" w:color="auto" w:fill="FFFFFF"/>
        <w:jc w:val="center"/>
        <w:rPr>
          <w:b/>
          <w:color w:val="000000"/>
          <w:sz w:val="28"/>
          <w:szCs w:val="28"/>
        </w:rPr>
      </w:pPr>
    </w:p>
    <w:p w:rsidR="00785D8D" w:rsidRPr="00225ACE" w:rsidRDefault="00785D8D" w:rsidP="00785D8D">
      <w:pPr>
        <w:shd w:val="clear" w:color="auto" w:fill="FFFFFF"/>
        <w:jc w:val="center"/>
        <w:rPr>
          <w:b/>
          <w:color w:val="000000"/>
          <w:sz w:val="28"/>
          <w:szCs w:val="28"/>
        </w:rPr>
      </w:pPr>
    </w:p>
    <w:p w:rsidR="00785D8D" w:rsidRPr="00225ACE" w:rsidRDefault="00785D8D" w:rsidP="00785D8D">
      <w:pPr>
        <w:shd w:val="clear" w:color="auto" w:fill="FFFFFF"/>
        <w:jc w:val="center"/>
        <w:rPr>
          <w:b/>
          <w:color w:val="000000"/>
          <w:sz w:val="28"/>
          <w:szCs w:val="28"/>
        </w:rPr>
      </w:pP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Апоптозіндукуюча</w:t>
      </w:r>
      <w:proofErr w:type="spellEnd"/>
      <w:r w:rsidRPr="00D877B6">
        <w:rPr>
          <w:sz w:val="28"/>
          <w:szCs w:val="28"/>
          <w:lang w:val="uk-UA"/>
        </w:rPr>
        <w:t xml:space="preserve"> активність </w:t>
      </w:r>
      <w:proofErr w:type="spellStart"/>
      <w:r w:rsidRPr="00D877B6">
        <w:rPr>
          <w:sz w:val="28"/>
          <w:szCs w:val="28"/>
          <w:lang w:val="uk-UA"/>
        </w:rPr>
        <w:t>пептидогліканів</w:t>
      </w:r>
      <w:proofErr w:type="spellEnd"/>
      <w:r w:rsidRPr="00D877B6">
        <w:rPr>
          <w:sz w:val="28"/>
          <w:szCs w:val="28"/>
          <w:lang w:val="uk-UA"/>
        </w:rPr>
        <w:t xml:space="preserve"> </w:t>
      </w:r>
      <w:proofErr w:type="spellStart"/>
      <w:r w:rsidRPr="00D877B6">
        <w:rPr>
          <w:sz w:val="28"/>
          <w:szCs w:val="28"/>
          <w:lang w:val="uk-UA"/>
        </w:rPr>
        <w:t>облігатно</w:t>
      </w:r>
      <w:proofErr w:type="spellEnd"/>
      <w:r w:rsidRPr="00D877B6">
        <w:rPr>
          <w:sz w:val="28"/>
          <w:szCs w:val="28"/>
          <w:lang w:val="uk-UA"/>
        </w:rPr>
        <w:t xml:space="preserve"> анаеробних </w:t>
      </w:r>
      <w:proofErr w:type="spellStart"/>
      <w:r w:rsidRPr="00D877B6">
        <w:rPr>
          <w:sz w:val="28"/>
          <w:szCs w:val="28"/>
          <w:lang w:val="uk-UA"/>
        </w:rPr>
        <w:t>грампозитивних</w:t>
      </w:r>
      <w:proofErr w:type="spellEnd"/>
      <w:r w:rsidRPr="00D877B6">
        <w:rPr>
          <w:sz w:val="28"/>
          <w:szCs w:val="28"/>
          <w:lang w:val="uk-UA"/>
        </w:rPr>
        <w:t xml:space="preserve"> збудників гнійно-запальних захворювань гінеколог</w:t>
      </w:r>
      <w:r w:rsidRPr="00D877B6">
        <w:rPr>
          <w:sz w:val="28"/>
          <w:szCs w:val="28"/>
          <w:lang w:val="uk-UA"/>
        </w:rPr>
        <w:t>і</w:t>
      </w:r>
      <w:r w:rsidRPr="00D877B6">
        <w:rPr>
          <w:sz w:val="28"/>
          <w:szCs w:val="28"/>
          <w:lang w:val="uk-UA"/>
        </w:rPr>
        <w:t xml:space="preserve">чного профілю / І.С. </w:t>
      </w:r>
      <w:proofErr w:type="spellStart"/>
      <w:r w:rsidRPr="00D877B6">
        <w:rPr>
          <w:sz w:val="28"/>
          <w:szCs w:val="28"/>
          <w:lang w:val="uk-UA"/>
        </w:rPr>
        <w:t>Гайдаш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С.В. Б</w:t>
      </w:r>
      <w:r w:rsidRPr="00D877B6">
        <w:rPr>
          <w:sz w:val="28"/>
          <w:szCs w:val="28"/>
          <w:lang w:val="uk-UA"/>
        </w:rPr>
        <w:t>і</w:t>
      </w:r>
      <w:r w:rsidRPr="00D877B6">
        <w:rPr>
          <w:sz w:val="28"/>
          <w:szCs w:val="28"/>
          <w:lang w:val="uk-UA"/>
        </w:rPr>
        <w:t>рюкова [та ін.] // Галицький лікарський вісник. – 2001. – № 3. – С. 29-31.</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Апоптозіндукуюча</w:t>
      </w:r>
      <w:proofErr w:type="spellEnd"/>
      <w:r w:rsidRPr="00D877B6">
        <w:rPr>
          <w:sz w:val="28"/>
          <w:szCs w:val="28"/>
          <w:lang w:val="uk-UA"/>
        </w:rPr>
        <w:t xml:space="preserve"> активність </w:t>
      </w:r>
      <w:proofErr w:type="spellStart"/>
      <w:r w:rsidRPr="00D877B6">
        <w:rPr>
          <w:sz w:val="28"/>
          <w:szCs w:val="28"/>
          <w:lang w:val="uk-UA"/>
        </w:rPr>
        <w:t>пептидогліканів</w:t>
      </w:r>
      <w:proofErr w:type="spellEnd"/>
      <w:r w:rsidRPr="00D877B6">
        <w:rPr>
          <w:sz w:val="28"/>
          <w:szCs w:val="28"/>
          <w:lang w:val="uk-UA"/>
        </w:rPr>
        <w:t xml:space="preserve"> та </w:t>
      </w:r>
      <w:proofErr w:type="spellStart"/>
      <w:r w:rsidRPr="00D877B6">
        <w:rPr>
          <w:sz w:val="28"/>
          <w:szCs w:val="28"/>
          <w:lang w:val="uk-UA"/>
        </w:rPr>
        <w:t>тейхоєвих</w:t>
      </w:r>
      <w:proofErr w:type="spellEnd"/>
      <w:r w:rsidRPr="00D877B6">
        <w:rPr>
          <w:sz w:val="28"/>
          <w:szCs w:val="28"/>
          <w:lang w:val="uk-UA"/>
        </w:rPr>
        <w:t xml:space="preserve"> кислот </w:t>
      </w:r>
      <w:proofErr w:type="spellStart"/>
      <w:r w:rsidRPr="00D877B6">
        <w:rPr>
          <w:sz w:val="28"/>
          <w:szCs w:val="28"/>
          <w:lang w:val="uk-UA"/>
        </w:rPr>
        <w:t>грампозитивних</w:t>
      </w:r>
      <w:proofErr w:type="spellEnd"/>
      <w:r w:rsidRPr="00D877B6">
        <w:rPr>
          <w:sz w:val="28"/>
          <w:szCs w:val="28"/>
          <w:lang w:val="uk-UA"/>
        </w:rPr>
        <w:t xml:space="preserve"> збудників гнійно-запальних захворювань у хірургі</w:t>
      </w:r>
      <w:r w:rsidRPr="00D877B6">
        <w:rPr>
          <w:sz w:val="28"/>
          <w:szCs w:val="28"/>
          <w:lang w:val="uk-UA"/>
        </w:rPr>
        <w:t>ч</w:t>
      </w:r>
      <w:r w:rsidRPr="00D877B6">
        <w:rPr>
          <w:sz w:val="28"/>
          <w:szCs w:val="28"/>
          <w:lang w:val="uk-UA"/>
        </w:rPr>
        <w:t xml:space="preserve">них хворих / І.С. </w:t>
      </w:r>
      <w:proofErr w:type="spellStart"/>
      <w:r w:rsidRPr="00D877B6">
        <w:rPr>
          <w:sz w:val="28"/>
          <w:szCs w:val="28"/>
          <w:lang w:val="uk-UA"/>
        </w:rPr>
        <w:t>Гайдаш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xml:space="preserve">, Є.В. </w:t>
      </w:r>
      <w:proofErr w:type="spellStart"/>
      <w:r w:rsidRPr="00D877B6">
        <w:rPr>
          <w:sz w:val="28"/>
          <w:szCs w:val="28"/>
          <w:lang w:val="uk-UA"/>
        </w:rPr>
        <w:t>Суглобов</w:t>
      </w:r>
      <w:proofErr w:type="spellEnd"/>
      <w:r w:rsidRPr="00D877B6">
        <w:rPr>
          <w:sz w:val="28"/>
          <w:szCs w:val="28"/>
          <w:lang w:val="uk-UA"/>
        </w:rPr>
        <w:t xml:space="preserve"> [та ін.] // </w:t>
      </w:r>
      <w:proofErr w:type="spellStart"/>
      <w:r w:rsidRPr="00D877B6">
        <w:rPr>
          <w:sz w:val="28"/>
          <w:szCs w:val="28"/>
          <w:lang w:val="uk-UA"/>
        </w:rPr>
        <w:t>Вес</w:t>
      </w:r>
      <w:r w:rsidRPr="00D877B6">
        <w:rPr>
          <w:sz w:val="28"/>
          <w:szCs w:val="28"/>
          <w:lang w:val="uk-UA"/>
        </w:rPr>
        <w:t>т</w:t>
      </w:r>
      <w:r w:rsidRPr="00D877B6">
        <w:rPr>
          <w:sz w:val="28"/>
          <w:szCs w:val="28"/>
          <w:lang w:val="uk-UA"/>
        </w:rPr>
        <w:t>ник</w:t>
      </w:r>
      <w:proofErr w:type="spellEnd"/>
      <w:r w:rsidRPr="00D877B6">
        <w:rPr>
          <w:sz w:val="28"/>
          <w:szCs w:val="28"/>
          <w:lang w:val="uk-UA"/>
        </w:rPr>
        <w:t xml:space="preserve"> </w:t>
      </w:r>
      <w:proofErr w:type="spellStart"/>
      <w:r w:rsidRPr="00D877B6">
        <w:rPr>
          <w:sz w:val="28"/>
          <w:szCs w:val="28"/>
          <w:lang w:val="uk-UA"/>
        </w:rPr>
        <w:t>гигиены</w:t>
      </w:r>
      <w:proofErr w:type="spellEnd"/>
      <w:r w:rsidRPr="00D877B6">
        <w:rPr>
          <w:sz w:val="28"/>
          <w:szCs w:val="28"/>
          <w:lang w:val="uk-UA"/>
        </w:rPr>
        <w:t xml:space="preserve"> и </w:t>
      </w:r>
      <w:proofErr w:type="spellStart"/>
      <w:r w:rsidRPr="00D877B6">
        <w:rPr>
          <w:sz w:val="28"/>
          <w:szCs w:val="28"/>
          <w:lang w:val="uk-UA"/>
        </w:rPr>
        <w:t>эпидемиологии</w:t>
      </w:r>
      <w:proofErr w:type="spellEnd"/>
      <w:r w:rsidRPr="00D877B6">
        <w:rPr>
          <w:sz w:val="28"/>
          <w:szCs w:val="28"/>
          <w:lang w:val="uk-UA"/>
        </w:rPr>
        <w:t>. – 2001. – № 1. – С. 70-73.</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Апоптозіндукуюча</w:t>
      </w:r>
      <w:proofErr w:type="spellEnd"/>
      <w:r w:rsidRPr="00D877B6">
        <w:rPr>
          <w:sz w:val="28"/>
          <w:szCs w:val="28"/>
          <w:lang w:val="uk-UA"/>
        </w:rPr>
        <w:t xml:space="preserve"> активність </w:t>
      </w:r>
      <w:proofErr w:type="spellStart"/>
      <w:r w:rsidRPr="00D877B6">
        <w:rPr>
          <w:sz w:val="28"/>
          <w:szCs w:val="28"/>
          <w:lang w:val="uk-UA"/>
        </w:rPr>
        <w:t>тейхоєвих</w:t>
      </w:r>
      <w:proofErr w:type="spellEnd"/>
      <w:r w:rsidRPr="00D877B6">
        <w:rPr>
          <w:sz w:val="28"/>
          <w:szCs w:val="28"/>
          <w:lang w:val="uk-UA"/>
        </w:rPr>
        <w:t xml:space="preserve"> кислот збудників гнійно-запальних захворювань у гінекологічних хворих / В.В. </w:t>
      </w:r>
      <w:proofErr w:type="spellStart"/>
      <w:r w:rsidRPr="00D877B6">
        <w:rPr>
          <w:sz w:val="28"/>
          <w:szCs w:val="28"/>
          <w:lang w:val="uk-UA"/>
        </w:rPr>
        <w:t>Флегонтова</w:t>
      </w:r>
      <w:proofErr w:type="spellEnd"/>
      <w:r w:rsidRPr="00D877B6">
        <w:rPr>
          <w:sz w:val="28"/>
          <w:szCs w:val="28"/>
          <w:lang w:val="uk-UA"/>
        </w:rPr>
        <w:t xml:space="preserve">, І.С. </w:t>
      </w:r>
      <w:proofErr w:type="spellStart"/>
      <w:r w:rsidRPr="00D877B6">
        <w:rPr>
          <w:sz w:val="28"/>
          <w:szCs w:val="28"/>
          <w:lang w:val="uk-UA"/>
        </w:rPr>
        <w:t>Гайдаш</w:t>
      </w:r>
      <w:proofErr w:type="spellEnd"/>
      <w:r w:rsidRPr="00D877B6">
        <w:rPr>
          <w:sz w:val="28"/>
          <w:szCs w:val="28"/>
          <w:lang w:val="uk-UA"/>
        </w:rPr>
        <w:t xml:space="preserve">, Н.К. </w:t>
      </w:r>
      <w:proofErr w:type="spellStart"/>
      <w:r w:rsidRPr="00D877B6">
        <w:rPr>
          <w:sz w:val="28"/>
          <w:szCs w:val="28"/>
          <w:lang w:val="uk-UA"/>
        </w:rPr>
        <w:t>Казімірко</w:t>
      </w:r>
      <w:proofErr w:type="spellEnd"/>
      <w:r w:rsidRPr="00D877B6">
        <w:rPr>
          <w:sz w:val="28"/>
          <w:szCs w:val="28"/>
          <w:lang w:val="uk-UA"/>
        </w:rPr>
        <w:t xml:space="preserve"> [та ін.] // Український медичний альманах. – 2000. – № 5. – С. 174-176.</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 xml:space="preserve">Борисова Е.В. Роль структурных частей бактериального </w:t>
      </w:r>
      <w:proofErr w:type="spellStart"/>
      <w:r w:rsidRPr="00D877B6">
        <w:rPr>
          <w:sz w:val="28"/>
          <w:szCs w:val="28"/>
        </w:rPr>
        <w:t>липополис</w:t>
      </w:r>
      <w:r w:rsidRPr="00D877B6">
        <w:rPr>
          <w:sz w:val="28"/>
          <w:szCs w:val="28"/>
        </w:rPr>
        <w:t>а</w:t>
      </w:r>
      <w:r w:rsidRPr="00D877B6">
        <w:rPr>
          <w:sz w:val="28"/>
          <w:szCs w:val="28"/>
        </w:rPr>
        <w:t>харида</w:t>
      </w:r>
      <w:proofErr w:type="spellEnd"/>
      <w:r w:rsidRPr="00D877B6">
        <w:rPr>
          <w:sz w:val="28"/>
          <w:szCs w:val="28"/>
        </w:rPr>
        <w:t xml:space="preserve"> в его индуктивной </w:t>
      </w:r>
      <w:proofErr w:type="spellStart"/>
      <w:r w:rsidRPr="00D877B6">
        <w:rPr>
          <w:sz w:val="28"/>
          <w:szCs w:val="28"/>
        </w:rPr>
        <w:t>иммуносупрессивной</w:t>
      </w:r>
      <w:proofErr w:type="spellEnd"/>
      <w:r w:rsidRPr="00D877B6">
        <w:rPr>
          <w:sz w:val="28"/>
          <w:szCs w:val="28"/>
        </w:rPr>
        <w:t xml:space="preserve"> активности</w:t>
      </w:r>
      <w:r w:rsidRPr="00D877B6">
        <w:rPr>
          <w:sz w:val="28"/>
          <w:szCs w:val="28"/>
          <w:lang w:val="uk-UA"/>
        </w:rPr>
        <w:t xml:space="preserve"> </w:t>
      </w:r>
      <w:r w:rsidRPr="00D877B6">
        <w:rPr>
          <w:sz w:val="28"/>
          <w:szCs w:val="28"/>
        </w:rPr>
        <w:t>/ Е.В. Б</w:t>
      </w:r>
      <w:r w:rsidRPr="00D877B6">
        <w:rPr>
          <w:sz w:val="28"/>
          <w:szCs w:val="28"/>
        </w:rPr>
        <w:t>о</w:t>
      </w:r>
      <w:r w:rsidRPr="00D877B6">
        <w:rPr>
          <w:sz w:val="28"/>
          <w:szCs w:val="28"/>
        </w:rPr>
        <w:t xml:space="preserve">рисова // </w:t>
      </w:r>
      <w:r w:rsidRPr="00D877B6">
        <w:rPr>
          <w:sz w:val="28"/>
          <w:szCs w:val="28"/>
          <w:lang w:val="uk-UA"/>
        </w:rPr>
        <w:t>Мікробіол</w:t>
      </w:r>
      <w:r w:rsidRPr="00D877B6">
        <w:rPr>
          <w:sz w:val="28"/>
          <w:szCs w:val="28"/>
          <w:lang w:val="uk-UA"/>
        </w:rPr>
        <w:t>о</w:t>
      </w:r>
      <w:r w:rsidRPr="00D877B6">
        <w:rPr>
          <w:sz w:val="28"/>
          <w:szCs w:val="28"/>
          <w:lang w:val="uk-UA"/>
        </w:rPr>
        <w:t>гічний журнал. – 1999. – № 6. – С. 36-42.</w:t>
      </w:r>
    </w:p>
    <w:p w:rsidR="00785D8D" w:rsidRPr="00D877B6" w:rsidRDefault="00785D8D" w:rsidP="00785D8D">
      <w:pPr>
        <w:pStyle w:val="21"/>
        <w:numPr>
          <w:ilvl w:val="0"/>
          <w:numId w:val="69"/>
        </w:numPr>
        <w:suppressAutoHyphens w:val="0"/>
        <w:spacing w:before="0" w:after="0" w:line="360" w:lineRule="auto"/>
        <w:jc w:val="both"/>
        <w:rPr>
          <w:bCs w:val="0"/>
          <w:iCs w:val="0"/>
          <w:lang w:val="uk-UA"/>
        </w:rPr>
      </w:pPr>
      <w:proofErr w:type="spellStart"/>
      <w:r w:rsidRPr="00D877B6">
        <w:rPr>
          <w:bCs w:val="0"/>
          <w:iCs w:val="0"/>
        </w:rPr>
        <w:t>Варбанец</w:t>
      </w:r>
      <w:proofErr w:type="spellEnd"/>
      <w:r w:rsidRPr="00D877B6">
        <w:rPr>
          <w:bCs w:val="0"/>
          <w:iCs w:val="0"/>
        </w:rPr>
        <w:t xml:space="preserve"> Л.Д. Структура, функция, биологическая активность </w:t>
      </w:r>
      <w:r w:rsidRPr="00D877B6">
        <w:rPr>
          <w:bCs w:val="0"/>
          <w:iCs w:val="0"/>
        </w:rPr>
        <w:lastRenderedPageBreak/>
        <w:t>энд</w:t>
      </w:r>
      <w:r w:rsidRPr="00D877B6">
        <w:rPr>
          <w:bCs w:val="0"/>
          <w:iCs w:val="0"/>
        </w:rPr>
        <w:t>о</w:t>
      </w:r>
      <w:r w:rsidRPr="00D877B6">
        <w:rPr>
          <w:bCs w:val="0"/>
          <w:iCs w:val="0"/>
        </w:rPr>
        <w:t xml:space="preserve">токсинов грамотрицательных бактерий (обзор) / Л.Д. </w:t>
      </w:r>
      <w:proofErr w:type="spellStart"/>
      <w:r w:rsidRPr="00D877B6">
        <w:rPr>
          <w:bCs w:val="0"/>
          <w:iCs w:val="0"/>
        </w:rPr>
        <w:t>Варбанец</w:t>
      </w:r>
      <w:proofErr w:type="spellEnd"/>
      <w:r w:rsidRPr="00D877B6">
        <w:rPr>
          <w:bCs w:val="0"/>
          <w:iCs w:val="0"/>
        </w:rPr>
        <w:t xml:space="preserve">, Н.В. </w:t>
      </w:r>
      <w:proofErr w:type="spellStart"/>
      <w:r w:rsidRPr="00D877B6">
        <w:rPr>
          <w:bCs w:val="0"/>
          <w:iCs w:val="0"/>
        </w:rPr>
        <w:t>Винарская</w:t>
      </w:r>
      <w:proofErr w:type="spellEnd"/>
      <w:r w:rsidRPr="00D877B6">
        <w:rPr>
          <w:bCs w:val="0"/>
          <w:iCs w:val="0"/>
        </w:rPr>
        <w:t xml:space="preserve"> // </w:t>
      </w:r>
      <w:r w:rsidRPr="00D877B6">
        <w:rPr>
          <w:bCs w:val="0"/>
          <w:iCs w:val="0"/>
          <w:lang w:val="uk-UA"/>
        </w:rPr>
        <w:t>Сучасні проблеми токсикології. – 2002. – № 1. – С. 10-14.</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 xml:space="preserve">Васильев Н.В. Биохимия и иммунология микробных полисахаридов / Н.В. Васильев, Н.Б. </w:t>
      </w:r>
      <w:proofErr w:type="spellStart"/>
      <w:r w:rsidRPr="00D877B6">
        <w:rPr>
          <w:sz w:val="28"/>
          <w:szCs w:val="28"/>
        </w:rPr>
        <w:t>Луцюк</w:t>
      </w:r>
      <w:proofErr w:type="spellEnd"/>
      <w:r w:rsidRPr="00D877B6">
        <w:rPr>
          <w:sz w:val="28"/>
          <w:szCs w:val="28"/>
        </w:rPr>
        <w:t>, Г.К. Палий, О.В. Смирнова. – Томск: И</w:t>
      </w:r>
      <w:r w:rsidRPr="00D877B6">
        <w:rPr>
          <w:sz w:val="28"/>
          <w:szCs w:val="28"/>
        </w:rPr>
        <w:t>з</w:t>
      </w:r>
      <w:r w:rsidRPr="00D877B6">
        <w:rPr>
          <w:sz w:val="28"/>
          <w:szCs w:val="28"/>
        </w:rPr>
        <w:t>дательство Томского университета, 1984. – 304 с.</w:t>
      </w:r>
    </w:p>
    <w:p w:rsidR="00785D8D" w:rsidRPr="00D877B6" w:rsidRDefault="00785D8D" w:rsidP="00785D8D">
      <w:pPr>
        <w:pStyle w:val="affffffff5"/>
        <w:numPr>
          <w:ilvl w:val="0"/>
          <w:numId w:val="69"/>
        </w:numPr>
        <w:suppressAutoHyphens w:val="0"/>
        <w:spacing w:after="0" w:line="360" w:lineRule="auto"/>
        <w:jc w:val="both"/>
        <w:rPr>
          <w:b/>
          <w:szCs w:val="28"/>
        </w:rPr>
      </w:pPr>
      <w:r w:rsidRPr="00D877B6">
        <w:rPr>
          <w:b/>
          <w:szCs w:val="28"/>
        </w:rPr>
        <w:t xml:space="preserve">Винокуров М.Г. Действие </w:t>
      </w:r>
      <w:proofErr w:type="spellStart"/>
      <w:r w:rsidRPr="00D877B6">
        <w:rPr>
          <w:b/>
          <w:szCs w:val="28"/>
        </w:rPr>
        <w:t>липополисахаридов</w:t>
      </w:r>
      <w:proofErr w:type="spellEnd"/>
      <w:r w:rsidRPr="00D877B6">
        <w:rPr>
          <w:b/>
          <w:szCs w:val="28"/>
        </w:rPr>
        <w:t xml:space="preserve"> и УФ-облучения диап</w:t>
      </w:r>
      <w:r w:rsidRPr="00D877B6">
        <w:rPr>
          <w:b/>
          <w:szCs w:val="28"/>
        </w:rPr>
        <w:t>а</w:t>
      </w:r>
      <w:r w:rsidRPr="00D877B6">
        <w:rPr>
          <w:b/>
          <w:szCs w:val="28"/>
        </w:rPr>
        <w:t xml:space="preserve">зона </w:t>
      </w:r>
      <w:proofErr w:type="gramStart"/>
      <w:r w:rsidRPr="00D877B6">
        <w:rPr>
          <w:b/>
          <w:szCs w:val="28"/>
        </w:rPr>
        <w:t>С</w:t>
      </w:r>
      <w:proofErr w:type="gramEnd"/>
      <w:r w:rsidRPr="00D877B6">
        <w:rPr>
          <w:b/>
          <w:szCs w:val="28"/>
        </w:rPr>
        <w:t xml:space="preserve"> </w:t>
      </w:r>
      <w:proofErr w:type="gramStart"/>
      <w:r w:rsidRPr="00D877B6">
        <w:rPr>
          <w:b/>
          <w:szCs w:val="28"/>
        </w:rPr>
        <w:t>на</w:t>
      </w:r>
      <w:proofErr w:type="gramEnd"/>
      <w:r w:rsidRPr="00D877B6">
        <w:rPr>
          <w:b/>
          <w:szCs w:val="28"/>
        </w:rPr>
        <w:t xml:space="preserve"> регуляцию </w:t>
      </w:r>
      <w:proofErr w:type="spellStart"/>
      <w:r w:rsidRPr="00D877B6">
        <w:rPr>
          <w:b/>
          <w:szCs w:val="28"/>
        </w:rPr>
        <w:t>апоптоза</w:t>
      </w:r>
      <w:proofErr w:type="spellEnd"/>
      <w:r w:rsidRPr="00D877B6">
        <w:rPr>
          <w:b/>
          <w:szCs w:val="28"/>
        </w:rPr>
        <w:t xml:space="preserve"> нейтрофилов человека / М.Г. Винок</w:t>
      </w:r>
      <w:r w:rsidRPr="00D877B6">
        <w:rPr>
          <w:b/>
          <w:szCs w:val="28"/>
        </w:rPr>
        <w:t>у</w:t>
      </w:r>
      <w:r w:rsidRPr="00D877B6">
        <w:rPr>
          <w:b/>
          <w:szCs w:val="28"/>
        </w:rPr>
        <w:t xml:space="preserve">ров, И.Р. Прохоренко, М.М. </w:t>
      </w:r>
      <w:proofErr w:type="spellStart"/>
      <w:r w:rsidRPr="00D877B6">
        <w:rPr>
          <w:b/>
          <w:szCs w:val="28"/>
        </w:rPr>
        <w:t>Юринская</w:t>
      </w:r>
      <w:proofErr w:type="spellEnd"/>
      <w:r w:rsidRPr="00D877B6">
        <w:rPr>
          <w:b/>
          <w:szCs w:val="28"/>
        </w:rPr>
        <w:t xml:space="preserve"> // Иммунология. – 2001. – № 2. – С. 25-27.</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Вітріщак</w:t>
      </w:r>
      <w:proofErr w:type="spellEnd"/>
      <w:r w:rsidRPr="00D877B6">
        <w:rPr>
          <w:sz w:val="28"/>
          <w:szCs w:val="28"/>
          <w:lang w:val="uk-UA"/>
        </w:rPr>
        <w:t xml:space="preserve"> С.В. Вплив </w:t>
      </w:r>
      <w:proofErr w:type="spellStart"/>
      <w:r w:rsidRPr="00D877B6">
        <w:rPr>
          <w:sz w:val="28"/>
          <w:szCs w:val="28"/>
          <w:lang w:val="uk-UA"/>
        </w:rPr>
        <w:t>пептидогліканів</w:t>
      </w:r>
      <w:proofErr w:type="spellEnd"/>
      <w:r w:rsidRPr="00D877B6">
        <w:rPr>
          <w:sz w:val="28"/>
          <w:szCs w:val="28"/>
          <w:lang w:val="uk-UA"/>
        </w:rPr>
        <w:t xml:space="preserve"> на функціональну активність моноцитів в експерименті: </w:t>
      </w:r>
      <w:proofErr w:type="spellStart"/>
      <w:r w:rsidRPr="00D877B6">
        <w:rPr>
          <w:sz w:val="28"/>
          <w:szCs w:val="28"/>
          <w:lang w:val="uk-UA"/>
        </w:rPr>
        <w:t>автореф</w:t>
      </w:r>
      <w:proofErr w:type="spellEnd"/>
      <w:r w:rsidRPr="00D877B6">
        <w:rPr>
          <w:sz w:val="28"/>
          <w:szCs w:val="28"/>
          <w:lang w:val="uk-UA"/>
        </w:rPr>
        <w:t xml:space="preserve">. </w:t>
      </w:r>
      <w:proofErr w:type="spellStart"/>
      <w:r w:rsidRPr="00D877B6">
        <w:rPr>
          <w:sz w:val="28"/>
          <w:szCs w:val="28"/>
          <w:lang w:val="uk-UA"/>
        </w:rPr>
        <w:t>дис</w:t>
      </w:r>
      <w:proofErr w:type="spellEnd"/>
      <w:r w:rsidRPr="00D877B6">
        <w:rPr>
          <w:sz w:val="28"/>
          <w:szCs w:val="28"/>
          <w:lang w:val="uk-UA"/>
        </w:rPr>
        <w:t xml:space="preserve">. на здобуття наук. ступеня </w:t>
      </w:r>
      <w:proofErr w:type="spellStart"/>
      <w:r w:rsidRPr="00D877B6">
        <w:rPr>
          <w:sz w:val="28"/>
          <w:szCs w:val="28"/>
          <w:lang w:val="uk-UA"/>
        </w:rPr>
        <w:t>канд</w:t>
      </w:r>
      <w:proofErr w:type="spellEnd"/>
      <w:r w:rsidRPr="00D877B6">
        <w:rPr>
          <w:sz w:val="28"/>
          <w:szCs w:val="28"/>
          <w:lang w:val="uk-UA"/>
        </w:rPr>
        <w:t xml:space="preserve">. мед. наук: спец. 14.03.04 «Патологічна фізіологія» / С.В. </w:t>
      </w:r>
      <w:proofErr w:type="spellStart"/>
      <w:r w:rsidRPr="00D877B6">
        <w:rPr>
          <w:sz w:val="28"/>
          <w:szCs w:val="28"/>
          <w:lang w:val="uk-UA"/>
        </w:rPr>
        <w:t>Вітр</w:t>
      </w:r>
      <w:r w:rsidRPr="00D877B6">
        <w:rPr>
          <w:sz w:val="28"/>
          <w:szCs w:val="28"/>
          <w:lang w:val="uk-UA"/>
        </w:rPr>
        <w:t>і</w:t>
      </w:r>
      <w:r w:rsidRPr="00D877B6">
        <w:rPr>
          <w:sz w:val="28"/>
          <w:szCs w:val="28"/>
          <w:lang w:val="uk-UA"/>
        </w:rPr>
        <w:t>щак</w:t>
      </w:r>
      <w:proofErr w:type="spellEnd"/>
      <w:r w:rsidRPr="00D877B6">
        <w:rPr>
          <w:sz w:val="28"/>
          <w:szCs w:val="28"/>
          <w:lang w:val="uk-UA"/>
        </w:rPr>
        <w:t>. – Одеса, 2002. – 16 с.</w:t>
      </w:r>
    </w:p>
    <w:p w:rsidR="00785D8D" w:rsidRPr="00D877B6" w:rsidRDefault="00785D8D" w:rsidP="00785D8D">
      <w:pPr>
        <w:widowControl w:val="0"/>
        <w:numPr>
          <w:ilvl w:val="0"/>
          <w:numId w:val="69"/>
        </w:numPr>
        <w:shd w:val="clear" w:color="auto" w:fill="FFFFFF"/>
        <w:suppressAutoHyphens w:val="0"/>
        <w:spacing w:line="360" w:lineRule="auto"/>
        <w:jc w:val="both"/>
        <w:rPr>
          <w:b/>
          <w:sz w:val="28"/>
          <w:szCs w:val="28"/>
          <w:lang w:val="uk-UA"/>
        </w:rPr>
      </w:pPr>
      <w:r w:rsidRPr="00D877B6">
        <w:rPr>
          <w:b/>
          <w:sz w:val="28"/>
          <w:szCs w:val="28"/>
        </w:rPr>
        <w:t xml:space="preserve">Влияние </w:t>
      </w:r>
      <w:proofErr w:type="spellStart"/>
      <w:r w:rsidRPr="00D877B6">
        <w:rPr>
          <w:b/>
          <w:sz w:val="28"/>
          <w:szCs w:val="28"/>
        </w:rPr>
        <w:t>липополисахаридов</w:t>
      </w:r>
      <w:proofErr w:type="spellEnd"/>
      <w:r w:rsidRPr="00D877B6">
        <w:rPr>
          <w:b/>
          <w:sz w:val="28"/>
          <w:szCs w:val="28"/>
        </w:rPr>
        <w:t xml:space="preserve"> бактерий на секреторную активность моноцитов / </w:t>
      </w:r>
      <w:r w:rsidRPr="00D877B6">
        <w:rPr>
          <w:b/>
          <w:sz w:val="28"/>
          <w:szCs w:val="28"/>
          <w:lang w:val="uk-UA"/>
        </w:rPr>
        <w:t xml:space="preserve">Н.К. Казимирко, В.М. Шанько, И.С. </w:t>
      </w:r>
      <w:proofErr w:type="spellStart"/>
      <w:r w:rsidRPr="00D877B6">
        <w:rPr>
          <w:b/>
          <w:sz w:val="28"/>
          <w:szCs w:val="28"/>
          <w:lang w:val="uk-UA"/>
        </w:rPr>
        <w:t>Гайдаш</w:t>
      </w:r>
      <w:proofErr w:type="spellEnd"/>
      <w:r w:rsidRPr="00D877B6">
        <w:rPr>
          <w:b/>
          <w:sz w:val="28"/>
          <w:szCs w:val="28"/>
          <w:lang w:val="uk-UA"/>
        </w:rPr>
        <w:t xml:space="preserve"> [и </w:t>
      </w:r>
      <w:proofErr w:type="spellStart"/>
      <w:r w:rsidRPr="00D877B6">
        <w:rPr>
          <w:b/>
          <w:sz w:val="28"/>
          <w:szCs w:val="28"/>
          <w:lang w:val="uk-UA"/>
        </w:rPr>
        <w:t>др</w:t>
      </w:r>
      <w:proofErr w:type="spellEnd"/>
      <w:r w:rsidRPr="00D877B6">
        <w:rPr>
          <w:b/>
          <w:sz w:val="28"/>
          <w:szCs w:val="28"/>
          <w:lang w:val="uk-UA"/>
        </w:rPr>
        <w:t xml:space="preserve">.] // Тези доповідей наукової конференції «Четверті читання імені В.В. </w:t>
      </w:r>
      <w:proofErr w:type="spellStart"/>
      <w:proofErr w:type="gramStart"/>
      <w:r w:rsidRPr="00D877B6">
        <w:rPr>
          <w:b/>
          <w:sz w:val="28"/>
          <w:szCs w:val="28"/>
          <w:lang w:val="uk-UA"/>
        </w:rPr>
        <w:t>П</w:t>
      </w:r>
      <w:proofErr w:type="gramEnd"/>
      <w:r w:rsidRPr="00D877B6">
        <w:rPr>
          <w:b/>
          <w:sz w:val="28"/>
          <w:szCs w:val="28"/>
          <w:lang w:val="uk-UA"/>
        </w:rPr>
        <w:t>ідвисоцьк</w:t>
      </w:r>
      <w:r w:rsidRPr="00D877B6">
        <w:rPr>
          <w:b/>
          <w:sz w:val="28"/>
          <w:szCs w:val="28"/>
          <w:lang w:val="uk-UA"/>
        </w:rPr>
        <w:t>о</w:t>
      </w:r>
      <w:r w:rsidRPr="00D877B6">
        <w:rPr>
          <w:b/>
          <w:sz w:val="28"/>
          <w:szCs w:val="28"/>
          <w:lang w:val="uk-UA"/>
        </w:rPr>
        <w:t>го</w:t>
      </w:r>
      <w:proofErr w:type="spellEnd"/>
      <w:r w:rsidRPr="00D877B6">
        <w:rPr>
          <w:b/>
          <w:sz w:val="28"/>
          <w:szCs w:val="28"/>
          <w:lang w:val="uk-UA"/>
        </w:rPr>
        <w:t>», 26-27 травня 2005 р. – Одеса, 2005. – С. 46-47.</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rPr>
        <w:t xml:space="preserve">Влияние стафилококкового </w:t>
      </w:r>
      <w:proofErr w:type="spellStart"/>
      <w:r w:rsidRPr="00D877B6">
        <w:rPr>
          <w:sz w:val="28"/>
          <w:szCs w:val="28"/>
        </w:rPr>
        <w:t>пептидогликана</w:t>
      </w:r>
      <w:proofErr w:type="spellEnd"/>
      <w:r w:rsidRPr="00D877B6">
        <w:rPr>
          <w:sz w:val="28"/>
          <w:szCs w:val="28"/>
        </w:rPr>
        <w:t xml:space="preserve"> на </w:t>
      </w:r>
      <w:proofErr w:type="spellStart"/>
      <w:r w:rsidRPr="00D877B6">
        <w:rPr>
          <w:sz w:val="28"/>
          <w:szCs w:val="28"/>
        </w:rPr>
        <w:t>интерферонообразов</w:t>
      </w:r>
      <w:r w:rsidRPr="00D877B6">
        <w:rPr>
          <w:sz w:val="28"/>
          <w:szCs w:val="28"/>
        </w:rPr>
        <w:t>а</w:t>
      </w:r>
      <w:r w:rsidRPr="00D877B6">
        <w:rPr>
          <w:sz w:val="28"/>
          <w:szCs w:val="28"/>
        </w:rPr>
        <w:t>ние</w:t>
      </w:r>
      <w:proofErr w:type="spellEnd"/>
      <w:r w:rsidRPr="00D877B6">
        <w:rPr>
          <w:sz w:val="28"/>
          <w:szCs w:val="28"/>
        </w:rPr>
        <w:t xml:space="preserve"> и бактерицидную активность макрофагов / В.К. </w:t>
      </w:r>
      <w:proofErr w:type="spellStart"/>
      <w:r w:rsidRPr="00D877B6">
        <w:rPr>
          <w:sz w:val="28"/>
          <w:szCs w:val="28"/>
        </w:rPr>
        <w:t>Позур</w:t>
      </w:r>
      <w:proofErr w:type="spellEnd"/>
      <w:r w:rsidRPr="00D877B6">
        <w:rPr>
          <w:sz w:val="28"/>
          <w:szCs w:val="28"/>
        </w:rPr>
        <w:t xml:space="preserve">, Е.В. </w:t>
      </w:r>
      <w:proofErr w:type="spellStart"/>
      <w:r w:rsidRPr="00D877B6">
        <w:rPr>
          <w:sz w:val="28"/>
          <w:szCs w:val="28"/>
        </w:rPr>
        <w:t>Р</w:t>
      </w:r>
      <w:r w:rsidRPr="00D877B6">
        <w:rPr>
          <w:sz w:val="28"/>
          <w:szCs w:val="28"/>
        </w:rPr>
        <w:t>а</w:t>
      </w:r>
      <w:r w:rsidRPr="00D877B6">
        <w:rPr>
          <w:sz w:val="28"/>
          <w:szCs w:val="28"/>
        </w:rPr>
        <w:t>шевская</w:t>
      </w:r>
      <w:proofErr w:type="spellEnd"/>
      <w:r w:rsidRPr="00D877B6">
        <w:rPr>
          <w:sz w:val="28"/>
          <w:szCs w:val="28"/>
        </w:rPr>
        <w:t>, Л.Н. Лазаренко</w:t>
      </w:r>
      <w:r w:rsidRPr="00D877B6">
        <w:rPr>
          <w:sz w:val="28"/>
          <w:szCs w:val="28"/>
          <w:lang w:val="uk-UA"/>
        </w:rPr>
        <w:t xml:space="preserve"> </w:t>
      </w:r>
      <w:r w:rsidRPr="00D877B6">
        <w:rPr>
          <w:sz w:val="28"/>
          <w:szCs w:val="28"/>
        </w:rPr>
        <w:t>[и др.] // Журнал микробиологии, эпидеми</w:t>
      </w:r>
      <w:r w:rsidRPr="00D877B6">
        <w:rPr>
          <w:sz w:val="28"/>
          <w:szCs w:val="28"/>
        </w:rPr>
        <w:t>о</w:t>
      </w:r>
      <w:r w:rsidRPr="00D877B6">
        <w:rPr>
          <w:sz w:val="28"/>
          <w:szCs w:val="28"/>
        </w:rPr>
        <w:t>логии и иммунобиологии. – 1994. – № 3. – С. 83-86.</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rPr>
        <w:t xml:space="preserve">Воробьёв А.А. </w:t>
      </w:r>
      <w:proofErr w:type="spellStart"/>
      <w:r w:rsidRPr="00D877B6">
        <w:rPr>
          <w:sz w:val="28"/>
          <w:szCs w:val="28"/>
        </w:rPr>
        <w:t>Липополисахариды</w:t>
      </w:r>
      <w:proofErr w:type="spellEnd"/>
      <w:r w:rsidRPr="00D877B6">
        <w:rPr>
          <w:sz w:val="28"/>
          <w:szCs w:val="28"/>
        </w:rPr>
        <w:t xml:space="preserve"> грамотрицательных вирулентных бактерий и их роль в инфекции и иммунитете / А.А. Воробьёв, Е.В. Борисова, В.А. Борисов // Вестник Российской академии медици</w:t>
      </w:r>
      <w:r w:rsidRPr="00D877B6">
        <w:rPr>
          <w:sz w:val="28"/>
          <w:szCs w:val="28"/>
        </w:rPr>
        <w:t>н</w:t>
      </w:r>
      <w:r w:rsidRPr="00D877B6">
        <w:rPr>
          <w:sz w:val="28"/>
          <w:szCs w:val="28"/>
        </w:rPr>
        <w:t>ских наук. – 1997. – № 3. – С. 10-13.</w:t>
      </w:r>
    </w:p>
    <w:p w:rsidR="00785D8D" w:rsidRPr="00D877B6" w:rsidRDefault="00785D8D" w:rsidP="00785D8D">
      <w:pPr>
        <w:pStyle w:val="2ffffa"/>
        <w:numPr>
          <w:ilvl w:val="0"/>
          <w:numId w:val="69"/>
        </w:numPr>
        <w:suppressAutoHyphens w:val="0"/>
        <w:spacing w:after="0" w:line="360" w:lineRule="auto"/>
        <w:jc w:val="both"/>
        <w:rPr>
          <w:sz w:val="28"/>
          <w:szCs w:val="28"/>
          <w:lang w:val="uk-UA"/>
        </w:rPr>
      </w:pPr>
      <w:r w:rsidRPr="00D877B6">
        <w:rPr>
          <w:sz w:val="28"/>
          <w:szCs w:val="28"/>
          <w:lang w:val="uk-UA"/>
        </w:rPr>
        <w:t xml:space="preserve">Вплив збудників гнійно-запальних захворювань хірургічного профілю на систему циклічних нуклеотидів в </w:t>
      </w:r>
      <w:proofErr w:type="spellStart"/>
      <w:r w:rsidRPr="00D877B6">
        <w:rPr>
          <w:sz w:val="28"/>
          <w:szCs w:val="28"/>
          <w:lang w:val="uk-UA"/>
        </w:rPr>
        <w:t>імуноцитах</w:t>
      </w:r>
      <w:proofErr w:type="spellEnd"/>
      <w:r w:rsidRPr="00D877B6">
        <w:rPr>
          <w:sz w:val="28"/>
          <w:szCs w:val="28"/>
          <w:lang w:val="uk-UA"/>
        </w:rPr>
        <w:t xml:space="preserve"> / І.С. </w:t>
      </w:r>
      <w:proofErr w:type="spellStart"/>
      <w:r w:rsidRPr="00D877B6">
        <w:rPr>
          <w:sz w:val="28"/>
          <w:szCs w:val="28"/>
          <w:lang w:val="uk-UA"/>
        </w:rPr>
        <w:t>Гайдаш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xml:space="preserve">, Є.В. </w:t>
      </w:r>
      <w:proofErr w:type="spellStart"/>
      <w:r w:rsidRPr="00D877B6">
        <w:rPr>
          <w:sz w:val="28"/>
          <w:szCs w:val="28"/>
          <w:lang w:val="uk-UA"/>
        </w:rPr>
        <w:t>Суглобов</w:t>
      </w:r>
      <w:proofErr w:type="spellEnd"/>
      <w:r w:rsidRPr="00D877B6">
        <w:rPr>
          <w:sz w:val="28"/>
          <w:szCs w:val="28"/>
          <w:lang w:val="uk-UA"/>
        </w:rPr>
        <w:t xml:space="preserve"> [та ін.] // Буковинський медичний в</w:t>
      </w:r>
      <w:r w:rsidRPr="00D877B6">
        <w:rPr>
          <w:sz w:val="28"/>
          <w:szCs w:val="28"/>
          <w:lang w:val="uk-UA"/>
        </w:rPr>
        <w:t>і</w:t>
      </w:r>
      <w:r w:rsidRPr="00D877B6">
        <w:rPr>
          <w:sz w:val="28"/>
          <w:szCs w:val="28"/>
          <w:lang w:val="uk-UA"/>
        </w:rPr>
        <w:t>сник. – 2001. – № 2. – С. 59-61.</w:t>
      </w:r>
    </w:p>
    <w:p w:rsidR="00785D8D" w:rsidRPr="00D877B6" w:rsidRDefault="00785D8D" w:rsidP="00785D8D">
      <w:pPr>
        <w:pStyle w:val="2ffffa"/>
        <w:numPr>
          <w:ilvl w:val="0"/>
          <w:numId w:val="69"/>
        </w:numPr>
        <w:suppressAutoHyphens w:val="0"/>
        <w:spacing w:after="0" w:line="360" w:lineRule="auto"/>
        <w:jc w:val="both"/>
        <w:rPr>
          <w:sz w:val="28"/>
          <w:szCs w:val="28"/>
          <w:lang w:val="uk-UA"/>
        </w:rPr>
      </w:pPr>
      <w:r w:rsidRPr="00D877B6">
        <w:rPr>
          <w:sz w:val="28"/>
          <w:szCs w:val="28"/>
          <w:lang w:val="uk-UA"/>
        </w:rPr>
        <w:lastRenderedPageBreak/>
        <w:t xml:space="preserve">Вплив </w:t>
      </w:r>
      <w:proofErr w:type="spellStart"/>
      <w:r w:rsidRPr="00D877B6">
        <w:rPr>
          <w:sz w:val="28"/>
          <w:szCs w:val="28"/>
          <w:lang w:val="uk-UA"/>
        </w:rPr>
        <w:t>ліпополісахаридів</w:t>
      </w:r>
      <w:proofErr w:type="spellEnd"/>
      <w:r w:rsidRPr="00D877B6">
        <w:rPr>
          <w:sz w:val="28"/>
          <w:szCs w:val="28"/>
          <w:lang w:val="uk-UA"/>
        </w:rPr>
        <w:t xml:space="preserve"> етіологічних агентів </w:t>
      </w:r>
      <w:proofErr w:type="spellStart"/>
      <w:r w:rsidRPr="00D877B6">
        <w:rPr>
          <w:sz w:val="28"/>
          <w:szCs w:val="28"/>
          <w:lang w:val="uk-UA"/>
        </w:rPr>
        <w:t>неонатального</w:t>
      </w:r>
      <w:proofErr w:type="spellEnd"/>
      <w:r w:rsidRPr="00D877B6">
        <w:rPr>
          <w:sz w:val="28"/>
          <w:szCs w:val="28"/>
          <w:lang w:val="uk-UA"/>
        </w:rPr>
        <w:t xml:space="preserve"> се</w:t>
      </w:r>
      <w:r w:rsidRPr="00D877B6">
        <w:rPr>
          <w:sz w:val="28"/>
          <w:szCs w:val="28"/>
          <w:lang w:val="uk-UA"/>
        </w:rPr>
        <w:t>п</w:t>
      </w:r>
      <w:r w:rsidRPr="00D877B6">
        <w:rPr>
          <w:sz w:val="28"/>
          <w:szCs w:val="28"/>
          <w:lang w:val="uk-UA"/>
        </w:rPr>
        <w:t xml:space="preserve">сису на фагоцитарну активність моноцитів </w:t>
      </w:r>
      <w:proofErr w:type="spellStart"/>
      <w:r w:rsidRPr="00D877B6">
        <w:rPr>
          <w:sz w:val="28"/>
          <w:szCs w:val="28"/>
          <w:lang w:val="uk-UA"/>
        </w:rPr>
        <w:t>in</w:t>
      </w:r>
      <w:proofErr w:type="spellEnd"/>
      <w:r w:rsidRPr="00D877B6">
        <w:rPr>
          <w:sz w:val="28"/>
          <w:szCs w:val="28"/>
          <w:lang w:val="uk-UA"/>
        </w:rPr>
        <w:t xml:space="preserve"> </w:t>
      </w:r>
      <w:proofErr w:type="spellStart"/>
      <w:r w:rsidRPr="00D877B6">
        <w:rPr>
          <w:sz w:val="28"/>
          <w:szCs w:val="28"/>
          <w:lang w:val="uk-UA"/>
        </w:rPr>
        <w:t>vitro</w:t>
      </w:r>
      <w:proofErr w:type="spellEnd"/>
      <w:r w:rsidRPr="00D877B6">
        <w:rPr>
          <w:sz w:val="28"/>
          <w:szCs w:val="28"/>
          <w:lang w:val="uk-UA"/>
        </w:rPr>
        <w:t xml:space="preserve"> / Н.Б. </w:t>
      </w:r>
      <w:proofErr w:type="spellStart"/>
      <w:r w:rsidRPr="00D877B6">
        <w:rPr>
          <w:sz w:val="28"/>
          <w:szCs w:val="28"/>
          <w:lang w:val="uk-UA"/>
        </w:rPr>
        <w:t>Пількевич</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xml:space="preserve">, І.С. </w:t>
      </w:r>
      <w:proofErr w:type="spellStart"/>
      <w:r w:rsidRPr="00D877B6">
        <w:rPr>
          <w:sz w:val="28"/>
          <w:szCs w:val="28"/>
          <w:lang w:val="uk-UA"/>
        </w:rPr>
        <w:t>Гайдаш</w:t>
      </w:r>
      <w:proofErr w:type="spellEnd"/>
      <w:r w:rsidRPr="00D877B6">
        <w:rPr>
          <w:sz w:val="28"/>
          <w:szCs w:val="28"/>
          <w:lang w:val="uk-UA"/>
        </w:rPr>
        <w:t xml:space="preserve"> [та ін.] // Здобутки клінічної та експериме</w:t>
      </w:r>
      <w:r w:rsidRPr="00D877B6">
        <w:rPr>
          <w:sz w:val="28"/>
          <w:szCs w:val="28"/>
          <w:lang w:val="uk-UA"/>
        </w:rPr>
        <w:t>н</w:t>
      </w:r>
      <w:r w:rsidRPr="00D877B6">
        <w:rPr>
          <w:sz w:val="28"/>
          <w:szCs w:val="28"/>
          <w:lang w:val="uk-UA"/>
        </w:rPr>
        <w:t>тальної медицини. – 2006. – № 1. – С. 116-118.</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Гайдаш</w:t>
      </w:r>
      <w:proofErr w:type="spellEnd"/>
      <w:r w:rsidRPr="00D877B6">
        <w:rPr>
          <w:sz w:val="28"/>
          <w:szCs w:val="28"/>
          <w:lang w:val="uk-UA"/>
        </w:rPr>
        <w:t xml:space="preserve"> И.С. </w:t>
      </w:r>
      <w:proofErr w:type="spellStart"/>
      <w:r w:rsidRPr="00D877B6">
        <w:rPr>
          <w:sz w:val="28"/>
          <w:szCs w:val="28"/>
          <w:lang w:val="uk-UA"/>
        </w:rPr>
        <w:t>Влияние</w:t>
      </w:r>
      <w:proofErr w:type="spellEnd"/>
      <w:r w:rsidRPr="00D877B6">
        <w:rPr>
          <w:sz w:val="28"/>
          <w:szCs w:val="28"/>
          <w:lang w:val="uk-UA"/>
        </w:rPr>
        <w:t xml:space="preserve"> </w:t>
      </w:r>
      <w:proofErr w:type="spellStart"/>
      <w:r w:rsidRPr="00D877B6">
        <w:rPr>
          <w:sz w:val="28"/>
          <w:szCs w:val="28"/>
          <w:lang w:val="uk-UA"/>
        </w:rPr>
        <w:t>липополисахарида</w:t>
      </w:r>
      <w:proofErr w:type="spellEnd"/>
      <w:r w:rsidRPr="00D877B6">
        <w:rPr>
          <w:sz w:val="28"/>
          <w:szCs w:val="28"/>
          <w:lang w:val="uk-UA"/>
        </w:rPr>
        <w:t xml:space="preserve"> и </w:t>
      </w:r>
      <w:proofErr w:type="spellStart"/>
      <w:r w:rsidRPr="00D877B6">
        <w:rPr>
          <w:sz w:val="28"/>
          <w:szCs w:val="28"/>
          <w:lang w:val="uk-UA"/>
        </w:rPr>
        <w:t>энтеротоксина</w:t>
      </w:r>
      <w:proofErr w:type="spellEnd"/>
      <w:r w:rsidRPr="00D877B6">
        <w:rPr>
          <w:sz w:val="28"/>
          <w:szCs w:val="28"/>
          <w:lang w:val="uk-UA"/>
        </w:rPr>
        <w:t xml:space="preserve"> </w:t>
      </w:r>
      <w:proofErr w:type="spellStart"/>
      <w:r w:rsidRPr="00D877B6">
        <w:rPr>
          <w:sz w:val="28"/>
          <w:szCs w:val="28"/>
          <w:lang w:val="uk-UA"/>
        </w:rPr>
        <w:t>сал</w:t>
      </w:r>
      <w:r w:rsidRPr="00D877B6">
        <w:rPr>
          <w:sz w:val="28"/>
          <w:szCs w:val="28"/>
          <w:lang w:val="uk-UA"/>
        </w:rPr>
        <w:t>ь</w:t>
      </w:r>
      <w:r w:rsidRPr="00D877B6">
        <w:rPr>
          <w:sz w:val="28"/>
          <w:szCs w:val="28"/>
          <w:lang w:val="uk-UA"/>
        </w:rPr>
        <w:t>монелл</w:t>
      </w:r>
      <w:proofErr w:type="spellEnd"/>
      <w:r w:rsidRPr="00D877B6">
        <w:rPr>
          <w:sz w:val="28"/>
          <w:szCs w:val="28"/>
          <w:lang w:val="uk-UA"/>
        </w:rPr>
        <w:t xml:space="preserve"> на </w:t>
      </w:r>
      <w:proofErr w:type="spellStart"/>
      <w:r w:rsidRPr="00D877B6">
        <w:rPr>
          <w:sz w:val="28"/>
          <w:szCs w:val="28"/>
          <w:lang w:val="uk-UA"/>
        </w:rPr>
        <w:t>секреторную</w:t>
      </w:r>
      <w:proofErr w:type="spellEnd"/>
      <w:r w:rsidRPr="00D877B6">
        <w:rPr>
          <w:sz w:val="28"/>
          <w:szCs w:val="28"/>
          <w:lang w:val="uk-UA"/>
        </w:rPr>
        <w:t xml:space="preserve"> </w:t>
      </w:r>
      <w:proofErr w:type="spellStart"/>
      <w:r w:rsidRPr="00D877B6">
        <w:rPr>
          <w:sz w:val="28"/>
          <w:szCs w:val="28"/>
          <w:lang w:val="uk-UA"/>
        </w:rPr>
        <w:t>активность</w:t>
      </w:r>
      <w:proofErr w:type="spellEnd"/>
      <w:r w:rsidRPr="00D877B6">
        <w:rPr>
          <w:sz w:val="28"/>
          <w:szCs w:val="28"/>
          <w:lang w:val="uk-UA"/>
        </w:rPr>
        <w:t xml:space="preserve"> </w:t>
      </w:r>
      <w:proofErr w:type="spellStart"/>
      <w:r w:rsidRPr="00D877B6">
        <w:rPr>
          <w:sz w:val="28"/>
          <w:szCs w:val="28"/>
          <w:lang w:val="uk-UA"/>
        </w:rPr>
        <w:t>энтероцитов</w:t>
      </w:r>
      <w:proofErr w:type="spellEnd"/>
      <w:r w:rsidRPr="00D877B6">
        <w:rPr>
          <w:sz w:val="28"/>
          <w:szCs w:val="28"/>
          <w:lang w:val="uk-UA"/>
        </w:rPr>
        <w:t xml:space="preserve"> </w:t>
      </w:r>
      <w:proofErr w:type="spellStart"/>
      <w:r w:rsidRPr="00D877B6">
        <w:rPr>
          <w:sz w:val="28"/>
          <w:szCs w:val="28"/>
        </w:rPr>
        <w:t>in</w:t>
      </w:r>
      <w:proofErr w:type="spellEnd"/>
      <w:r w:rsidRPr="00D877B6">
        <w:rPr>
          <w:sz w:val="28"/>
          <w:szCs w:val="28"/>
          <w:lang w:val="uk-UA"/>
        </w:rPr>
        <w:t xml:space="preserve"> </w:t>
      </w:r>
      <w:proofErr w:type="spellStart"/>
      <w:r w:rsidRPr="00D877B6">
        <w:rPr>
          <w:sz w:val="28"/>
          <w:szCs w:val="28"/>
        </w:rPr>
        <w:t>vitro</w:t>
      </w:r>
      <w:proofErr w:type="spellEnd"/>
      <w:r w:rsidRPr="00D877B6">
        <w:rPr>
          <w:sz w:val="28"/>
          <w:szCs w:val="28"/>
          <w:lang w:val="uk-UA"/>
        </w:rPr>
        <w:t xml:space="preserve"> / И.С. </w:t>
      </w:r>
      <w:proofErr w:type="spellStart"/>
      <w:r w:rsidRPr="00D877B6">
        <w:rPr>
          <w:sz w:val="28"/>
          <w:szCs w:val="28"/>
          <w:lang w:val="uk-UA"/>
        </w:rPr>
        <w:t>Гайдаш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В.М. Шанько, О.И. Шабельник // Вісник морської мед</w:t>
      </w:r>
      <w:r w:rsidRPr="00D877B6">
        <w:rPr>
          <w:sz w:val="28"/>
          <w:szCs w:val="28"/>
          <w:lang w:val="uk-UA"/>
        </w:rPr>
        <w:t>и</w:t>
      </w:r>
      <w:r w:rsidRPr="00D877B6">
        <w:rPr>
          <w:sz w:val="28"/>
          <w:szCs w:val="28"/>
          <w:lang w:val="uk-UA"/>
        </w:rPr>
        <w:t>цини. – 2005. – № 1. – С. 55-59.</w:t>
      </w:r>
    </w:p>
    <w:p w:rsidR="00785D8D" w:rsidRPr="00D877B6" w:rsidRDefault="00785D8D" w:rsidP="00785D8D">
      <w:pPr>
        <w:numPr>
          <w:ilvl w:val="0"/>
          <w:numId w:val="69"/>
        </w:numPr>
        <w:suppressAutoHyphens w:val="0"/>
        <w:spacing w:line="360" w:lineRule="auto"/>
        <w:jc w:val="both"/>
        <w:rPr>
          <w:sz w:val="28"/>
          <w:szCs w:val="28"/>
        </w:rPr>
      </w:pPr>
      <w:proofErr w:type="spellStart"/>
      <w:r w:rsidRPr="00D877B6">
        <w:rPr>
          <w:sz w:val="28"/>
          <w:szCs w:val="28"/>
        </w:rPr>
        <w:t>Гайдаш</w:t>
      </w:r>
      <w:proofErr w:type="spellEnd"/>
      <w:r w:rsidRPr="00D877B6">
        <w:rPr>
          <w:sz w:val="28"/>
          <w:szCs w:val="28"/>
        </w:rPr>
        <w:t xml:space="preserve"> И.С. Влияние </w:t>
      </w:r>
      <w:proofErr w:type="spellStart"/>
      <w:r w:rsidRPr="00D877B6">
        <w:rPr>
          <w:sz w:val="28"/>
          <w:szCs w:val="28"/>
        </w:rPr>
        <w:t>пептидогликанов</w:t>
      </w:r>
      <w:proofErr w:type="spellEnd"/>
      <w:r w:rsidRPr="00D877B6">
        <w:rPr>
          <w:sz w:val="28"/>
          <w:szCs w:val="28"/>
        </w:rPr>
        <w:t xml:space="preserve"> и </w:t>
      </w:r>
      <w:proofErr w:type="spellStart"/>
      <w:r w:rsidRPr="00D877B6">
        <w:rPr>
          <w:sz w:val="28"/>
          <w:szCs w:val="28"/>
        </w:rPr>
        <w:t>липополисахаридов</w:t>
      </w:r>
      <w:proofErr w:type="spellEnd"/>
      <w:r w:rsidRPr="00D877B6">
        <w:rPr>
          <w:sz w:val="28"/>
          <w:szCs w:val="28"/>
        </w:rPr>
        <w:t xml:space="preserve"> усло</w:t>
      </w:r>
      <w:r w:rsidRPr="00D877B6">
        <w:rPr>
          <w:sz w:val="28"/>
          <w:szCs w:val="28"/>
        </w:rPr>
        <w:t>в</w:t>
      </w:r>
      <w:r w:rsidRPr="00D877B6">
        <w:rPr>
          <w:sz w:val="28"/>
          <w:szCs w:val="28"/>
        </w:rPr>
        <w:t xml:space="preserve">но-патогенных бактерий на </w:t>
      </w:r>
      <w:proofErr w:type="spellStart"/>
      <w:r w:rsidRPr="00D877B6">
        <w:rPr>
          <w:sz w:val="28"/>
          <w:szCs w:val="28"/>
        </w:rPr>
        <w:t>апоптоз</w:t>
      </w:r>
      <w:proofErr w:type="spellEnd"/>
      <w:r w:rsidRPr="00D877B6">
        <w:rPr>
          <w:sz w:val="28"/>
          <w:szCs w:val="28"/>
        </w:rPr>
        <w:t xml:space="preserve"> нейтрофилов </w:t>
      </w:r>
      <w:proofErr w:type="spellStart"/>
      <w:r w:rsidRPr="00D877B6">
        <w:rPr>
          <w:sz w:val="28"/>
          <w:szCs w:val="28"/>
        </w:rPr>
        <w:t>in</w:t>
      </w:r>
      <w:proofErr w:type="spellEnd"/>
      <w:r w:rsidRPr="00D877B6">
        <w:rPr>
          <w:sz w:val="28"/>
          <w:szCs w:val="28"/>
        </w:rPr>
        <w:t xml:space="preserve"> </w:t>
      </w:r>
      <w:proofErr w:type="spellStart"/>
      <w:r w:rsidRPr="00D877B6">
        <w:rPr>
          <w:sz w:val="28"/>
          <w:szCs w:val="28"/>
        </w:rPr>
        <w:t>vitro</w:t>
      </w:r>
      <w:proofErr w:type="spellEnd"/>
      <w:r w:rsidRPr="00D877B6">
        <w:rPr>
          <w:sz w:val="28"/>
          <w:szCs w:val="28"/>
        </w:rPr>
        <w:t xml:space="preserve"> / И.С. </w:t>
      </w:r>
      <w:proofErr w:type="spellStart"/>
      <w:r w:rsidRPr="00D877B6">
        <w:rPr>
          <w:sz w:val="28"/>
          <w:szCs w:val="28"/>
        </w:rPr>
        <w:t>Га</w:t>
      </w:r>
      <w:r w:rsidRPr="00D877B6">
        <w:rPr>
          <w:sz w:val="28"/>
          <w:szCs w:val="28"/>
        </w:rPr>
        <w:t>й</w:t>
      </w:r>
      <w:r w:rsidRPr="00D877B6">
        <w:rPr>
          <w:sz w:val="28"/>
          <w:szCs w:val="28"/>
        </w:rPr>
        <w:t>даш</w:t>
      </w:r>
      <w:proofErr w:type="spellEnd"/>
      <w:r w:rsidRPr="00D877B6">
        <w:rPr>
          <w:sz w:val="28"/>
          <w:szCs w:val="28"/>
        </w:rPr>
        <w:t xml:space="preserve">, В.В. Флегонтова, И.В. </w:t>
      </w:r>
      <w:proofErr w:type="spellStart"/>
      <w:r w:rsidRPr="00D877B6">
        <w:rPr>
          <w:sz w:val="28"/>
          <w:szCs w:val="28"/>
        </w:rPr>
        <w:t>Стериони</w:t>
      </w:r>
      <w:proofErr w:type="spellEnd"/>
      <w:r w:rsidRPr="00D877B6">
        <w:rPr>
          <w:sz w:val="28"/>
          <w:szCs w:val="28"/>
        </w:rPr>
        <w:t xml:space="preserve"> // </w:t>
      </w:r>
      <w:proofErr w:type="spellStart"/>
      <w:r w:rsidRPr="00D877B6">
        <w:rPr>
          <w:sz w:val="28"/>
          <w:szCs w:val="28"/>
        </w:rPr>
        <w:t>Український</w:t>
      </w:r>
      <w:proofErr w:type="spellEnd"/>
      <w:r w:rsidRPr="00D877B6">
        <w:rPr>
          <w:sz w:val="28"/>
          <w:szCs w:val="28"/>
        </w:rPr>
        <w:t xml:space="preserve"> </w:t>
      </w:r>
      <w:proofErr w:type="spellStart"/>
      <w:r w:rsidRPr="00D877B6">
        <w:rPr>
          <w:sz w:val="28"/>
          <w:szCs w:val="28"/>
        </w:rPr>
        <w:t>медичний</w:t>
      </w:r>
      <w:proofErr w:type="spellEnd"/>
      <w:r w:rsidRPr="00D877B6">
        <w:rPr>
          <w:sz w:val="28"/>
          <w:szCs w:val="28"/>
        </w:rPr>
        <w:t xml:space="preserve"> альм</w:t>
      </w:r>
      <w:r w:rsidRPr="00D877B6">
        <w:rPr>
          <w:sz w:val="28"/>
          <w:szCs w:val="28"/>
        </w:rPr>
        <w:t>а</w:t>
      </w:r>
      <w:r w:rsidRPr="00D877B6">
        <w:rPr>
          <w:sz w:val="28"/>
          <w:szCs w:val="28"/>
        </w:rPr>
        <w:t>нах. – 2004. – № 6. – С. 195-197.</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Гайдаш</w:t>
      </w:r>
      <w:proofErr w:type="spellEnd"/>
      <w:r w:rsidRPr="00D877B6">
        <w:rPr>
          <w:sz w:val="28"/>
          <w:szCs w:val="28"/>
          <w:lang w:val="uk-UA"/>
        </w:rPr>
        <w:t xml:space="preserve"> І.С. </w:t>
      </w:r>
      <w:proofErr w:type="spellStart"/>
      <w:r w:rsidRPr="00D877B6">
        <w:rPr>
          <w:sz w:val="28"/>
          <w:szCs w:val="28"/>
          <w:lang w:val="uk-UA"/>
        </w:rPr>
        <w:t>Апоптозіндукуюча</w:t>
      </w:r>
      <w:proofErr w:type="spellEnd"/>
      <w:r w:rsidRPr="00D877B6">
        <w:rPr>
          <w:sz w:val="28"/>
          <w:szCs w:val="28"/>
          <w:lang w:val="uk-UA"/>
        </w:rPr>
        <w:t xml:space="preserve"> активність </w:t>
      </w:r>
      <w:proofErr w:type="spellStart"/>
      <w:r w:rsidRPr="00D877B6">
        <w:rPr>
          <w:sz w:val="28"/>
          <w:szCs w:val="28"/>
          <w:lang w:val="uk-UA"/>
        </w:rPr>
        <w:t>ліпополісахаридів</w:t>
      </w:r>
      <w:proofErr w:type="spellEnd"/>
      <w:r w:rsidRPr="00D877B6">
        <w:rPr>
          <w:sz w:val="28"/>
          <w:szCs w:val="28"/>
          <w:lang w:val="uk-UA"/>
        </w:rPr>
        <w:t xml:space="preserve"> збудн</w:t>
      </w:r>
      <w:r w:rsidRPr="00D877B6">
        <w:rPr>
          <w:sz w:val="28"/>
          <w:szCs w:val="28"/>
          <w:lang w:val="uk-UA"/>
        </w:rPr>
        <w:t>и</w:t>
      </w:r>
      <w:r w:rsidRPr="00D877B6">
        <w:rPr>
          <w:sz w:val="28"/>
          <w:szCs w:val="28"/>
          <w:lang w:val="uk-UA"/>
        </w:rPr>
        <w:t xml:space="preserve">ків гнійно-запальних захворювань у хірургічних хворих / І.С. </w:t>
      </w:r>
      <w:proofErr w:type="spellStart"/>
      <w:r w:rsidRPr="00D877B6">
        <w:rPr>
          <w:sz w:val="28"/>
          <w:szCs w:val="28"/>
          <w:lang w:val="uk-UA"/>
        </w:rPr>
        <w:t>Гайдаш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xml:space="preserve">, Є.В. </w:t>
      </w:r>
      <w:proofErr w:type="spellStart"/>
      <w:r w:rsidRPr="00D877B6">
        <w:rPr>
          <w:sz w:val="28"/>
          <w:szCs w:val="28"/>
          <w:lang w:val="uk-UA"/>
        </w:rPr>
        <w:t>Суглобов</w:t>
      </w:r>
      <w:proofErr w:type="spellEnd"/>
      <w:r w:rsidRPr="00D877B6">
        <w:rPr>
          <w:sz w:val="28"/>
          <w:szCs w:val="28"/>
          <w:lang w:val="uk-UA"/>
        </w:rPr>
        <w:t xml:space="preserve"> // Вісник морської мед</w:t>
      </w:r>
      <w:r w:rsidRPr="00D877B6">
        <w:rPr>
          <w:sz w:val="28"/>
          <w:szCs w:val="28"/>
          <w:lang w:val="uk-UA"/>
        </w:rPr>
        <w:t>и</w:t>
      </w:r>
      <w:r w:rsidRPr="00D877B6">
        <w:rPr>
          <w:sz w:val="28"/>
          <w:szCs w:val="28"/>
          <w:lang w:val="uk-UA"/>
        </w:rPr>
        <w:t>цини. – 2000. – № 3. – С. 24-28.</w:t>
      </w:r>
    </w:p>
    <w:p w:rsidR="00785D8D" w:rsidRPr="00D877B6" w:rsidRDefault="00785D8D" w:rsidP="00785D8D">
      <w:pPr>
        <w:pStyle w:val="2ffffa"/>
        <w:numPr>
          <w:ilvl w:val="0"/>
          <w:numId w:val="69"/>
        </w:numPr>
        <w:suppressAutoHyphens w:val="0"/>
        <w:spacing w:after="0" w:line="360" w:lineRule="auto"/>
        <w:jc w:val="both"/>
        <w:rPr>
          <w:sz w:val="28"/>
          <w:szCs w:val="28"/>
          <w:lang w:val="uk-UA"/>
        </w:rPr>
      </w:pPr>
      <w:proofErr w:type="spellStart"/>
      <w:r w:rsidRPr="00D877B6">
        <w:rPr>
          <w:sz w:val="28"/>
          <w:szCs w:val="28"/>
          <w:lang w:val="uk-UA"/>
        </w:rPr>
        <w:t>Гайдаш</w:t>
      </w:r>
      <w:proofErr w:type="spellEnd"/>
      <w:r w:rsidRPr="00D877B6">
        <w:rPr>
          <w:sz w:val="28"/>
          <w:szCs w:val="28"/>
          <w:lang w:val="uk-UA"/>
        </w:rPr>
        <w:t xml:space="preserve"> І.С. Вплив бактерій – етіологічних агентів хронічного травм</w:t>
      </w:r>
      <w:r w:rsidRPr="00D877B6">
        <w:rPr>
          <w:sz w:val="28"/>
          <w:szCs w:val="28"/>
          <w:lang w:val="uk-UA"/>
        </w:rPr>
        <w:t>а</w:t>
      </w:r>
      <w:r w:rsidRPr="00D877B6">
        <w:rPr>
          <w:sz w:val="28"/>
          <w:szCs w:val="28"/>
          <w:lang w:val="uk-UA"/>
        </w:rPr>
        <w:t xml:space="preserve">тичного остеомієліту на фагоцитоз моноцитів і </w:t>
      </w:r>
      <w:proofErr w:type="spellStart"/>
      <w:r w:rsidRPr="00D877B6">
        <w:rPr>
          <w:sz w:val="28"/>
          <w:szCs w:val="28"/>
          <w:lang w:val="uk-UA"/>
        </w:rPr>
        <w:t>нейтрофілів</w:t>
      </w:r>
      <w:proofErr w:type="spellEnd"/>
      <w:r w:rsidRPr="00D877B6">
        <w:rPr>
          <w:sz w:val="28"/>
          <w:szCs w:val="28"/>
          <w:lang w:val="uk-UA"/>
        </w:rPr>
        <w:t xml:space="preserve"> / І.С. </w:t>
      </w:r>
      <w:proofErr w:type="spellStart"/>
      <w:r w:rsidRPr="00D877B6">
        <w:rPr>
          <w:sz w:val="28"/>
          <w:szCs w:val="28"/>
          <w:lang w:val="uk-UA"/>
        </w:rPr>
        <w:t>Га</w:t>
      </w:r>
      <w:r w:rsidRPr="00D877B6">
        <w:rPr>
          <w:sz w:val="28"/>
          <w:szCs w:val="28"/>
          <w:lang w:val="uk-UA"/>
        </w:rPr>
        <w:t>й</w:t>
      </w:r>
      <w:r w:rsidRPr="00D877B6">
        <w:rPr>
          <w:sz w:val="28"/>
          <w:szCs w:val="28"/>
          <w:lang w:val="uk-UA"/>
        </w:rPr>
        <w:t>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xml:space="preserve">, А.В. </w:t>
      </w:r>
      <w:proofErr w:type="spellStart"/>
      <w:r w:rsidRPr="00D877B6">
        <w:rPr>
          <w:sz w:val="28"/>
          <w:szCs w:val="28"/>
          <w:lang w:val="uk-UA"/>
        </w:rPr>
        <w:t>Деменко</w:t>
      </w:r>
      <w:proofErr w:type="spellEnd"/>
      <w:r w:rsidRPr="00D877B6">
        <w:rPr>
          <w:sz w:val="28"/>
          <w:szCs w:val="28"/>
          <w:lang w:val="uk-UA"/>
        </w:rPr>
        <w:t xml:space="preserve"> // Український медичний альм</w:t>
      </w:r>
      <w:r w:rsidRPr="00D877B6">
        <w:rPr>
          <w:sz w:val="28"/>
          <w:szCs w:val="28"/>
          <w:lang w:val="uk-UA"/>
        </w:rPr>
        <w:t>а</w:t>
      </w:r>
      <w:r w:rsidRPr="00D877B6">
        <w:rPr>
          <w:sz w:val="28"/>
          <w:szCs w:val="28"/>
          <w:lang w:val="uk-UA"/>
        </w:rPr>
        <w:t>нах. – 2005. – № 2 (дод</w:t>
      </w:r>
      <w:r w:rsidRPr="00D877B6">
        <w:rPr>
          <w:sz w:val="28"/>
          <w:szCs w:val="28"/>
          <w:lang w:val="uk-UA"/>
        </w:rPr>
        <w:t>а</w:t>
      </w:r>
      <w:r w:rsidRPr="00D877B6">
        <w:rPr>
          <w:sz w:val="28"/>
          <w:szCs w:val="28"/>
          <w:lang w:val="uk-UA"/>
        </w:rPr>
        <w:t>ток). – С. 34-36.</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kern w:val="28"/>
          <w:sz w:val="28"/>
          <w:szCs w:val="28"/>
          <w:lang w:val="uk-UA"/>
        </w:rPr>
        <w:t>Гайдаш</w:t>
      </w:r>
      <w:proofErr w:type="spellEnd"/>
      <w:r w:rsidRPr="00D877B6">
        <w:rPr>
          <w:kern w:val="28"/>
          <w:sz w:val="28"/>
          <w:szCs w:val="28"/>
          <w:lang w:val="uk-UA"/>
        </w:rPr>
        <w:t xml:space="preserve"> І.С. Склад умовно-патогенних бактерій – збудників гні</w:t>
      </w:r>
      <w:r w:rsidRPr="00D877B6">
        <w:rPr>
          <w:kern w:val="28"/>
          <w:sz w:val="28"/>
          <w:szCs w:val="28"/>
          <w:lang w:val="uk-UA"/>
        </w:rPr>
        <w:t>й</w:t>
      </w:r>
      <w:r w:rsidRPr="00D877B6">
        <w:rPr>
          <w:kern w:val="28"/>
          <w:sz w:val="28"/>
          <w:szCs w:val="28"/>
          <w:lang w:val="uk-UA"/>
        </w:rPr>
        <w:t xml:space="preserve">но-запальних захворювань жіночих статевих органів та їхній вплив на </w:t>
      </w:r>
      <w:proofErr w:type="spellStart"/>
      <w:r w:rsidRPr="00D877B6">
        <w:rPr>
          <w:kern w:val="28"/>
          <w:sz w:val="28"/>
          <w:szCs w:val="28"/>
          <w:lang w:val="uk-UA"/>
        </w:rPr>
        <w:t>апоптоз</w:t>
      </w:r>
      <w:proofErr w:type="spellEnd"/>
      <w:r w:rsidRPr="00D877B6">
        <w:rPr>
          <w:kern w:val="28"/>
          <w:sz w:val="28"/>
          <w:szCs w:val="28"/>
          <w:lang w:val="uk-UA"/>
        </w:rPr>
        <w:t xml:space="preserve"> моноцитів та </w:t>
      </w:r>
      <w:proofErr w:type="spellStart"/>
      <w:r w:rsidRPr="00D877B6">
        <w:rPr>
          <w:kern w:val="28"/>
          <w:sz w:val="28"/>
          <w:szCs w:val="28"/>
          <w:lang w:val="uk-UA"/>
        </w:rPr>
        <w:t>нейтрофілів</w:t>
      </w:r>
      <w:proofErr w:type="spellEnd"/>
      <w:r w:rsidRPr="00D877B6">
        <w:rPr>
          <w:kern w:val="28"/>
          <w:sz w:val="28"/>
          <w:szCs w:val="28"/>
          <w:lang w:val="uk-UA"/>
        </w:rPr>
        <w:t xml:space="preserve"> / І.С. </w:t>
      </w:r>
      <w:proofErr w:type="spellStart"/>
      <w:r w:rsidRPr="00D877B6">
        <w:rPr>
          <w:kern w:val="28"/>
          <w:sz w:val="28"/>
          <w:szCs w:val="28"/>
          <w:lang w:val="uk-UA"/>
        </w:rPr>
        <w:t>Гайдаш</w:t>
      </w:r>
      <w:proofErr w:type="spellEnd"/>
      <w:r w:rsidRPr="00D877B6">
        <w:rPr>
          <w:kern w:val="28"/>
          <w:sz w:val="28"/>
          <w:szCs w:val="28"/>
          <w:lang w:val="uk-UA"/>
        </w:rPr>
        <w:t xml:space="preserve">, В.В. </w:t>
      </w:r>
      <w:proofErr w:type="spellStart"/>
      <w:r w:rsidRPr="00D877B6">
        <w:rPr>
          <w:kern w:val="28"/>
          <w:sz w:val="28"/>
          <w:szCs w:val="28"/>
          <w:lang w:val="uk-UA"/>
        </w:rPr>
        <w:t>Флегонтова</w:t>
      </w:r>
      <w:proofErr w:type="spellEnd"/>
      <w:r w:rsidRPr="00D877B6">
        <w:rPr>
          <w:kern w:val="28"/>
          <w:sz w:val="28"/>
          <w:szCs w:val="28"/>
          <w:lang w:val="uk-UA"/>
        </w:rPr>
        <w:t xml:space="preserve">, С.В. Витріщак, А.В. </w:t>
      </w:r>
      <w:proofErr w:type="spellStart"/>
      <w:r w:rsidRPr="00D877B6">
        <w:rPr>
          <w:kern w:val="28"/>
          <w:sz w:val="28"/>
          <w:szCs w:val="28"/>
          <w:lang w:val="uk-UA"/>
        </w:rPr>
        <w:t>Флегонтова</w:t>
      </w:r>
      <w:proofErr w:type="spellEnd"/>
      <w:r w:rsidRPr="00D877B6">
        <w:rPr>
          <w:kern w:val="28"/>
          <w:sz w:val="28"/>
          <w:szCs w:val="28"/>
          <w:lang w:val="uk-UA"/>
        </w:rPr>
        <w:t xml:space="preserve"> // Вісник асоціації акушерів-гінекологів України. – 2000. – № 4. – С. 33-37.</w:t>
      </w:r>
    </w:p>
    <w:p w:rsidR="00785D8D" w:rsidRPr="00D877B6" w:rsidRDefault="00785D8D" w:rsidP="00785D8D">
      <w:pPr>
        <w:numPr>
          <w:ilvl w:val="0"/>
          <w:numId w:val="69"/>
        </w:numPr>
        <w:suppressAutoHyphens w:val="0"/>
        <w:spacing w:line="360" w:lineRule="auto"/>
        <w:jc w:val="both"/>
        <w:rPr>
          <w:sz w:val="28"/>
          <w:szCs w:val="28"/>
        </w:rPr>
      </w:pPr>
      <w:r w:rsidRPr="00D877B6">
        <w:rPr>
          <w:kern w:val="28"/>
          <w:sz w:val="28"/>
          <w:szCs w:val="28"/>
        </w:rPr>
        <w:t>Григорьев П.Я. Нарушения нормального состава кишечного би</w:t>
      </w:r>
      <w:r w:rsidRPr="00D877B6">
        <w:rPr>
          <w:kern w:val="28"/>
          <w:sz w:val="28"/>
          <w:szCs w:val="28"/>
        </w:rPr>
        <w:t>о</w:t>
      </w:r>
      <w:r w:rsidRPr="00D877B6">
        <w:rPr>
          <w:kern w:val="28"/>
          <w:sz w:val="28"/>
          <w:szCs w:val="28"/>
        </w:rPr>
        <w:t>ценоза и методы его коррекции / П.Я. Григорьев, Э.П. Яковенко // Болезни о</w:t>
      </w:r>
      <w:r w:rsidRPr="00D877B6">
        <w:rPr>
          <w:kern w:val="28"/>
          <w:sz w:val="28"/>
          <w:szCs w:val="28"/>
        </w:rPr>
        <w:t>р</w:t>
      </w:r>
      <w:r w:rsidRPr="00D877B6">
        <w:rPr>
          <w:kern w:val="28"/>
          <w:sz w:val="28"/>
          <w:szCs w:val="28"/>
        </w:rPr>
        <w:t>ганов пищеварения. – 2006. – № 2. – С. 28-34.</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lang w:val="uk-UA"/>
        </w:rPr>
        <w:t xml:space="preserve">Експресія молекул CD95 на поверхні моноцитів і лімфоцитів </w:t>
      </w:r>
      <w:proofErr w:type="spellStart"/>
      <w:r w:rsidRPr="00D877B6">
        <w:rPr>
          <w:sz w:val="28"/>
          <w:szCs w:val="28"/>
          <w:lang w:val="uk-UA"/>
        </w:rPr>
        <w:t>іn</w:t>
      </w:r>
      <w:proofErr w:type="spellEnd"/>
      <w:r w:rsidRPr="00D877B6">
        <w:rPr>
          <w:sz w:val="28"/>
          <w:szCs w:val="28"/>
          <w:lang w:val="uk-UA"/>
        </w:rPr>
        <w:t xml:space="preserve"> </w:t>
      </w:r>
      <w:proofErr w:type="spellStart"/>
      <w:r w:rsidRPr="00D877B6">
        <w:rPr>
          <w:sz w:val="28"/>
          <w:szCs w:val="28"/>
          <w:lang w:val="uk-UA"/>
        </w:rPr>
        <w:t>vitro</w:t>
      </w:r>
      <w:proofErr w:type="spellEnd"/>
      <w:r w:rsidRPr="00D877B6">
        <w:rPr>
          <w:sz w:val="28"/>
          <w:szCs w:val="28"/>
          <w:lang w:val="uk-UA"/>
        </w:rPr>
        <w:t xml:space="preserve"> під впливом </w:t>
      </w:r>
      <w:proofErr w:type="spellStart"/>
      <w:r w:rsidRPr="00D877B6">
        <w:rPr>
          <w:sz w:val="28"/>
          <w:szCs w:val="28"/>
          <w:lang w:val="uk-UA"/>
        </w:rPr>
        <w:t>ліпополісахаридів</w:t>
      </w:r>
      <w:proofErr w:type="spellEnd"/>
      <w:r w:rsidRPr="00D877B6">
        <w:rPr>
          <w:sz w:val="28"/>
          <w:szCs w:val="28"/>
          <w:lang w:val="uk-UA"/>
        </w:rPr>
        <w:t xml:space="preserve"> збудників хронічних </w:t>
      </w:r>
      <w:proofErr w:type="spellStart"/>
      <w:r w:rsidRPr="00D877B6">
        <w:rPr>
          <w:sz w:val="28"/>
          <w:szCs w:val="28"/>
          <w:lang w:val="uk-UA"/>
        </w:rPr>
        <w:t>синус</w:t>
      </w:r>
      <w:r w:rsidRPr="00D877B6">
        <w:rPr>
          <w:sz w:val="28"/>
          <w:szCs w:val="28"/>
          <w:lang w:val="uk-UA"/>
        </w:rPr>
        <w:t>и</w:t>
      </w:r>
      <w:r w:rsidRPr="00D877B6">
        <w:rPr>
          <w:sz w:val="28"/>
          <w:szCs w:val="28"/>
          <w:lang w:val="uk-UA"/>
        </w:rPr>
        <w:t>тів</w:t>
      </w:r>
      <w:proofErr w:type="spellEnd"/>
      <w:r w:rsidRPr="00D877B6">
        <w:rPr>
          <w:sz w:val="28"/>
          <w:szCs w:val="28"/>
          <w:lang w:val="uk-UA"/>
        </w:rPr>
        <w:t xml:space="preserve">, отитів і </w:t>
      </w:r>
      <w:proofErr w:type="spellStart"/>
      <w:r w:rsidRPr="00D877B6">
        <w:rPr>
          <w:sz w:val="28"/>
          <w:szCs w:val="28"/>
          <w:lang w:val="uk-UA"/>
        </w:rPr>
        <w:t>тонзилітів</w:t>
      </w:r>
      <w:proofErr w:type="spellEnd"/>
      <w:r w:rsidRPr="00D877B6">
        <w:rPr>
          <w:sz w:val="28"/>
          <w:szCs w:val="28"/>
          <w:lang w:val="uk-UA"/>
        </w:rPr>
        <w:t xml:space="preserve"> / Н. </w:t>
      </w:r>
      <w:proofErr w:type="spellStart"/>
      <w:r w:rsidRPr="00D877B6">
        <w:rPr>
          <w:sz w:val="28"/>
          <w:szCs w:val="28"/>
          <w:lang w:val="uk-UA"/>
        </w:rPr>
        <w:t>Казімірко</w:t>
      </w:r>
      <w:proofErr w:type="spellEnd"/>
      <w:r w:rsidRPr="00D877B6">
        <w:rPr>
          <w:sz w:val="28"/>
          <w:szCs w:val="28"/>
          <w:lang w:val="uk-UA"/>
        </w:rPr>
        <w:t xml:space="preserve">, І. Шумова, Н. </w:t>
      </w:r>
      <w:proofErr w:type="spellStart"/>
      <w:r w:rsidRPr="00D877B6">
        <w:rPr>
          <w:sz w:val="28"/>
          <w:szCs w:val="28"/>
          <w:lang w:val="uk-UA"/>
        </w:rPr>
        <w:t>Петруня</w:t>
      </w:r>
      <w:proofErr w:type="spellEnd"/>
      <w:r w:rsidRPr="00D877B6">
        <w:rPr>
          <w:sz w:val="28"/>
          <w:szCs w:val="28"/>
          <w:lang w:val="uk-UA"/>
        </w:rPr>
        <w:t xml:space="preserve"> </w:t>
      </w:r>
      <w:r w:rsidRPr="00D877B6">
        <w:rPr>
          <w:sz w:val="28"/>
          <w:szCs w:val="28"/>
        </w:rPr>
        <w:t>[</w:t>
      </w:r>
      <w:r w:rsidRPr="00D877B6">
        <w:rPr>
          <w:sz w:val="28"/>
          <w:szCs w:val="28"/>
          <w:lang w:val="uk-UA"/>
        </w:rPr>
        <w:t>та ін.</w:t>
      </w:r>
      <w:r w:rsidRPr="00D877B6">
        <w:rPr>
          <w:sz w:val="28"/>
          <w:szCs w:val="28"/>
        </w:rPr>
        <w:t>]</w:t>
      </w:r>
      <w:r w:rsidRPr="00D877B6">
        <w:rPr>
          <w:sz w:val="28"/>
          <w:szCs w:val="28"/>
          <w:lang w:val="uk-UA"/>
        </w:rPr>
        <w:t xml:space="preserve"> // Вісник Львівського університету. Серія біологічна. – 2008. – Випуск 46. – С. 54-58.</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lastRenderedPageBreak/>
        <w:t xml:space="preserve">Ерюхин И.А. </w:t>
      </w:r>
      <w:proofErr w:type="spellStart"/>
      <w:r w:rsidRPr="00D877B6">
        <w:rPr>
          <w:sz w:val="28"/>
          <w:szCs w:val="28"/>
        </w:rPr>
        <w:t>Эндотоксикоз</w:t>
      </w:r>
      <w:proofErr w:type="spellEnd"/>
      <w:r w:rsidRPr="00D877B6">
        <w:rPr>
          <w:sz w:val="28"/>
          <w:szCs w:val="28"/>
        </w:rPr>
        <w:t xml:space="preserve"> в хирургической практике / И.А. Ерюхин, Б.В. </w:t>
      </w:r>
      <w:proofErr w:type="spellStart"/>
      <w:r w:rsidRPr="00D877B6">
        <w:rPr>
          <w:sz w:val="28"/>
          <w:szCs w:val="28"/>
        </w:rPr>
        <w:t>Шашков</w:t>
      </w:r>
      <w:proofErr w:type="spellEnd"/>
      <w:r w:rsidRPr="00D877B6">
        <w:rPr>
          <w:sz w:val="28"/>
          <w:szCs w:val="28"/>
        </w:rPr>
        <w:t xml:space="preserve">. – </w:t>
      </w:r>
      <w:proofErr w:type="gramStart"/>
      <w:r w:rsidRPr="00D877B6">
        <w:rPr>
          <w:sz w:val="28"/>
          <w:szCs w:val="28"/>
        </w:rPr>
        <w:t>С-Пб</w:t>
      </w:r>
      <w:proofErr w:type="gramEnd"/>
      <w:r w:rsidRPr="00D877B6">
        <w:rPr>
          <w:sz w:val="28"/>
          <w:szCs w:val="28"/>
        </w:rPr>
        <w:t xml:space="preserve">.: </w:t>
      </w:r>
      <w:r w:rsidRPr="00D877B6">
        <w:rPr>
          <w:sz w:val="28"/>
          <w:szCs w:val="28"/>
          <w:lang w:val="en-US"/>
        </w:rPr>
        <w:t>Logos</w:t>
      </w:r>
      <w:r w:rsidRPr="00D877B6">
        <w:rPr>
          <w:sz w:val="28"/>
          <w:szCs w:val="28"/>
        </w:rPr>
        <w:t>, 1995. – 304 с.</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lang w:val="uk-UA"/>
        </w:rPr>
        <w:t xml:space="preserve">Журба Т. Вплив </w:t>
      </w:r>
      <w:proofErr w:type="spellStart"/>
      <w:r w:rsidRPr="00D877B6">
        <w:rPr>
          <w:sz w:val="28"/>
          <w:szCs w:val="28"/>
          <w:lang w:val="uk-UA"/>
        </w:rPr>
        <w:t>ліпополісахаридів</w:t>
      </w:r>
      <w:proofErr w:type="spellEnd"/>
      <w:r w:rsidRPr="00D877B6">
        <w:rPr>
          <w:sz w:val="28"/>
          <w:szCs w:val="28"/>
          <w:lang w:val="uk-UA"/>
        </w:rPr>
        <w:t xml:space="preserve"> на секрецію </w:t>
      </w:r>
      <w:proofErr w:type="spellStart"/>
      <w:r w:rsidRPr="00D877B6">
        <w:rPr>
          <w:sz w:val="28"/>
          <w:szCs w:val="28"/>
          <w:lang w:val="uk-UA"/>
        </w:rPr>
        <w:t>інтерлейкінів</w:t>
      </w:r>
      <w:proofErr w:type="spellEnd"/>
      <w:r w:rsidRPr="00D877B6">
        <w:rPr>
          <w:sz w:val="28"/>
          <w:szCs w:val="28"/>
          <w:lang w:val="uk-UA"/>
        </w:rPr>
        <w:t xml:space="preserve"> </w:t>
      </w:r>
      <w:proofErr w:type="spellStart"/>
      <w:r w:rsidRPr="00D877B6">
        <w:rPr>
          <w:sz w:val="28"/>
          <w:szCs w:val="28"/>
          <w:lang w:val="uk-UA"/>
        </w:rPr>
        <w:t>епітел</w:t>
      </w:r>
      <w:r w:rsidRPr="00D877B6">
        <w:rPr>
          <w:sz w:val="28"/>
          <w:szCs w:val="28"/>
          <w:lang w:val="uk-UA"/>
        </w:rPr>
        <w:t>і</w:t>
      </w:r>
      <w:r w:rsidRPr="00D877B6">
        <w:rPr>
          <w:sz w:val="28"/>
          <w:szCs w:val="28"/>
          <w:lang w:val="uk-UA"/>
        </w:rPr>
        <w:t>оцитами</w:t>
      </w:r>
      <w:proofErr w:type="spellEnd"/>
      <w:r w:rsidRPr="00D877B6">
        <w:rPr>
          <w:sz w:val="28"/>
          <w:szCs w:val="28"/>
          <w:lang w:val="uk-UA"/>
        </w:rPr>
        <w:t xml:space="preserve"> піхви / Т. Журба, Т. Левченко // Матеріали Х міжнародного медичного конгресу студентів і молодих учених (Тернопіль, 11-13 травня 2006 р.) – Тернопіль: </w:t>
      </w:r>
      <w:proofErr w:type="spellStart"/>
      <w:r w:rsidRPr="00D877B6">
        <w:rPr>
          <w:sz w:val="28"/>
          <w:szCs w:val="28"/>
          <w:lang w:val="uk-UA"/>
        </w:rPr>
        <w:t>Укрмедкнига</w:t>
      </w:r>
      <w:proofErr w:type="spellEnd"/>
      <w:r w:rsidRPr="00D877B6">
        <w:rPr>
          <w:sz w:val="28"/>
          <w:szCs w:val="28"/>
          <w:lang w:val="uk-UA"/>
        </w:rPr>
        <w:t xml:space="preserve">, 2006. – С. 187. </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Иванов Ю.И. Статистическая обработка результатов м</w:t>
      </w:r>
      <w:r w:rsidRPr="00D877B6">
        <w:rPr>
          <w:sz w:val="28"/>
          <w:szCs w:val="28"/>
        </w:rPr>
        <w:t>е</w:t>
      </w:r>
      <w:r w:rsidRPr="00D877B6">
        <w:rPr>
          <w:sz w:val="28"/>
          <w:szCs w:val="28"/>
        </w:rPr>
        <w:t>дико-биологических исследований на микрокалькуляторах по пр</w:t>
      </w:r>
      <w:r w:rsidRPr="00D877B6">
        <w:rPr>
          <w:sz w:val="28"/>
          <w:szCs w:val="28"/>
        </w:rPr>
        <w:t>о</w:t>
      </w:r>
      <w:r w:rsidRPr="00D877B6">
        <w:rPr>
          <w:sz w:val="28"/>
          <w:szCs w:val="28"/>
        </w:rPr>
        <w:t xml:space="preserve">граммам / Ю.И. Иванов, О.Н. </w:t>
      </w:r>
      <w:proofErr w:type="spellStart"/>
      <w:r w:rsidRPr="00D877B6">
        <w:rPr>
          <w:sz w:val="28"/>
          <w:szCs w:val="28"/>
        </w:rPr>
        <w:t>Погорелюк</w:t>
      </w:r>
      <w:proofErr w:type="spellEnd"/>
      <w:r w:rsidRPr="00D877B6">
        <w:rPr>
          <w:sz w:val="28"/>
          <w:szCs w:val="28"/>
        </w:rPr>
        <w:t>. – М.: Медицина, 1990. – 220 с.</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 xml:space="preserve">Иммунология </w:t>
      </w:r>
      <w:proofErr w:type="spellStart"/>
      <w:r w:rsidRPr="00D877B6">
        <w:rPr>
          <w:sz w:val="28"/>
          <w:szCs w:val="28"/>
        </w:rPr>
        <w:t>апоптоза</w:t>
      </w:r>
      <w:proofErr w:type="spellEnd"/>
      <w:r w:rsidRPr="00D877B6">
        <w:rPr>
          <w:sz w:val="28"/>
          <w:szCs w:val="28"/>
        </w:rPr>
        <w:t xml:space="preserve"> и некроза / С.Я. Проскуряков, В.Л. </w:t>
      </w:r>
      <w:proofErr w:type="spellStart"/>
      <w:r w:rsidRPr="00D877B6">
        <w:rPr>
          <w:sz w:val="28"/>
          <w:szCs w:val="28"/>
        </w:rPr>
        <w:t>Габай</w:t>
      </w:r>
      <w:proofErr w:type="spellEnd"/>
      <w:r w:rsidRPr="00D877B6">
        <w:rPr>
          <w:sz w:val="28"/>
          <w:szCs w:val="28"/>
        </w:rPr>
        <w:t xml:space="preserve">, А.Г. </w:t>
      </w:r>
      <w:proofErr w:type="spellStart"/>
      <w:r w:rsidRPr="00D877B6">
        <w:rPr>
          <w:sz w:val="28"/>
          <w:szCs w:val="28"/>
        </w:rPr>
        <w:t>Коноплянников</w:t>
      </w:r>
      <w:proofErr w:type="spellEnd"/>
      <w:r w:rsidRPr="00D877B6">
        <w:rPr>
          <w:sz w:val="28"/>
          <w:szCs w:val="28"/>
        </w:rPr>
        <w:t xml:space="preserve"> [и др.] // Биохимия. – 2005. – Выпуск 12. – С. 1593-1605.</w:t>
      </w:r>
    </w:p>
    <w:p w:rsidR="00785D8D" w:rsidRPr="00D877B6" w:rsidRDefault="00785D8D" w:rsidP="00785D8D">
      <w:pPr>
        <w:pStyle w:val="2ffffa"/>
        <w:numPr>
          <w:ilvl w:val="0"/>
          <w:numId w:val="69"/>
        </w:numPr>
        <w:suppressAutoHyphens w:val="0"/>
        <w:spacing w:after="0" w:line="360" w:lineRule="auto"/>
        <w:jc w:val="both"/>
        <w:rPr>
          <w:sz w:val="28"/>
          <w:szCs w:val="28"/>
          <w:lang w:val="uk-UA"/>
        </w:rPr>
      </w:pPr>
      <w:proofErr w:type="spellStart"/>
      <w:r w:rsidRPr="00D877B6">
        <w:rPr>
          <w:sz w:val="28"/>
          <w:szCs w:val="28"/>
        </w:rPr>
        <w:t>Инкелевич</w:t>
      </w:r>
      <w:proofErr w:type="spellEnd"/>
      <w:r w:rsidRPr="00D877B6">
        <w:rPr>
          <w:sz w:val="28"/>
          <w:szCs w:val="28"/>
        </w:rPr>
        <w:t xml:space="preserve"> М.Ю. Влияние на фагоцитоз моноцитов и нейтрофилов бактерий – этиологических агентов хронического пародонтита у пац</w:t>
      </w:r>
      <w:r w:rsidRPr="00D877B6">
        <w:rPr>
          <w:sz w:val="28"/>
          <w:szCs w:val="28"/>
        </w:rPr>
        <w:t>и</w:t>
      </w:r>
      <w:r w:rsidRPr="00D877B6">
        <w:rPr>
          <w:sz w:val="28"/>
          <w:szCs w:val="28"/>
        </w:rPr>
        <w:t xml:space="preserve">ентов с сахарным диабетом первого типа </w:t>
      </w:r>
      <w:r w:rsidRPr="00D877B6">
        <w:rPr>
          <w:sz w:val="28"/>
          <w:szCs w:val="28"/>
          <w:lang w:val="uk-UA"/>
        </w:rPr>
        <w:t xml:space="preserve">/ М.Ю. </w:t>
      </w:r>
      <w:proofErr w:type="spellStart"/>
      <w:r w:rsidRPr="00D877B6">
        <w:rPr>
          <w:sz w:val="28"/>
          <w:szCs w:val="28"/>
          <w:lang w:val="uk-UA"/>
        </w:rPr>
        <w:t>Инкелевич</w:t>
      </w:r>
      <w:proofErr w:type="spellEnd"/>
      <w:r w:rsidRPr="00D877B6">
        <w:rPr>
          <w:sz w:val="28"/>
          <w:szCs w:val="28"/>
          <w:lang w:val="uk-UA"/>
        </w:rPr>
        <w:t xml:space="preserve"> </w:t>
      </w:r>
      <w:r w:rsidRPr="00D877B6">
        <w:rPr>
          <w:sz w:val="28"/>
          <w:szCs w:val="28"/>
        </w:rPr>
        <w:t xml:space="preserve">// </w:t>
      </w:r>
      <w:r w:rsidRPr="00D877B6">
        <w:rPr>
          <w:sz w:val="28"/>
          <w:szCs w:val="28"/>
          <w:lang w:val="uk-UA"/>
        </w:rPr>
        <w:t>Украї</w:t>
      </w:r>
      <w:r w:rsidRPr="00D877B6">
        <w:rPr>
          <w:sz w:val="28"/>
          <w:szCs w:val="28"/>
          <w:lang w:val="uk-UA"/>
        </w:rPr>
        <w:t>н</w:t>
      </w:r>
      <w:r w:rsidRPr="00D877B6">
        <w:rPr>
          <w:sz w:val="28"/>
          <w:szCs w:val="28"/>
          <w:lang w:val="uk-UA"/>
        </w:rPr>
        <w:t>ський медичний альманах. – 2005. – № 2. – С. 61-63.</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 xml:space="preserve">Исаченко Е.Г. Спонтанный и </w:t>
      </w:r>
      <w:proofErr w:type="spellStart"/>
      <w:r w:rsidRPr="00D877B6">
        <w:rPr>
          <w:sz w:val="28"/>
          <w:szCs w:val="28"/>
        </w:rPr>
        <w:t>липополисахаридиндуцированный</w:t>
      </w:r>
      <w:proofErr w:type="spellEnd"/>
      <w:r w:rsidRPr="00D877B6">
        <w:rPr>
          <w:sz w:val="28"/>
          <w:szCs w:val="28"/>
        </w:rPr>
        <w:t xml:space="preserve"> си</w:t>
      </w:r>
      <w:r w:rsidRPr="00D877B6">
        <w:rPr>
          <w:sz w:val="28"/>
          <w:szCs w:val="28"/>
        </w:rPr>
        <w:t>н</w:t>
      </w:r>
      <w:r w:rsidRPr="00D877B6">
        <w:rPr>
          <w:sz w:val="28"/>
          <w:szCs w:val="28"/>
        </w:rPr>
        <w:t xml:space="preserve">тез цитокинов клетками крови человека в норме и при </w:t>
      </w:r>
      <w:proofErr w:type="spellStart"/>
      <w:r w:rsidRPr="00D877B6">
        <w:rPr>
          <w:sz w:val="28"/>
          <w:szCs w:val="28"/>
        </w:rPr>
        <w:t>аллергопатиях</w:t>
      </w:r>
      <w:proofErr w:type="spellEnd"/>
      <w:r w:rsidRPr="00D877B6">
        <w:rPr>
          <w:sz w:val="28"/>
          <w:szCs w:val="28"/>
        </w:rPr>
        <w:t xml:space="preserve"> / Е.Г. Исаченко, Т.И. Виткина, С.А. </w:t>
      </w:r>
      <w:proofErr w:type="spellStart"/>
      <w:r w:rsidRPr="00D877B6">
        <w:rPr>
          <w:sz w:val="28"/>
          <w:szCs w:val="28"/>
        </w:rPr>
        <w:t>Геронина</w:t>
      </w:r>
      <w:proofErr w:type="spellEnd"/>
      <w:r w:rsidRPr="00D877B6">
        <w:rPr>
          <w:sz w:val="28"/>
          <w:szCs w:val="28"/>
        </w:rPr>
        <w:t xml:space="preserve"> // Имм</w:t>
      </w:r>
      <w:r w:rsidRPr="00D877B6">
        <w:rPr>
          <w:sz w:val="28"/>
          <w:szCs w:val="28"/>
        </w:rPr>
        <w:t>у</w:t>
      </w:r>
      <w:r w:rsidRPr="00D877B6">
        <w:rPr>
          <w:sz w:val="28"/>
          <w:szCs w:val="28"/>
        </w:rPr>
        <w:t>нология. – 1999. – № 5. – С. 37-39.</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Імуносупресивні</w:t>
      </w:r>
      <w:proofErr w:type="spellEnd"/>
      <w:r w:rsidRPr="00D877B6">
        <w:rPr>
          <w:sz w:val="28"/>
          <w:szCs w:val="28"/>
          <w:lang w:val="uk-UA"/>
        </w:rPr>
        <w:t xml:space="preserve"> властивості </w:t>
      </w:r>
      <w:proofErr w:type="spellStart"/>
      <w:r w:rsidRPr="00D877B6">
        <w:rPr>
          <w:sz w:val="28"/>
          <w:szCs w:val="28"/>
          <w:lang w:val="uk-UA"/>
        </w:rPr>
        <w:t>пептидогліканів</w:t>
      </w:r>
      <w:proofErr w:type="spellEnd"/>
      <w:r w:rsidRPr="00D877B6">
        <w:rPr>
          <w:sz w:val="28"/>
          <w:szCs w:val="28"/>
          <w:lang w:val="uk-UA"/>
        </w:rPr>
        <w:t xml:space="preserve"> </w:t>
      </w:r>
      <w:proofErr w:type="spellStart"/>
      <w:r w:rsidRPr="00D877B6">
        <w:rPr>
          <w:sz w:val="28"/>
          <w:szCs w:val="28"/>
          <w:lang w:val="uk-UA"/>
        </w:rPr>
        <w:t>грампозитивних</w:t>
      </w:r>
      <w:proofErr w:type="spellEnd"/>
      <w:r w:rsidRPr="00D877B6">
        <w:rPr>
          <w:sz w:val="28"/>
          <w:szCs w:val="28"/>
          <w:lang w:val="uk-UA"/>
        </w:rPr>
        <w:t xml:space="preserve"> збу</w:t>
      </w:r>
      <w:r w:rsidRPr="00D877B6">
        <w:rPr>
          <w:sz w:val="28"/>
          <w:szCs w:val="28"/>
          <w:lang w:val="uk-UA"/>
        </w:rPr>
        <w:t>д</w:t>
      </w:r>
      <w:r w:rsidRPr="00D877B6">
        <w:rPr>
          <w:sz w:val="28"/>
          <w:szCs w:val="28"/>
          <w:lang w:val="uk-UA"/>
        </w:rPr>
        <w:t xml:space="preserve">ників абдомінальних гнійно-запальних інфекцій хірургічного профілю / І.С. </w:t>
      </w:r>
      <w:proofErr w:type="spellStart"/>
      <w:r w:rsidRPr="00D877B6">
        <w:rPr>
          <w:sz w:val="28"/>
          <w:szCs w:val="28"/>
          <w:lang w:val="uk-UA"/>
        </w:rPr>
        <w:t>Гайдаш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Р.І. Сидорчук [та ін.] // Інфекційні хвороби. – 2001. – № 3. – С. 55-58.</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Імуносупресивні</w:t>
      </w:r>
      <w:proofErr w:type="spellEnd"/>
      <w:r w:rsidRPr="00D877B6">
        <w:rPr>
          <w:sz w:val="28"/>
          <w:szCs w:val="28"/>
          <w:lang w:val="uk-UA"/>
        </w:rPr>
        <w:t xml:space="preserve"> властивості </w:t>
      </w:r>
      <w:proofErr w:type="spellStart"/>
      <w:r w:rsidRPr="00D877B6">
        <w:rPr>
          <w:sz w:val="28"/>
          <w:szCs w:val="28"/>
          <w:lang w:val="uk-UA"/>
        </w:rPr>
        <w:t>пептидогліканів</w:t>
      </w:r>
      <w:proofErr w:type="spellEnd"/>
      <w:r w:rsidRPr="00D877B6">
        <w:rPr>
          <w:sz w:val="28"/>
          <w:szCs w:val="28"/>
          <w:lang w:val="uk-UA"/>
        </w:rPr>
        <w:t xml:space="preserve"> </w:t>
      </w:r>
      <w:proofErr w:type="spellStart"/>
      <w:r w:rsidRPr="00D877B6">
        <w:rPr>
          <w:sz w:val="28"/>
          <w:szCs w:val="28"/>
          <w:lang w:val="uk-UA"/>
        </w:rPr>
        <w:t>грампозитивних</w:t>
      </w:r>
      <w:proofErr w:type="spellEnd"/>
      <w:r w:rsidRPr="00D877B6">
        <w:rPr>
          <w:sz w:val="28"/>
          <w:szCs w:val="28"/>
          <w:lang w:val="uk-UA"/>
        </w:rPr>
        <w:t xml:space="preserve"> збу</w:t>
      </w:r>
      <w:r w:rsidRPr="00D877B6">
        <w:rPr>
          <w:sz w:val="28"/>
          <w:szCs w:val="28"/>
          <w:lang w:val="uk-UA"/>
        </w:rPr>
        <w:t>д</w:t>
      </w:r>
      <w:r w:rsidRPr="00D877B6">
        <w:rPr>
          <w:sz w:val="28"/>
          <w:szCs w:val="28"/>
          <w:lang w:val="uk-UA"/>
        </w:rPr>
        <w:t xml:space="preserve">ників абдомінальних гнійно-запальних інфекцій хірургічного профілю / І.С. </w:t>
      </w:r>
      <w:proofErr w:type="spellStart"/>
      <w:r w:rsidRPr="00D877B6">
        <w:rPr>
          <w:sz w:val="28"/>
          <w:szCs w:val="28"/>
          <w:lang w:val="uk-UA"/>
        </w:rPr>
        <w:t>Гайдаш</w:t>
      </w:r>
      <w:proofErr w:type="spellEnd"/>
      <w:r w:rsidRPr="00D877B6">
        <w:rPr>
          <w:sz w:val="28"/>
          <w:szCs w:val="28"/>
          <w:lang w:val="uk-UA"/>
        </w:rPr>
        <w:t xml:space="preserve">, В.В. </w:t>
      </w:r>
      <w:proofErr w:type="spellStart"/>
      <w:r w:rsidRPr="00D877B6">
        <w:rPr>
          <w:sz w:val="28"/>
          <w:szCs w:val="28"/>
          <w:lang w:val="uk-UA"/>
        </w:rPr>
        <w:t>Флегонтова</w:t>
      </w:r>
      <w:proofErr w:type="spellEnd"/>
      <w:r w:rsidRPr="00D877B6">
        <w:rPr>
          <w:sz w:val="28"/>
          <w:szCs w:val="28"/>
          <w:lang w:val="uk-UA"/>
        </w:rPr>
        <w:t>, Р.І. Сидорчук [та ін.] // Інфекційні хвороби. – 2001. – № 3. – С. 55-58.</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rPr>
        <w:t>Казимирко</w:t>
      </w:r>
      <w:proofErr w:type="spellEnd"/>
      <w:r w:rsidRPr="00D877B6">
        <w:rPr>
          <w:sz w:val="28"/>
          <w:szCs w:val="28"/>
        </w:rPr>
        <w:t xml:space="preserve"> Н.К. Влияние </w:t>
      </w:r>
      <w:proofErr w:type="spellStart"/>
      <w:r w:rsidRPr="00D877B6">
        <w:rPr>
          <w:sz w:val="28"/>
          <w:szCs w:val="28"/>
        </w:rPr>
        <w:t>пептидогликанов</w:t>
      </w:r>
      <w:proofErr w:type="spellEnd"/>
      <w:r w:rsidRPr="00D877B6">
        <w:rPr>
          <w:sz w:val="28"/>
          <w:szCs w:val="28"/>
        </w:rPr>
        <w:t xml:space="preserve"> бактерий на продукцию медиаторов </w:t>
      </w:r>
      <w:proofErr w:type="spellStart"/>
      <w:r w:rsidRPr="00D877B6">
        <w:rPr>
          <w:sz w:val="28"/>
          <w:szCs w:val="28"/>
        </w:rPr>
        <w:t>эпителиоцитами</w:t>
      </w:r>
      <w:proofErr w:type="spellEnd"/>
      <w:r w:rsidRPr="00D877B6">
        <w:rPr>
          <w:sz w:val="28"/>
          <w:szCs w:val="28"/>
        </w:rPr>
        <w:t xml:space="preserve"> влагалища и опухолевыми клетками </w:t>
      </w:r>
      <w:r w:rsidRPr="00D877B6">
        <w:rPr>
          <w:sz w:val="28"/>
          <w:szCs w:val="28"/>
          <w:lang w:val="en-US"/>
        </w:rPr>
        <w:t>HeLa</w:t>
      </w:r>
      <w:r w:rsidRPr="00D877B6">
        <w:rPr>
          <w:sz w:val="28"/>
          <w:szCs w:val="28"/>
        </w:rPr>
        <w:t xml:space="preserve"> / Н.К. </w:t>
      </w:r>
      <w:proofErr w:type="spellStart"/>
      <w:r w:rsidRPr="00D877B6">
        <w:rPr>
          <w:sz w:val="28"/>
          <w:szCs w:val="28"/>
        </w:rPr>
        <w:t>Казимирко</w:t>
      </w:r>
      <w:proofErr w:type="spellEnd"/>
      <w:r w:rsidRPr="00D877B6">
        <w:rPr>
          <w:sz w:val="28"/>
          <w:szCs w:val="28"/>
        </w:rPr>
        <w:t xml:space="preserve">, Т.В. Левченко // </w:t>
      </w:r>
      <w:r w:rsidRPr="00D877B6">
        <w:rPr>
          <w:sz w:val="28"/>
          <w:szCs w:val="28"/>
          <w:lang w:val="uk-UA"/>
        </w:rPr>
        <w:t>Український медичний ал</w:t>
      </w:r>
      <w:r w:rsidRPr="00D877B6">
        <w:rPr>
          <w:sz w:val="28"/>
          <w:szCs w:val="28"/>
          <w:lang w:val="uk-UA"/>
        </w:rPr>
        <w:t>ь</w:t>
      </w:r>
      <w:r w:rsidRPr="00D877B6">
        <w:rPr>
          <w:sz w:val="28"/>
          <w:szCs w:val="28"/>
          <w:lang w:val="uk-UA"/>
        </w:rPr>
        <w:t>манах. – 2005. – № 4. – С. 116-119.</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lastRenderedPageBreak/>
        <w:t>Казімірко</w:t>
      </w:r>
      <w:proofErr w:type="spellEnd"/>
      <w:r w:rsidRPr="00D877B6">
        <w:rPr>
          <w:sz w:val="28"/>
          <w:szCs w:val="28"/>
          <w:lang w:val="uk-UA"/>
        </w:rPr>
        <w:t xml:space="preserve"> Н.К. </w:t>
      </w:r>
      <w:proofErr w:type="spellStart"/>
      <w:r w:rsidRPr="00D877B6">
        <w:rPr>
          <w:sz w:val="28"/>
          <w:szCs w:val="28"/>
          <w:lang w:val="uk-UA"/>
        </w:rPr>
        <w:t>Апоптозіндукуюча</w:t>
      </w:r>
      <w:proofErr w:type="spellEnd"/>
      <w:r w:rsidRPr="00D877B6">
        <w:rPr>
          <w:sz w:val="28"/>
          <w:szCs w:val="28"/>
          <w:lang w:val="uk-UA"/>
        </w:rPr>
        <w:t xml:space="preserve"> активність </w:t>
      </w:r>
      <w:proofErr w:type="spellStart"/>
      <w:r w:rsidRPr="00D877B6">
        <w:rPr>
          <w:sz w:val="28"/>
          <w:szCs w:val="28"/>
          <w:lang w:val="uk-UA"/>
        </w:rPr>
        <w:t>ліпополісахариду</w:t>
      </w:r>
      <w:proofErr w:type="spellEnd"/>
      <w:r w:rsidRPr="00D877B6">
        <w:rPr>
          <w:sz w:val="28"/>
          <w:szCs w:val="28"/>
          <w:lang w:val="uk-UA"/>
        </w:rPr>
        <w:t xml:space="preserve"> </w:t>
      </w:r>
      <w:proofErr w:type="spellStart"/>
      <w:r w:rsidRPr="00D877B6">
        <w:rPr>
          <w:sz w:val="28"/>
          <w:szCs w:val="28"/>
        </w:rPr>
        <w:t>Neisseria</w:t>
      </w:r>
      <w:proofErr w:type="spellEnd"/>
      <w:r w:rsidRPr="00D877B6">
        <w:rPr>
          <w:sz w:val="28"/>
          <w:szCs w:val="28"/>
          <w:lang w:val="uk-UA"/>
        </w:rPr>
        <w:t xml:space="preserve"> </w:t>
      </w:r>
      <w:proofErr w:type="spellStart"/>
      <w:r w:rsidRPr="00D877B6">
        <w:rPr>
          <w:sz w:val="28"/>
          <w:szCs w:val="28"/>
        </w:rPr>
        <w:t>meningitidis</w:t>
      </w:r>
      <w:proofErr w:type="spellEnd"/>
      <w:r w:rsidRPr="00D877B6">
        <w:rPr>
          <w:sz w:val="28"/>
          <w:szCs w:val="28"/>
          <w:lang w:val="uk-UA"/>
        </w:rPr>
        <w:t xml:space="preserve"> / Н.К. </w:t>
      </w:r>
      <w:proofErr w:type="spellStart"/>
      <w:r w:rsidRPr="00D877B6">
        <w:rPr>
          <w:sz w:val="28"/>
          <w:szCs w:val="28"/>
          <w:lang w:val="uk-UA"/>
        </w:rPr>
        <w:t>Казімірко</w:t>
      </w:r>
      <w:proofErr w:type="spellEnd"/>
      <w:r w:rsidRPr="00D877B6">
        <w:rPr>
          <w:sz w:val="28"/>
          <w:szCs w:val="28"/>
          <w:lang w:val="uk-UA"/>
        </w:rPr>
        <w:t xml:space="preserve">, С.В. </w:t>
      </w:r>
      <w:proofErr w:type="spellStart"/>
      <w:r w:rsidRPr="00D877B6">
        <w:rPr>
          <w:sz w:val="28"/>
          <w:szCs w:val="28"/>
          <w:lang w:val="uk-UA"/>
        </w:rPr>
        <w:t>Вітріщак</w:t>
      </w:r>
      <w:proofErr w:type="spellEnd"/>
      <w:r w:rsidRPr="00D877B6">
        <w:rPr>
          <w:sz w:val="28"/>
          <w:szCs w:val="28"/>
          <w:lang w:val="uk-UA"/>
        </w:rPr>
        <w:t xml:space="preserve">, О.В. Рубан, В.В. </w:t>
      </w:r>
      <w:proofErr w:type="spellStart"/>
      <w:r w:rsidRPr="00D877B6">
        <w:rPr>
          <w:sz w:val="28"/>
          <w:szCs w:val="28"/>
          <w:lang w:val="uk-UA"/>
        </w:rPr>
        <w:t>Рогов</w:t>
      </w:r>
      <w:proofErr w:type="spellEnd"/>
      <w:r w:rsidRPr="00D877B6">
        <w:rPr>
          <w:sz w:val="28"/>
          <w:szCs w:val="28"/>
          <w:lang w:val="uk-UA"/>
        </w:rPr>
        <w:t xml:space="preserve"> // Український медичний альманах. – 2000. – № 5. – С. 82-83.</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Каминский Л.С. Статистическая обработка лабораторных и клинич</w:t>
      </w:r>
      <w:r w:rsidRPr="00D877B6">
        <w:rPr>
          <w:sz w:val="28"/>
          <w:szCs w:val="28"/>
        </w:rPr>
        <w:t>е</w:t>
      </w:r>
      <w:r w:rsidRPr="00D877B6">
        <w:rPr>
          <w:sz w:val="28"/>
          <w:szCs w:val="28"/>
        </w:rPr>
        <w:t>ских данных / Л.С. Каминский. – Л.: Медицина, 1964. – 252 с.</w:t>
      </w:r>
    </w:p>
    <w:p w:rsidR="00785D8D" w:rsidRPr="00D877B6" w:rsidRDefault="00785D8D" w:rsidP="00785D8D">
      <w:pPr>
        <w:pStyle w:val="affffffffc"/>
        <w:numPr>
          <w:ilvl w:val="0"/>
          <w:numId w:val="69"/>
        </w:numPr>
        <w:suppressAutoHyphens w:val="0"/>
        <w:spacing w:after="0" w:line="360" w:lineRule="auto"/>
        <w:jc w:val="both"/>
        <w:rPr>
          <w:szCs w:val="28"/>
        </w:rPr>
      </w:pPr>
      <w:r w:rsidRPr="00D877B6">
        <w:rPr>
          <w:szCs w:val="28"/>
        </w:rPr>
        <w:t>Козлов В.К. Дисфункция иммунной системы в патогенезе травматич</w:t>
      </w:r>
      <w:r w:rsidRPr="00D877B6">
        <w:rPr>
          <w:szCs w:val="28"/>
        </w:rPr>
        <w:t>е</w:t>
      </w:r>
      <w:r w:rsidRPr="00D877B6">
        <w:rPr>
          <w:szCs w:val="28"/>
        </w:rPr>
        <w:t xml:space="preserve">ской болезни / В.К. Козлов </w:t>
      </w:r>
      <w:r w:rsidRPr="00D877B6">
        <w:rPr>
          <w:szCs w:val="28"/>
          <w:lang w:val="uk-UA"/>
        </w:rPr>
        <w:t>// Український журнал екстремальної м</w:t>
      </w:r>
      <w:r w:rsidRPr="00D877B6">
        <w:rPr>
          <w:szCs w:val="28"/>
          <w:lang w:val="uk-UA"/>
        </w:rPr>
        <w:t>е</w:t>
      </w:r>
      <w:r w:rsidRPr="00D877B6">
        <w:rPr>
          <w:szCs w:val="28"/>
          <w:lang w:val="uk-UA"/>
        </w:rPr>
        <w:t xml:space="preserve">дицини імені Г.О. </w:t>
      </w:r>
      <w:proofErr w:type="spellStart"/>
      <w:r w:rsidRPr="00D877B6">
        <w:rPr>
          <w:szCs w:val="28"/>
          <w:lang w:val="uk-UA"/>
        </w:rPr>
        <w:t>Можаєва</w:t>
      </w:r>
      <w:proofErr w:type="spellEnd"/>
      <w:r w:rsidRPr="00D877B6">
        <w:rPr>
          <w:szCs w:val="28"/>
          <w:lang w:val="uk-UA"/>
        </w:rPr>
        <w:t>. – 2005. – № 3. – С. 5-16.</w:t>
      </w:r>
    </w:p>
    <w:p w:rsidR="00785D8D" w:rsidRPr="00D877B6" w:rsidRDefault="00785D8D" w:rsidP="00785D8D">
      <w:pPr>
        <w:pStyle w:val="affffffff5"/>
        <w:numPr>
          <w:ilvl w:val="0"/>
          <w:numId w:val="69"/>
        </w:numPr>
        <w:suppressAutoHyphens w:val="0"/>
        <w:spacing w:after="0" w:line="360" w:lineRule="auto"/>
        <w:jc w:val="both"/>
        <w:rPr>
          <w:b/>
          <w:szCs w:val="28"/>
        </w:rPr>
      </w:pPr>
      <w:r w:rsidRPr="00D877B6">
        <w:rPr>
          <w:b/>
          <w:szCs w:val="28"/>
        </w:rPr>
        <w:t xml:space="preserve">Колесникова Н.В. Влияние миелопептида-3 на экспрессию молекул СD11B, CD16 и CD95 </w:t>
      </w:r>
      <w:proofErr w:type="spellStart"/>
      <w:r w:rsidRPr="00D877B6">
        <w:rPr>
          <w:b/>
          <w:szCs w:val="28"/>
        </w:rPr>
        <w:t>нейтрофильными</w:t>
      </w:r>
      <w:proofErr w:type="spellEnd"/>
      <w:r w:rsidRPr="00D877B6">
        <w:rPr>
          <w:b/>
          <w:szCs w:val="28"/>
        </w:rPr>
        <w:t xml:space="preserve"> гранулоцитами у детей, бол</w:t>
      </w:r>
      <w:r w:rsidRPr="00D877B6">
        <w:rPr>
          <w:b/>
          <w:szCs w:val="28"/>
        </w:rPr>
        <w:t>ь</w:t>
      </w:r>
      <w:r w:rsidRPr="00D877B6">
        <w:rPr>
          <w:b/>
          <w:szCs w:val="28"/>
        </w:rPr>
        <w:t xml:space="preserve">ных гнойно-септическими заболеваниями </w:t>
      </w:r>
      <w:r w:rsidRPr="00D877B6">
        <w:rPr>
          <w:b/>
          <w:szCs w:val="28"/>
          <w:lang w:val="uk-UA"/>
        </w:rPr>
        <w:t>/ Н.В.</w:t>
      </w:r>
      <w:r w:rsidRPr="00D877B6">
        <w:rPr>
          <w:b/>
          <w:szCs w:val="28"/>
        </w:rPr>
        <w:t xml:space="preserve"> Колесникова, </w:t>
      </w:r>
      <w:r w:rsidRPr="00D877B6">
        <w:rPr>
          <w:b/>
          <w:szCs w:val="28"/>
          <w:lang w:val="uk-UA"/>
        </w:rPr>
        <w:t xml:space="preserve">И.В. </w:t>
      </w:r>
      <w:r w:rsidRPr="00D877B6">
        <w:rPr>
          <w:b/>
          <w:szCs w:val="28"/>
        </w:rPr>
        <w:t xml:space="preserve">Нестерова, </w:t>
      </w:r>
      <w:r w:rsidRPr="00D877B6">
        <w:rPr>
          <w:b/>
          <w:szCs w:val="28"/>
          <w:lang w:val="uk-UA"/>
        </w:rPr>
        <w:t xml:space="preserve">Г.А. </w:t>
      </w:r>
      <w:proofErr w:type="spellStart"/>
      <w:r w:rsidRPr="00D877B6">
        <w:rPr>
          <w:b/>
          <w:szCs w:val="28"/>
        </w:rPr>
        <w:t>Чудилова</w:t>
      </w:r>
      <w:proofErr w:type="spellEnd"/>
      <w:r w:rsidRPr="00D877B6">
        <w:rPr>
          <w:b/>
          <w:szCs w:val="28"/>
        </w:rPr>
        <w:t xml:space="preserve">, </w:t>
      </w:r>
      <w:r w:rsidRPr="00D877B6">
        <w:rPr>
          <w:b/>
          <w:szCs w:val="28"/>
          <w:lang w:val="uk-UA"/>
        </w:rPr>
        <w:t xml:space="preserve">В.А. </w:t>
      </w:r>
      <w:r w:rsidRPr="00D877B6">
        <w:rPr>
          <w:b/>
          <w:szCs w:val="28"/>
        </w:rPr>
        <w:t>Тараканов // Имм</w:t>
      </w:r>
      <w:r w:rsidRPr="00D877B6">
        <w:rPr>
          <w:b/>
          <w:szCs w:val="28"/>
        </w:rPr>
        <w:t>у</w:t>
      </w:r>
      <w:r w:rsidRPr="00D877B6">
        <w:rPr>
          <w:b/>
          <w:szCs w:val="28"/>
        </w:rPr>
        <w:t>нология. – 1999. – № 3. – С. 41-43.</w:t>
      </w:r>
    </w:p>
    <w:p w:rsidR="00785D8D" w:rsidRPr="00D877B6" w:rsidRDefault="00785D8D" w:rsidP="00785D8D">
      <w:pPr>
        <w:pStyle w:val="affffffffc"/>
        <w:numPr>
          <w:ilvl w:val="0"/>
          <w:numId w:val="69"/>
        </w:numPr>
        <w:suppressAutoHyphens w:val="0"/>
        <w:spacing w:after="0" w:line="360" w:lineRule="auto"/>
        <w:jc w:val="both"/>
        <w:rPr>
          <w:szCs w:val="28"/>
        </w:rPr>
      </w:pPr>
      <w:proofErr w:type="gramStart"/>
      <w:r w:rsidRPr="00D877B6">
        <w:rPr>
          <w:szCs w:val="28"/>
        </w:rPr>
        <w:t>Коновалов</w:t>
      </w:r>
      <w:proofErr w:type="gramEnd"/>
      <w:r w:rsidRPr="00D877B6">
        <w:rPr>
          <w:szCs w:val="28"/>
        </w:rPr>
        <w:t xml:space="preserve"> А.Ю. Влияние </w:t>
      </w:r>
      <w:proofErr w:type="spellStart"/>
      <w:r w:rsidRPr="00D877B6">
        <w:rPr>
          <w:szCs w:val="28"/>
        </w:rPr>
        <w:t>липополисахаридов</w:t>
      </w:r>
      <w:proofErr w:type="spellEnd"/>
      <w:r w:rsidRPr="00D877B6">
        <w:rPr>
          <w:szCs w:val="28"/>
        </w:rPr>
        <w:t xml:space="preserve"> на экспрессию молекул CD95 на поверхности моноцитов </w:t>
      </w:r>
      <w:proofErr w:type="spellStart"/>
      <w:r w:rsidRPr="00D877B6">
        <w:rPr>
          <w:szCs w:val="28"/>
        </w:rPr>
        <w:t>in</w:t>
      </w:r>
      <w:proofErr w:type="spellEnd"/>
      <w:r w:rsidRPr="00D877B6">
        <w:rPr>
          <w:szCs w:val="28"/>
        </w:rPr>
        <w:t xml:space="preserve"> </w:t>
      </w:r>
      <w:proofErr w:type="spellStart"/>
      <w:r w:rsidRPr="00D877B6">
        <w:rPr>
          <w:szCs w:val="28"/>
        </w:rPr>
        <w:t>vitro</w:t>
      </w:r>
      <w:proofErr w:type="spellEnd"/>
      <w:r w:rsidRPr="00D877B6">
        <w:rPr>
          <w:szCs w:val="28"/>
        </w:rPr>
        <w:t xml:space="preserve"> </w:t>
      </w:r>
      <w:r w:rsidRPr="00D877B6">
        <w:rPr>
          <w:szCs w:val="28"/>
          <w:lang w:val="uk-UA"/>
        </w:rPr>
        <w:t xml:space="preserve">/ А.Ю. Коновалов, И.В. </w:t>
      </w:r>
      <w:proofErr w:type="spellStart"/>
      <w:r w:rsidRPr="00D877B6">
        <w:rPr>
          <w:szCs w:val="28"/>
          <w:lang w:val="uk-UA"/>
        </w:rPr>
        <w:t>Ст</w:t>
      </w:r>
      <w:r w:rsidRPr="00D877B6">
        <w:rPr>
          <w:szCs w:val="28"/>
          <w:lang w:val="uk-UA"/>
        </w:rPr>
        <w:t>е</w:t>
      </w:r>
      <w:r w:rsidRPr="00D877B6">
        <w:rPr>
          <w:szCs w:val="28"/>
          <w:lang w:val="uk-UA"/>
        </w:rPr>
        <w:t>риони</w:t>
      </w:r>
      <w:proofErr w:type="spellEnd"/>
      <w:r w:rsidRPr="00D877B6">
        <w:rPr>
          <w:szCs w:val="28"/>
          <w:lang w:val="uk-UA"/>
        </w:rPr>
        <w:t xml:space="preserve"> </w:t>
      </w:r>
      <w:r w:rsidRPr="00D877B6">
        <w:rPr>
          <w:szCs w:val="28"/>
        </w:rPr>
        <w:t xml:space="preserve">// Материалы </w:t>
      </w:r>
      <w:proofErr w:type="spellStart"/>
      <w:r w:rsidRPr="00D877B6">
        <w:rPr>
          <w:szCs w:val="28"/>
        </w:rPr>
        <w:t>Межгородской</w:t>
      </w:r>
      <w:proofErr w:type="spellEnd"/>
      <w:r w:rsidRPr="00D877B6">
        <w:rPr>
          <w:szCs w:val="28"/>
        </w:rPr>
        <w:t xml:space="preserve"> конференции молодых учёных “Актуальные проблемы патофизиологии. – С</w:t>
      </w:r>
      <w:r w:rsidRPr="00D877B6">
        <w:rPr>
          <w:szCs w:val="28"/>
          <w:lang w:val="uk-UA"/>
        </w:rPr>
        <w:t>.</w:t>
      </w:r>
      <w:r w:rsidRPr="00D877B6">
        <w:rPr>
          <w:szCs w:val="28"/>
        </w:rPr>
        <w:t>-Петербург, 2007. – С. 11.</w:t>
      </w:r>
    </w:p>
    <w:p w:rsidR="00785D8D" w:rsidRPr="00D877B6" w:rsidRDefault="00785D8D" w:rsidP="00785D8D">
      <w:pPr>
        <w:numPr>
          <w:ilvl w:val="0"/>
          <w:numId w:val="69"/>
        </w:numPr>
        <w:suppressAutoHyphens w:val="0"/>
        <w:spacing w:line="360" w:lineRule="auto"/>
        <w:jc w:val="both"/>
        <w:rPr>
          <w:sz w:val="28"/>
          <w:szCs w:val="28"/>
        </w:rPr>
      </w:pPr>
      <w:proofErr w:type="spellStart"/>
      <w:r w:rsidRPr="00D877B6">
        <w:rPr>
          <w:sz w:val="28"/>
          <w:szCs w:val="28"/>
        </w:rPr>
        <w:t>Королюк</w:t>
      </w:r>
      <w:proofErr w:type="spellEnd"/>
      <w:r w:rsidRPr="00D877B6">
        <w:rPr>
          <w:sz w:val="28"/>
          <w:szCs w:val="28"/>
        </w:rPr>
        <w:t xml:space="preserve"> М.А. Метод определения активности каталазы / М.А. </w:t>
      </w:r>
      <w:proofErr w:type="spellStart"/>
      <w:r w:rsidRPr="00D877B6">
        <w:rPr>
          <w:sz w:val="28"/>
          <w:szCs w:val="28"/>
        </w:rPr>
        <w:t>Кор</w:t>
      </w:r>
      <w:r w:rsidRPr="00D877B6">
        <w:rPr>
          <w:sz w:val="28"/>
          <w:szCs w:val="28"/>
        </w:rPr>
        <w:t>о</w:t>
      </w:r>
      <w:r w:rsidRPr="00D877B6">
        <w:rPr>
          <w:sz w:val="28"/>
          <w:szCs w:val="28"/>
        </w:rPr>
        <w:t>люк</w:t>
      </w:r>
      <w:proofErr w:type="spellEnd"/>
      <w:r w:rsidRPr="00D877B6">
        <w:rPr>
          <w:sz w:val="28"/>
          <w:szCs w:val="28"/>
        </w:rPr>
        <w:t>, Л.И. Иванова, И.Г. Майорова, В.Е. Токарев // Лабораторное д</w:t>
      </w:r>
      <w:r w:rsidRPr="00D877B6">
        <w:rPr>
          <w:sz w:val="28"/>
          <w:szCs w:val="28"/>
        </w:rPr>
        <w:t>е</w:t>
      </w:r>
      <w:r w:rsidRPr="00D877B6">
        <w:rPr>
          <w:sz w:val="28"/>
          <w:szCs w:val="28"/>
        </w:rPr>
        <w:t xml:space="preserve">ло. – 1988. – № 1. – С. 16-19. </w:t>
      </w:r>
    </w:p>
    <w:p w:rsidR="00785D8D" w:rsidRPr="00D877B6" w:rsidRDefault="00785D8D" w:rsidP="00785D8D">
      <w:pPr>
        <w:widowControl w:val="0"/>
        <w:numPr>
          <w:ilvl w:val="0"/>
          <w:numId w:val="69"/>
        </w:numPr>
        <w:shd w:val="clear" w:color="auto" w:fill="FFFFFF"/>
        <w:suppressAutoHyphens w:val="0"/>
        <w:spacing w:line="360" w:lineRule="auto"/>
        <w:jc w:val="both"/>
        <w:rPr>
          <w:b/>
          <w:sz w:val="28"/>
          <w:szCs w:val="28"/>
          <w:lang w:val="uk-UA"/>
        </w:rPr>
      </w:pPr>
      <w:r w:rsidRPr="00D877B6">
        <w:rPr>
          <w:b/>
          <w:sz w:val="28"/>
          <w:szCs w:val="28"/>
        </w:rPr>
        <w:t xml:space="preserve">Косенко Ю.В. Влияние </w:t>
      </w:r>
      <w:proofErr w:type="spellStart"/>
      <w:r w:rsidRPr="00D877B6">
        <w:rPr>
          <w:b/>
          <w:sz w:val="28"/>
          <w:szCs w:val="28"/>
        </w:rPr>
        <w:t>липополисахаридов</w:t>
      </w:r>
      <w:proofErr w:type="spellEnd"/>
      <w:r w:rsidRPr="00D877B6">
        <w:rPr>
          <w:b/>
          <w:sz w:val="28"/>
          <w:szCs w:val="28"/>
        </w:rPr>
        <w:t xml:space="preserve"> бактерий на </w:t>
      </w:r>
      <w:proofErr w:type="spellStart"/>
      <w:r w:rsidRPr="00D877B6">
        <w:rPr>
          <w:b/>
          <w:sz w:val="28"/>
          <w:szCs w:val="28"/>
        </w:rPr>
        <w:t>апоптоз</w:t>
      </w:r>
      <w:proofErr w:type="spellEnd"/>
      <w:r w:rsidRPr="00D877B6">
        <w:rPr>
          <w:b/>
          <w:sz w:val="28"/>
          <w:szCs w:val="28"/>
        </w:rPr>
        <w:t xml:space="preserve"> м</w:t>
      </w:r>
      <w:r w:rsidRPr="00D877B6">
        <w:rPr>
          <w:b/>
          <w:sz w:val="28"/>
          <w:szCs w:val="28"/>
        </w:rPr>
        <w:t>о</w:t>
      </w:r>
      <w:r w:rsidRPr="00D877B6">
        <w:rPr>
          <w:b/>
          <w:sz w:val="28"/>
          <w:szCs w:val="28"/>
        </w:rPr>
        <w:t>ноцитов / Ю.В. Косенко</w:t>
      </w:r>
      <w:r w:rsidRPr="00D877B6">
        <w:rPr>
          <w:b/>
          <w:sz w:val="28"/>
          <w:szCs w:val="28"/>
          <w:lang w:val="uk-UA"/>
        </w:rPr>
        <w:t xml:space="preserve"> // Український медичний альманах. – 2004. – № 6. – С. 66-68.</w:t>
      </w:r>
    </w:p>
    <w:p w:rsidR="00785D8D" w:rsidRPr="00D877B6" w:rsidRDefault="00785D8D" w:rsidP="00785D8D">
      <w:pPr>
        <w:widowControl w:val="0"/>
        <w:numPr>
          <w:ilvl w:val="0"/>
          <w:numId w:val="69"/>
        </w:numPr>
        <w:shd w:val="clear" w:color="auto" w:fill="FFFFFF"/>
        <w:suppressAutoHyphens w:val="0"/>
        <w:spacing w:line="360" w:lineRule="auto"/>
        <w:jc w:val="both"/>
        <w:rPr>
          <w:b/>
          <w:sz w:val="28"/>
          <w:szCs w:val="28"/>
          <w:lang w:val="uk-UA"/>
        </w:rPr>
      </w:pPr>
      <w:r w:rsidRPr="00D877B6">
        <w:rPr>
          <w:b/>
          <w:sz w:val="28"/>
          <w:szCs w:val="28"/>
        </w:rPr>
        <w:t xml:space="preserve">Косенко Ю.В. Влияние </w:t>
      </w:r>
      <w:proofErr w:type="spellStart"/>
      <w:r w:rsidRPr="00D877B6">
        <w:rPr>
          <w:b/>
          <w:sz w:val="28"/>
          <w:szCs w:val="28"/>
        </w:rPr>
        <w:t>липополисахаридов</w:t>
      </w:r>
      <w:proofErr w:type="spellEnd"/>
      <w:r w:rsidRPr="00D877B6">
        <w:rPr>
          <w:b/>
          <w:sz w:val="28"/>
          <w:szCs w:val="28"/>
        </w:rPr>
        <w:t xml:space="preserve"> этиологических агентов </w:t>
      </w:r>
      <w:proofErr w:type="gramStart"/>
      <w:r w:rsidRPr="00D877B6">
        <w:rPr>
          <w:b/>
          <w:sz w:val="28"/>
          <w:szCs w:val="28"/>
        </w:rPr>
        <w:t>хронического</w:t>
      </w:r>
      <w:proofErr w:type="gramEnd"/>
      <w:r w:rsidRPr="00D877B6">
        <w:rPr>
          <w:b/>
          <w:sz w:val="28"/>
          <w:szCs w:val="28"/>
        </w:rPr>
        <w:t xml:space="preserve"> пародонтита на фагоцитарную активность м</w:t>
      </w:r>
      <w:r w:rsidRPr="00D877B6">
        <w:rPr>
          <w:b/>
          <w:sz w:val="28"/>
          <w:szCs w:val="28"/>
        </w:rPr>
        <w:t>о</w:t>
      </w:r>
      <w:r w:rsidRPr="00D877B6">
        <w:rPr>
          <w:b/>
          <w:sz w:val="28"/>
          <w:szCs w:val="28"/>
        </w:rPr>
        <w:t>ноцитов</w:t>
      </w:r>
      <w:r w:rsidRPr="00D877B6">
        <w:rPr>
          <w:b/>
          <w:sz w:val="28"/>
          <w:szCs w:val="28"/>
          <w:lang w:val="uk-UA"/>
        </w:rPr>
        <w:t xml:space="preserve"> / Ю.В. Косенко // Український медичний альманах. – 2005. – № 5. – С. 66-68.</w:t>
      </w:r>
    </w:p>
    <w:p w:rsidR="00785D8D" w:rsidRPr="00D877B6" w:rsidRDefault="00785D8D" w:rsidP="00785D8D">
      <w:pPr>
        <w:widowControl w:val="0"/>
        <w:numPr>
          <w:ilvl w:val="0"/>
          <w:numId w:val="69"/>
        </w:numPr>
        <w:shd w:val="clear" w:color="auto" w:fill="FFFFFF"/>
        <w:suppressAutoHyphens w:val="0"/>
        <w:spacing w:line="360" w:lineRule="auto"/>
        <w:jc w:val="both"/>
        <w:rPr>
          <w:b/>
          <w:sz w:val="28"/>
          <w:szCs w:val="28"/>
          <w:lang w:val="uk-UA"/>
        </w:rPr>
      </w:pPr>
      <w:r w:rsidRPr="00D877B6">
        <w:rPr>
          <w:b/>
          <w:sz w:val="28"/>
          <w:szCs w:val="28"/>
          <w:lang w:val="uk-UA"/>
        </w:rPr>
        <w:t xml:space="preserve">Косенко Ю.В. Вплив </w:t>
      </w:r>
      <w:proofErr w:type="spellStart"/>
      <w:r w:rsidRPr="00D877B6">
        <w:rPr>
          <w:b/>
          <w:sz w:val="28"/>
          <w:szCs w:val="28"/>
          <w:lang w:val="uk-UA"/>
        </w:rPr>
        <w:t>ліпополісахаридів</w:t>
      </w:r>
      <w:proofErr w:type="spellEnd"/>
      <w:r w:rsidRPr="00D877B6">
        <w:rPr>
          <w:b/>
          <w:sz w:val="28"/>
          <w:szCs w:val="28"/>
          <w:lang w:val="uk-UA"/>
        </w:rPr>
        <w:t xml:space="preserve"> етіологічних агентів хроні</w:t>
      </w:r>
      <w:r w:rsidRPr="00D877B6">
        <w:rPr>
          <w:b/>
          <w:sz w:val="28"/>
          <w:szCs w:val="28"/>
          <w:lang w:val="uk-UA"/>
        </w:rPr>
        <w:t>ч</w:t>
      </w:r>
      <w:r w:rsidRPr="00D877B6">
        <w:rPr>
          <w:b/>
          <w:sz w:val="28"/>
          <w:szCs w:val="28"/>
          <w:lang w:val="uk-UA"/>
        </w:rPr>
        <w:t xml:space="preserve">ного </w:t>
      </w:r>
      <w:proofErr w:type="spellStart"/>
      <w:r w:rsidRPr="00D877B6">
        <w:rPr>
          <w:b/>
          <w:sz w:val="28"/>
          <w:szCs w:val="28"/>
          <w:lang w:val="uk-UA"/>
        </w:rPr>
        <w:t>пародонтиту</w:t>
      </w:r>
      <w:proofErr w:type="spellEnd"/>
      <w:r w:rsidRPr="00D877B6">
        <w:rPr>
          <w:b/>
          <w:sz w:val="28"/>
          <w:szCs w:val="28"/>
          <w:lang w:val="uk-UA"/>
        </w:rPr>
        <w:t xml:space="preserve"> на фагоцитарну активність моноцитів </w:t>
      </w:r>
      <w:proofErr w:type="spellStart"/>
      <w:r w:rsidRPr="00D877B6">
        <w:rPr>
          <w:b/>
          <w:sz w:val="28"/>
          <w:szCs w:val="28"/>
        </w:rPr>
        <w:t>in</w:t>
      </w:r>
      <w:proofErr w:type="spellEnd"/>
      <w:r w:rsidRPr="00D877B6">
        <w:rPr>
          <w:b/>
          <w:sz w:val="28"/>
          <w:szCs w:val="28"/>
          <w:lang w:val="uk-UA"/>
        </w:rPr>
        <w:t xml:space="preserve"> </w:t>
      </w:r>
      <w:proofErr w:type="spellStart"/>
      <w:r w:rsidRPr="00D877B6">
        <w:rPr>
          <w:b/>
          <w:sz w:val="28"/>
          <w:szCs w:val="28"/>
        </w:rPr>
        <w:t>vitro</w:t>
      </w:r>
      <w:proofErr w:type="spellEnd"/>
      <w:r w:rsidRPr="00D877B6">
        <w:rPr>
          <w:b/>
          <w:sz w:val="28"/>
          <w:szCs w:val="28"/>
          <w:lang w:val="uk-UA"/>
        </w:rPr>
        <w:t xml:space="preserve"> / Ю.В. Косенко, М.Ю. </w:t>
      </w:r>
      <w:proofErr w:type="spellStart"/>
      <w:r w:rsidRPr="00D877B6">
        <w:rPr>
          <w:b/>
          <w:sz w:val="28"/>
          <w:szCs w:val="28"/>
          <w:lang w:val="uk-UA"/>
        </w:rPr>
        <w:t>Перфільєва</w:t>
      </w:r>
      <w:proofErr w:type="spellEnd"/>
      <w:r w:rsidRPr="00D877B6">
        <w:rPr>
          <w:b/>
          <w:sz w:val="28"/>
          <w:szCs w:val="28"/>
          <w:lang w:val="uk-UA"/>
        </w:rPr>
        <w:t xml:space="preserve"> // Загальна патологія та патологічна фізі</w:t>
      </w:r>
      <w:r w:rsidRPr="00D877B6">
        <w:rPr>
          <w:b/>
          <w:sz w:val="28"/>
          <w:szCs w:val="28"/>
          <w:lang w:val="uk-UA"/>
        </w:rPr>
        <w:t>о</w:t>
      </w:r>
      <w:r w:rsidRPr="00D877B6">
        <w:rPr>
          <w:b/>
          <w:sz w:val="28"/>
          <w:szCs w:val="28"/>
          <w:lang w:val="uk-UA"/>
        </w:rPr>
        <w:t>логія. – 2006. – № 1. – С. 16-19.</w:t>
      </w:r>
    </w:p>
    <w:p w:rsidR="00785D8D" w:rsidRPr="00D877B6" w:rsidRDefault="00785D8D" w:rsidP="00785D8D">
      <w:pPr>
        <w:widowControl w:val="0"/>
        <w:numPr>
          <w:ilvl w:val="0"/>
          <w:numId w:val="69"/>
        </w:numPr>
        <w:shd w:val="clear" w:color="auto" w:fill="FFFFFF"/>
        <w:suppressAutoHyphens w:val="0"/>
        <w:spacing w:line="360" w:lineRule="auto"/>
        <w:jc w:val="both"/>
        <w:rPr>
          <w:b/>
          <w:sz w:val="28"/>
          <w:szCs w:val="28"/>
        </w:rPr>
      </w:pPr>
      <w:proofErr w:type="spellStart"/>
      <w:r w:rsidRPr="00D877B6">
        <w:rPr>
          <w:b/>
          <w:sz w:val="28"/>
          <w:szCs w:val="28"/>
        </w:rPr>
        <w:lastRenderedPageBreak/>
        <w:t>Кульшин</w:t>
      </w:r>
      <w:proofErr w:type="spellEnd"/>
      <w:r w:rsidRPr="00D877B6">
        <w:rPr>
          <w:b/>
          <w:sz w:val="28"/>
          <w:szCs w:val="28"/>
        </w:rPr>
        <w:t xml:space="preserve"> В.А. Улучшенный метод выделения </w:t>
      </w:r>
      <w:proofErr w:type="spellStart"/>
      <w:r w:rsidRPr="00D877B6">
        <w:rPr>
          <w:b/>
          <w:sz w:val="28"/>
          <w:szCs w:val="28"/>
        </w:rPr>
        <w:t>липополисахаридов</w:t>
      </w:r>
      <w:proofErr w:type="spellEnd"/>
      <w:r w:rsidRPr="00D877B6">
        <w:rPr>
          <w:b/>
          <w:sz w:val="28"/>
          <w:szCs w:val="28"/>
        </w:rPr>
        <w:t xml:space="preserve"> из грамотрицательных бактерий / В.А. </w:t>
      </w:r>
      <w:proofErr w:type="spellStart"/>
      <w:r w:rsidRPr="00D877B6">
        <w:rPr>
          <w:b/>
          <w:sz w:val="28"/>
          <w:szCs w:val="28"/>
        </w:rPr>
        <w:t>Кульшин</w:t>
      </w:r>
      <w:proofErr w:type="spellEnd"/>
      <w:r w:rsidRPr="00D877B6">
        <w:rPr>
          <w:b/>
          <w:sz w:val="28"/>
          <w:szCs w:val="28"/>
        </w:rPr>
        <w:t xml:space="preserve">, А.А. Яковлев, С.Н. </w:t>
      </w:r>
      <w:proofErr w:type="spellStart"/>
      <w:r w:rsidRPr="00D877B6">
        <w:rPr>
          <w:b/>
          <w:sz w:val="28"/>
          <w:szCs w:val="28"/>
        </w:rPr>
        <w:t>Авиева</w:t>
      </w:r>
      <w:proofErr w:type="spellEnd"/>
      <w:r w:rsidRPr="00D877B6">
        <w:rPr>
          <w:b/>
          <w:sz w:val="28"/>
          <w:szCs w:val="28"/>
        </w:rPr>
        <w:t xml:space="preserve"> // Молекулярная генетика, микробиология и вирусология. – 1987. – № 5. – С. 44-46.</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rPr>
        <w:t>Лапач</w:t>
      </w:r>
      <w:proofErr w:type="spellEnd"/>
      <w:r w:rsidRPr="00D877B6">
        <w:rPr>
          <w:sz w:val="28"/>
          <w:szCs w:val="28"/>
        </w:rPr>
        <w:t xml:space="preserve"> С.Н. Статистические методы в медико-биологических исслед</w:t>
      </w:r>
      <w:r w:rsidRPr="00D877B6">
        <w:rPr>
          <w:sz w:val="28"/>
          <w:szCs w:val="28"/>
        </w:rPr>
        <w:t>о</w:t>
      </w:r>
      <w:r w:rsidRPr="00D877B6">
        <w:rPr>
          <w:sz w:val="28"/>
          <w:szCs w:val="28"/>
        </w:rPr>
        <w:t xml:space="preserve">ваниях с использованием </w:t>
      </w:r>
      <w:r w:rsidRPr="00D877B6">
        <w:rPr>
          <w:sz w:val="28"/>
          <w:szCs w:val="28"/>
          <w:lang w:val="en-US"/>
        </w:rPr>
        <w:t>Excel</w:t>
      </w:r>
      <w:r w:rsidRPr="00D877B6">
        <w:rPr>
          <w:sz w:val="28"/>
          <w:szCs w:val="28"/>
        </w:rPr>
        <w:t xml:space="preserve"> / С.Н. </w:t>
      </w:r>
      <w:proofErr w:type="spellStart"/>
      <w:r w:rsidRPr="00D877B6">
        <w:rPr>
          <w:sz w:val="28"/>
          <w:szCs w:val="28"/>
        </w:rPr>
        <w:t>Лапач</w:t>
      </w:r>
      <w:proofErr w:type="spellEnd"/>
      <w:r w:rsidRPr="00D877B6">
        <w:rPr>
          <w:sz w:val="28"/>
          <w:szCs w:val="28"/>
        </w:rPr>
        <w:t xml:space="preserve">, А.В. </w:t>
      </w:r>
      <w:proofErr w:type="spellStart"/>
      <w:r w:rsidRPr="00D877B6">
        <w:rPr>
          <w:sz w:val="28"/>
          <w:szCs w:val="28"/>
        </w:rPr>
        <w:t>Чубанко</w:t>
      </w:r>
      <w:proofErr w:type="spellEnd"/>
      <w:r w:rsidRPr="00D877B6">
        <w:rPr>
          <w:sz w:val="28"/>
          <w:szCs w:val="28"/>
        </w:rPr>
        <w:t>, П.Н. Б</w:t>
      </w:r>
      <w:r w:rsidRPr="00D877B6">
        <w:rPr>
          <w:sz w:val="28"/>
          <w:szCs w:val="28"/>
        </w:rPr>
        <w:t>а</w:t>
      </w:r>
      <w:r w:rsidRPr="00D877B6">
        <w:rPr>
          <w:sz w:val="28"/>
          <w:szCs w:val="28"/>
        </w:rPr>
        <w:t xml:space="preserve">бич. – К.: Морион, 2000. – 320 с. </w:t>
      </w:r>
    </w:p>
    <w:p w:rsidR="00785D8D" w:rsidRPr="00D877B6" w:rsidRDefault="00785D8D" w:rsidP="00785D8D">
      <w:pPr>
        <w:pStyle w:val="affffffff5"/>
        <w:numPr>
          <w:ilvl w:val="0"/>
          <w:numId w:val="69"/>
        </w:numPr>
        <w:suppressAutoHyphens w:val="0"/>
        <w:spacing w:after="0" w:line="360" w:lineRule="auto"/>
        <w:jc w:val="both"/>
        <w:rPr>
          <w:b/>
          <w:szCs w:val="28"/>
          <w:lang w:val="uk-UA"/>
        </w:rPr>
      </w:pPr>
      <w:r w:rsidRPr="00D877B6">
        <w:rPr>
          <w:b/>
          <w:szCs w:val="28"/>
        </w:rPr>
        <w:t xml:space="preserve">Левченко Т.В. Влияние </w:t>
      </w:r>
      <w:proofErr w:type="spellStart"/>
      <w:r w:rsidRPr="00D877B6">
        <w:rPr>
          <w:b/>
          <w:szCs w:val="28"/>
        </w:rPr>
        <w:t>пептидогликанов</w:t>
      </w:r>
      <w:proofErr w:type="spellEnd"/>
      <w:r w:rsidRPr="00D877B6">
        <w:rPr>
          <w:b/>
          <w:szCs w:val="28"/>
        </w:rPr>
        <w:t xml:space="preserve"> бактерий на продукцию м</w:t>
      </w:r>
      <w:r w:rsidRPr="00D877B6">
        <w:rPr>
          <w:b/>
          <w:szCs w:val="28"/>
        </w:rPr>
        <w:t>е</w:t>
      </w:r>
      <w:r w:rsidRPr="00D877B6">
        <w:rPr>
          <w:b/>
          <w:szCs w:val="28"/>
        </w:rPr>
        <w:t xml:space="preserve">диаторов </w:t>
      </w:r>
      <w:proofErr w:type="spellStart"/>
      <w:r w:rsidRPr="00D877B6">
        <w:rPr>
          <w:b/>
          <w:szCs w:val="28"/>
        </w:rPr>
        <w:t>эпителиоцитами</w:t>
      </w:r>
      <w:proofErr w:type="spellEnd"/>
      <w:r w:rsidRPr="00D877B6">
        <w:rPr>
          <w:b/>
          <w:szCs w:val="28"/>
        </w:rPr>
        <w:t xml:space="preserve"> влагалища и опухолевыми клетками </w:t>
      </w:r>
      <w:proofErr w:type="spellStart"/>
      <w:proofErr w:type="gramStart"/>
      <w:r w:rsidRPr="00D877B6">
        <w:rPr>
          <w:b/>
          <w:szCs w:val="28"/>
        </w:rPr>
        <w:t>H</w:t>
      </w:r>
      <w:proofErr w:type="gramEnd"/>
      <w:r w:rsidRPr="00D877B6">
        <w:rPr>
          <w:b/>
          <w:szCs w:val="28"/>
        </w:rPr>
        <w:t>еLа</w:t>
      </w:r>
      <w:proofErr w:type="spellEnd"/>
      <w:r w:rsidRPr="00D877B6">
        <w:rPr>
          <w:b/>
          <w:szCs w:val="28"/>
        </w:rPr>
        <w:t xml:space="preserve"> </w:t>
      </w:r>
      <w:r w:rsidRPr="00D877B6">
        <w:rPr>
          <w:b/>
          <w:szCs w:val="28"/>
          <w:lang w:val="uk-UA"/>
        </w:rPr>
        <w:t xml:space="preserve">/ Т.В. Левченко, Н.К. Казимирко // Загальна патологія та патологічна фізіологія. – 2006. – № 1. – С. 21-25. </w:t>
      </w:r>
    </w:p>
    <w:p w:rsidR="00785D8D" w:rsidRPr="00D877B6" w:rsidRDefault="00785D8D" w:rsidP="00785D8D">
      <w:pPr>
        <w:pStyle w:val="affffffff5"/>
        <w:numPr>
          <w:ilvl w:val="0"/>
          <w:numId w:val="69"/>
        </w:numPr>
        <w:suppressAutoHyphens w:val="0"/>
        <w:spacing w:after="0" w:line="360" w:lineRule="auto"/>
        <w:jc w:val="both"/>
        <w:rPr>
          <w:b/>
          <w:szCs w:val="28"/>
          <w:lang w:val="uk-UA"/>
        </w:rPr>
      </w:pPr>
      <w:r w:rsidRPr="00D877B6">
        <w:rPr>
          <w:b/>
          <w:szCs w:val="28"/>
          <w:lang w:val="uk-UA"/>
        </w:rPr>
        <w:t xml:space="preserve">Левченко Т.В. Вплив </w:t>
      </w:r>
      <w:proofErr w:type="spellStart"/>
      <w:r w:rsidRPr="00D877B6">
        <w:rPr>
          <w:b/>
          <w:szCs w:val="28"/>
          <w:lang w:val="uk-UA"/>
        </w:rPr>
        <w:t>ліпополісахаридів</w:t>
      </w:r>
      <w:proofErr w:type="spellEnd"/>
      <w:r w:rsidRPr="00D877B6">
        <w:rPr>
          <w:b/>
          <w:szCs w:val="28"/>
          <w:lang w:val="uk-UA"/>
        </w:rPr>
        <w:t xml:space="preserve"> бактерій на продукцію </w:t>
      </w:r>
      <w:proofErr w:type="spellStart"/>
      <w:r w:rsidRPr="00D877B6">
        <w:rPr>
          <w:b/>
          <w:szCs w:val="28"/>
          <w:lang w:val="uk-UA"/>
        </w:rPr>
        <w:t>інте</w:t>
      </w:r>
      <w:r w:rsidRPr="00D877B6">
        <w:rPr>
          <w:b/>
          <w:szCs w:val="28"/>
          <w:lang w:val="uk-UA"/>
        </w:rPr>
        <w:t>р</w:t>
      </w:r>
      <w:r w:rsidRPr="00D877B6">
        <w:rPr>
          <w:b/>
          <w:szCs w:val="28"/>
          <w:lang w:val="uk-UA"/>
        </w:rPr>
        <w:t>лейкінів</w:t>
      </w:r>
      <w:proofErr w:type="spellEnd"/>
      <w:r w:rsidRPr="00D877B6">
        <w:rPr>
          <w:b/>
          <w:szCs w:val="28"/>
          <w:lang w:val="uk-UA"/>
        </w:rPr>
        <w:t xml:space="preserve"> </w:t>
      </w:r>
      <w:proofErr w:type="spellStart"/>
      <w:r w:rsidRPr="00D877B6">
        <w:rPr>
          <w:b/>
          <w:szCs w:val="28"/>
          <w:lang w:val="uk-UA"/>
        </w:rPr>
        <w:t>епітеліоцитами</w:t>
      </w:r>
      <w:proofErr w:type="spellEnd"/>
      <w:r w:rsidRPr="00D877B6">
        <w:rPr>
          <w:b/>
          <w:szCs w:val="28"/>
          <w:lang w:val="uk-UA"/>
        </w:rPr>
        <w:t xml:space="preserve"> піхви / Т.В. Левченко // Збірник наукових праць «Актуальні проблеми акушерства і гінекології, клінічної імун</w:t>
      </w:r>
      <w:r w:rsidRPr="00D877B6">
        <w:rPr>
          <w:b/>
          <w:szCs w:val="28"/>
          <w:lang w:val="uk-UA"/>
        </w:rPr>
        <w:t>о</w:t>
      </w:r>
      <w:r w:rsidRPr="00D877B6">
        <w:rPr>
          <w:b/>
          <w:szCs w:val="28"/>
          <w:lang w:val="uk-UA"/>
        </w:rPr>
        <w:t>логії та медичної генетики». Випуск 13. – К.-Луганськ. – 2006. – С. 157-160.</w:t>
      </w:r>
    </w:p>
    <w:p w:rsidR="00785D8D" w:rsidRPr="00D877B6" w:rsidRDefault="00785D8D" w:rsidP="00785D8D">
      <w:pPr>
        <w:widowControl w:val="0"/>
        <w:numPr>
          <w:ilvl w:val="0"/>
          <w:numId w:val="69"/>
        </w:numPr>
        <w:shd w:val="clear" w:color="auto" w:fill="FFFFFF"/>
        <w:suppressAutoHyphens w:val="0"/>
        <w:spacing w:line="360" w:lineRule="auto"/>
        <w:jc w:val="both"/>
        <w:rPr>
          <w:b/>
          <w:sz w:val="28"/>
          <w:szCs w:val="28"/>
        </w:rPr>
      </w:pPr>
      <w:r w:rsidRPr="00D877B6">
        <w:rPr>
          <w:b/>
          <w:sz w:val="28"/>
          <w:szCs w:val="28"/>
        </w:rPr>
        <w:t>Лушников Е.Ф. Гибель клетки (</w:t>
      </w:r>
      <w:proofErr w:type="spellStart"/>
      <w:r w:rsidRPr="00D877B6">
        <w:rPr>
          <w:b/>
          <w:sz w:val="28"/>
          <w:szCs w:val="28"/>
        </w:rPr>
        <w:t>апоптоз</w:t>
      </w:r>
      <w:proofErr w:type="spellEnd"/>
      <w:r w:rsidRPr="00D877B6">
        <w:rPr>
          <w:b/>
          <w:sz w:val="28"/>
          <w:szCs w:val="28"/>
        </w:rPr>
        <w:t>) / Е.Ф. Лушников, А.Ю. Абросимов. – М.: Медицина, 2001. – С. 189-191.</w:t>
      </w:r>
    </w:p>
    <w:p w:rsidR="00785D8D" w:rsidRPr="00D877B6" w:rsidRDefault="00785D8D" w:rsidP="00785D8D">
      <w:pPr>
        <w:widowControl w:val="0"/>
        <w:numPr>
          <w:ilvl w:val="0"/>
          <w:numId w:val="69"/>
        </w:numPr>
        <w:shd w:val="clear" w:color="auto" w:fill="FFFFFF"/>
        <w:suppressAutoHyphens w:val="0"/>
        <w:spacing w:line="360" w:lineRule="auto"/>
        <w:jc w:val="both"/>
        <w:rPr>
          <w:b/>
          <w:sz w:val="28"/>
          <w:szCs w:val="28"/>
        </w:rPr>
      </w:pPr>
      <w:r w:rsidRPr="00D877B6">
        <w:rPr>
          <w:b/>
          <w:sz w:val="28"/>
          <w:szCs w:val="28"/>
        </w:rPr>
        <w:t xml:space="preserve">Мазуров Д.В. Изучение способности моноцитов периферической крови человека расщеплять </w:t>
      </w:r>
      <w:proofErr w:type="spellStart"/>
      <w:r w:rsidRPr="00D877B6">
        <w:rPr>
          <w:b/>
          <w:sz w:val="28"/>
          <w:szCs w:val="28"/>
        </w:rPr>
        <w:t>пептидогликаны</w:t>
      </w:r>
      <w:proofErr w:type="spellEnd"/>
      <w:r w:rsidRPr="00D877B6">
        <w:rPr>
          <w:b/>
          <w:sz w:val="28"/>
          <w:szCs w:val="28"/>
        </w:rPr>
        <w:t xml:space="preserve"> клеточной стенки ба</w:t>
      </w:r>
      <w:r w:rsidRPr="00D877B6">
        <w:rPr>
          <w:b/>
          <w:sz w:val="28"/>
          <w:szCs w:val="28"/>
        </w:rPr>
        <w:t>к</w:t>
      </w:r>
      <w:r w:rsidRPr="00D877B6">
        <w:rPr>
          <w:b/>
          <w:sz w:val="28"/>
          <w:szCs w:val="28"/>
        </w:rPr>
        <w:t xml:space="preserve">терий с образованием </w:t>
      </w:r>
      <w:proofErr w:type="spellStart"/>
      <w:r w:rsidRPr="00D877B6">
        <w:rPr>
          <w:b/>
          <w:sz w:val="28"/>
          <w:szCs w:val="28"/>
        </w:rPr>
        <w:t>глюкозаминилмурамилолигопептидных</w:t>
      </w:r>
      <w:proofErr w:type="spellEnd"/>
      <w:r w:rsidRPr="00D877B6">
        <w:rPr>
          <w:b/>
          <w:sz w:val="28"/>
          <w:szCs w:val="28"/>
        </w:rPr>
        <w:t xml:space="preserve"> фрагментов / Д.В. Мазуров, В.Л. Львов, М.И. </w:t>
      </w:r>
      <w:proofErr w:type="spellStart"/>
      <w:r w:rsidRPr="00D877B6">
        <w:rPr>
          <w:b/>
          <w:sz w:val="28"/>
          <w:szCs w:val="28"/>
        </w:rPr>
        <w:t>Карсонова</w:t>
      </w:r>
      <w:proofErr w:type="spellEnd"/>
      <w:r w:rsidRPr="00D877B6">
        <w:rPr>
          <w:b/>
          <w:sz w:val="28"/>
          <w:szCs w:val="28"/>
        </w:rPr>
        <w:t xml:space="preserve"> // Имм</w:t>
      </w:r>
      <w:r w:rsidRPr="00D877B6">
        <w:rPr>
          <w:b/>
          <w:sz w:val="28"/>
          <w:szCs w:val="28"/>
        </w:rPr>
        <w:t>у</w:t>
      </w:r>
      <w:r w:rsidRPr="00D877B6">
        <w:rPr>
          <w:b/>
          <w:sz w:val="28"/>
          <w:szCs w:val="28"/>
        </w:rPr>
        <w:t>нология. – 2001. – № 3. – С. 21-23.</w:t>
      </w:r>
    </w:p>
    <w:p w:rsidR="00785D8D" w:rsidRPr="00D877B6" w:rsidRDefault="00785D8D" w:rsidP="00785D8D">
      <w:pPr>
        <w:pStyle w:val="affffffff5"/>
        <w:numPr>
          <w:ilvl w:val="0"/>
          <w:numId w:val="69"/>
        </w:numPr>
        <w:suppressAutoHyphens w:val="0"/>
        <w:spacing w:after="0" w:line="360" w:lineRule="auto"/>
        <w:jc w:val="both"/>
        <w:rPr>
          <w:b/>
          <w:szCs w:val="28"/>
        </w:rPr>
      </w:pPr>
      <w:proofErr w:type="spellStart"/>
      <w:r w:rsidRPr="00D877B6">
        <w:rPr>
          <w:b/>
          <w:szCs w:val="28"/>
        </w:rPr>
        <w:t>Маянский</w:t>
      </w:r>
      <w:proofErr w:type="spellEnd"/>
      <w:r w:rsidRPr="00D877B6">
        <w:rPr>
          <w:b/>
          <w:szCs w:val="28"/>
        </w:rPr>
        <w:t xml:space="preserve"> А.Н. </w:t>
      </w:r>
      <w:proofErr w:type="spellStart"/>
      <w:r w:rsidRPr="00D877B6">
        <w:rPr>
          <w:b/>
          <w:szCs w:val="28"/>
        </w:rPr>
        <w:t>Апоптоз</w:t>
      </w:r>
      <w:proofErr w:type="spellEnd"/>
      <w:r w:rsidRPr="00D877B6">
        <w:rPr>
          <w:b/>
          <w:szCs w:val="28"/>
        </w:rPr>
        <w:t xml:space="preserve"> нейтрофилов / А.Н. </w:t>
      </w:r>
      <w:proofErr w:type="spellStart"/>
      <w:r w:rsidRPr="00D877B6">
        <w:rPr>
          <w:b/>
          <w:szCs w:val="28"/>
        </w:rPr>
        <w:t>Маянский</w:t>
      </w:r>
      <w:proofErr w:type="spellEnd"/>
      <w:r w:rsidRPr="00D877B6">
        <w:rPr>
          <w:b/>
          <w:szCs w:val="28"/>
        </w:rPr>
        <w:t xml:space="preserve">, Н.А. </w:t>
      </w:r>
      <w:proofErr w:type="spellStart"/>
      <w:r w:rsidRPr="00D877B6">
        <w:rPr>
          <w:b/>
          <w:szCs w:val="28"/>
        </w:rPr>
        <w:t>Маянский</w:t>
      </w:r>
      <w:proofErr w:type="spellEnd"/>
      <w:r w:rsidRPr="00D877B6">
        <w:rPr>
          <w:b/>
          <w:szCs w:val="28"/>
        </w:rPr>
        <w:t xml:space="preserve">, М.И. </w:t>
      </w:r>
      <w:proofErr w:type="spellStart"/>
      <w:r w:rsidRPr="00D877B6">
        <w:rPr>
          <w:b/>
          <w:szCs w:val="28"/>
        </w:rPr>
        <w:t>Заславская</w:t>
      </w:r>
      <w:proofErr w:type="spellEnd"/>
      <w:r w:rsidRPr="00D877B6">
        <w:rPr>
          <w:b/>
          <w:szCs w:val="28"/>
        </w:rPr>
        <w:t xml:space="preserve"> // Иммунол</w:t>
      </w:r>
      <w:r w:rsidRPr="00D877B6">
        <w:rPr>
          <w:b/>
          <w:szCs w:val="28"/>
        </w:rPr>
        <w:t>о</w:t>
      </w:r>
      <w:r w:rsidRPr="00D877B6">
        <w:rPr>
          <w:b/>
          <w:szCs w:val="28"/>
        </w:rPr>
        <w:t>гия. – 1999. - № 6. – С. 11-20.</w:t>
      </w:r>
    </w:p>
    <w:p w:rsidR="00785D8D" w:rsidRPr="00D877B6" w:rsidRDefault="00785D8D" w:rsidP="00785D8D">
      <w:pPr>
        <w:pStyle w:val="affffffff5"/>
        <w:numPr>
          <w:ilvl w:val="0"/>
          <w:numId w:val="69"/>
        </w:numPr>
        <w:suppressAutoHyphens w:val="0"/>
        <w:spacing w:after="0" w:line="360" w:lineRule="auto"/>
        <w:jc w:val="both"/>
        <w:rPr>
          <w:b/>
          <w:szCs w:val="28"/>
        </w:rPr>
      </w:pPr>
      <w:proofErr w:type="spellStart"/>
      <w:r w:rsidRPr="00D877B6">
        <w:rPr>
          <w:b/>
          <w:szCs w:val="28"/>
        </w:rPr>
        <w:t>Маянский</w:t>
      </w:r>
      <w:proofErr w:type="spellEnd"/>
      <w:r w:rsidRPr="00D877B6">
        <w:rPr>
          <w:b/>
          <w:szCs w:val="28"/>
        </w:rPr>
        <w:t xml:space="preserve"> Н.А. Состояние каспазы-3 при подавлении </w:t>
      </w:r>
      <w:proofErr w:type="spellStart"/>
      <w:r w:rsidRPr="00D877B6">
        <w:rPr>
          <w:b/>
          <w:szCs w:val="28"/>
        </w:rPr>
        <w:t>апоптоза</w:t>
      </w:r>
      <w:proofErr w:type="spellEnd"/>
      <w:r w:rsidRPr="00D877B6">
        <w:rPr>
          <w:b/>
          <w:szCs w:val="28"/>
        </w:rPr>
        <w:t xml:space="preserve"> нейтрофилов </w:t>
      </w:r>
      <w:proofErr w:type="spellStart"/>
      <w:r w:rsidRPr="00D877B6">
        <w:rPr>
          <w:b/>
          <w:szCs w:val="28"/>
        </w:rPr>
        <w:t>гранулоцитарно</w:t>
      </w:r>
      <w:proofErr w:type="spellEnd"/>
      <w:r w:rsidRPr="00D877B6">
        <w:rPr>
          <w:b/>
          <w:szCs w:val="28"/>
        </w:rPr>
        <w:t xml:space="preserve">-макрофагальным </w:t>
      </w:r>
      <w:proofErr w:type="spellStart"/>
      <w:r w:rsidRPr="00D877B6">
        <w:rPr>
          <w:b/>
          <w:szCs w:val="28"/>
        </w:rPr>
        <w:t>колониестимулиру</w:t>
      </w:r>
      <w:r w:rsidRPr="00D877B6">
        <w:rPr>
          <w:b/>
          <w:szCs w:val="28"/>
        </w:rPr>
        <w:t>ю</w:t>
      </w:r>
      <w:r w:rsidRPr="00D877B6">
        <w:rPr>
          <w:b/>
          <w:szCs w:val="28"/>
        </w:rPr>
        <w:t>щим</w:t>
      </w:r>
      <w:proofErr w:type="spellEnd"/>
      <w:r w:rsidRPr="00D877B6">
        <w:rPr>
          <w:b/>
          <w:szCs w:val="28"/>
        </w:rPr>
        <w:t xml:space="preserve"> фактором / Н.А. </w:t>
      </w:r>
      <w:proofErr w:type="spellStart"/>
      <w:r w:rsidRPr="00D877B6">
        <w:rPr>
          <w:b/>
          <w:szCs w:val="28"/>
        </w:rPr>
        <w:t>Маянский</w:t>
      </w:r>
      <w:proofErr w:type="spellEnd"/>
      <w:r w:rsidRPr="00D877B6">
        <w:rPr>
          <w:b/>
          <w:szCs w:val="28"/>
        </w:rPr>
        <w:t xml:space="preserve"> // Иммунология. – 2001. – № 2. – С. 22-25.</w:t>
      </w:r>
    </w:p>
    <w:p w:rsidR="00785D8D" w:rsidRPr="00D877B6" w:rsidRDefault="00785D8D" w:rsidP="00785D8D">
      <w:pPr>
        <w:numPr>
          <w:ilvl w:val="0"/>
          <w:numId w:val="69"/>
        </w:numPr>
        <w:suppressAutoHyphens w:val="0"/>
        <w:spacing w:line="360" w:lineRule="auto"/>
        <w:jc w:val="both"/>
        <w:rPr>
          <w:kern w:val="28"/>
          <w:sz w:val="28"/>
          <w:szCs w:val="28"/>
          <w:lang w:val="uk-UA"/>
        </w:rPr>
      </w:pPr>
      <w:r w:rsidRPr="00D877B6">
        <w:rPr>
          <w:kern w:val="28"/>
          <w:sz w:val="28"/>
          <w:szCs w:val="28"/>
          <w:lang w:val="uk-UA"/>
        </w:rPr>
        <w:t xml:space="preserve">Метаболічні механізми реалізації </w:t>
      </w:r>
      <w:proofErr w:type="spellStart"/>
      <w:r w:rsidRPr="00D877B6">
        <w:rPr>
          <w:kern w:val="28"/>
          <w:sz w:val="28"/>
          <w:szCs w:val="28"/>
          <w:lang w:val="uk-UA"/>
        </w:rPr>
        <w:t>імуносупресивних</w:t>
      </w:r>
      <w:proofErr w:type="spellEnd"/>
      <w:r w:rsidRPr="00D877B6">
        <w:rPr>
          <w:kern w:val="28"/>
          <w:sz w:val="28"/>
          <w:szCs w:val="28"/>
          <w:lang w:val="uk-UA"/>
        </w:rPr>
        <w:t xml:space="preserve"> властивостей збудників гнійно-запальних захворювань гінекологічного профілю / І.С. </w:t>
      </w:r>
      <w:proofErr w:type="spellStart"/>
      <w:r w:rsidRPr="00D877B6">
        <w:rPr>
          <w:kern w:val="28"/>
          <w:sz w:val="28"/>
          <w:szCs w:val="28"/>
          <w:lang w:val="uk-UA"/>
        </w:rPr>
        <w:t>Гайдаш</w:t>
      </w:r>
      <w:proofErr w:type="spellEnd"/>
      <w:r w:rsidRPr="00D877B6">
        <w:rPr>
          <w:kern w:val="28"/>
          <w:sz w:val="28"/>
          <w:szCs w:val="28"/>
          <w:lang w:val="uk-UA"/>
        </w:rPr>
        <w:t xml:space="preserve">, В.В. </w:t>
      </w:r>
      <w:proofErr w:type="spellStart"/>
      <w:r w:rsidRPr="00D877B6">
        <w:rPr>
          <w:kern w:val="28"/>
          <w:sz w:val="28"/>
          <w:szCs w:val="28"/>
          <w:lang w:val="uk-UA"/>
        </w:rPr>
        <w:lastRenderedPageBreak/>
        <w:t>Флегонтова</w:t>
      </w:r>
      <w:proofErr w:type="spellEnd"/>
      <w:r w:rsidRPr="00D877B6">
        <w:rPr>
          <w:kern w:val="28"/>
          <w:sz w:val="28"/>
          <w:szCs w:val="28"/>
          <w:lang w:val="uk-UA"/>
        </w:rPr>
        <w:t xml:space="preserve">, Н.К. </w:t>
      </w:r>
      <w:proofErr w:type="spellStart"/>
      <w:r w:rsidRPr="00D877B6">
        <w:rPr>
          <w:kern w:val="28"/>
          <w:sz w:val="28"/>
          <w:szCs w:val="28"/>
          <w:lang w:val="uk-UA"/>
        </w:rPr>
        <w:t>Казімірко</w:t>
      </w:r>
      <w:proofErr w:type="spellEnd"/>
      <w:r w:rsidRPr="00D877B6">
        <w:rPr>
          <w:kern w:val="28"/>
          <w:sz w:val="28"/>
          <w:szCs w:val="28"/>
          <w:lang w:val="uk-UA"/>
        </w:rPr>
        <w:t xml:space="preserve"> </w:t>
      </w:r>
      <w:r w:rsidRPr="00D877B6">
        <w:rPr>
          <w:kern w:val="28"/>
          <w:sz w:val="28"/>
          <w:szCs w:val="28"/>
        </w:rPr>
        <w:t>[</w:t>
      </w:r>
      <w:r w:rsidRPr="00D877B6">
        <w:rPr>
          <w:kern w:val="28"/>
          <w:sz w:val="28"/>
          <w:szCs w:val="28"/>
          <w:lang w:val="uk-UA"/>
        </w:rPr>
        <w:t>та ін.</w:t>
      </w:r>
      <w:r w:rsidRPr="00D877B6">
        <w:rPr>
          <w:kern w:val="28"/>
          <w:sz w:val="28"/>
          <w:szCs w:val="28"/>
        </w:rPr>
        <w:t xml:space="preserve">] </w:t>
      </w:r>
      <w:r w:rsidRPr="00D877B6">
        <w:rPr>
          <w:kern w:val="28"/>
          <w:sz w:val="28"/>
          <w:szCs w:val="28"/>
          <w:lang w:val="uk-UA"/>
        </w:rPr>
        <w:t>// Вісник асоці</w:t>
      </w:r>
      <w:r w:rsidRPr="00D877B6">
        <w:rPr>
          <w:kern w:val="28"/>
          <w:sz w:val="28"/>
          <w:szCs w:val="28"/>
          <w:lang w:val="uk-UA"/>
        </w:rPr>
        <w:t>а</w:t>
      </w:r>
      <w:r w:rsidRPr="00D877B6">
        <w:rPr>
          <w:kern w:val="28"/>
          <w:sz w:val="28"/>
          <w:szCs w:val="28"/>
          <w:lang w:val="uk-UA"/>
        </w:rPr>
        <w:t>ції акушерів-гінекологів України. – 2000. – № 5-6. – С. 29-31.</w:t>
      </w:r>
    </w:p>
    <w:p w:rsidR="00785D8D" w:rsidRPr="00D877B6" w:rsidRDefault="00785D8D" w:rsidP="00785D8D">
      <w:pPr>
        <w:numPr>
          <w:ilvl w:val="0"/>
          <w:numId w:val="69"/>
        </w:numPr>
        <w:suppressAutoHyphens w:val="0"/>
        <w:spacing w:line="360" w:lineRule="auto"/>
        <w:jc w:val="both"/>
        <w:rPr>
          <w:snapToGrid w:val="0"/>
          <w:sz w:val="28"/>
          <w:szCs w:val="28"/>
        </w:rPr>
      </w:pPr>
      <w:proofErr w:type="spellStart"/>
      <w:r w:rsidRPr="00D877B6">
        <w:rPr>
          <w:snapToGrid w:val="0"/>
          <w:sz w:val="28"/>
          <w:szCs w:val="28"/>
        </w:rPr>
        <w:t>Микроэкологические</w:t>
      </w:r>
      <w:proofErr w:type="spellEnd"/>
      <w:r w:rsidRPr="00D877B6">
        <w:rPr>
          <w:snapToGrid w:val="0"/>
          <w:sz w:val="28"/>
          <w:szCs w:val="28"/>
        </w:rPr>
        <w:t xml:space="preserve"> нарушения у детей и современные возмо</w:t>
      </w:r>
      <w:r w:rsidRPr="00D877B6">
        <w:rPr>
          <w:snapToGrid w:val="0"/>
          <w:sz w:val="28"/>
          <w:szCs w:val="28"/>
        </w:rPr>
        <w:t>ж</w:t>
      </w:r>
      <w:r w:rsidRPr="00D877B6">
        <w:rPr>
          <w:snapToGrid w:val="0"/>
          <w:sz w:val="28"/>
          <w:szCs w:val="28"/>
        </w:rPr>
        <w:t>ности повышения эффективности их коррекции / В.В. Бережной, С.А. Кр</w:t>
      </w:r>
      <w:r w:rsidRPr="00D877B6">
        <w:rPr>
          <w:snapToGrid w:val="0"/>
          <w:sz w:val="28"/>
          <w:szCs w:val="28"/>
        </w:rPr>
        <w:t>а</w:t>
      </w:r>
      <w:r w:rsidRPr="00D877B6">
        <w:rPr>
          <w:snapToGrid w:val="0"/>
          <w:sz w:val="28"/>
          <w:szCs w:val="28"/>
        </w:rPr>
        <w:t>марев, Е.Е. Мартынюк [и др.] // Здоровье женщины. – 2002. – № 4. – С. 79-92.</w:t>
      </w:r>
    </w:p>
    <w:p w:rsidR="00785D8D" w:rsidRPr="00D877B6" w:rsidRDefault="00785D8D" w:rsidP="00785D8D">
      <w:pPr>
        <w:numPr>
          <w:ilvl w:val="0"/>
          <w:numId w:val="69"/>
        </w:numPr>
        <w:suppressAutoHyphens w:val="0"/>
        <w:spacing w:line="360" w:lineRule="auto"/>
        <w:jc w:val="both"/>
        <w:rPr>
          <w:snapToGrid w:val="0"/>
          <w:sz w:val="28"/>
          <w:szCs w:val="28"/>
          <w:lang w:val="uk-UA"/>
        </w:rPr>
      </w:pPr>
      <w:proofErr w:type="gramStart"/>
      <w:r w:rsidRPr="00D877B6">
        <w:rPr>
          <w:snapToGrid w:val="0"/>
          <w:sz w:val="28"/>
          <w:szCs w:val="28"/>
        </w:rPr>
        <w:t>Миргородская</w:t>
      </w:r>
      <w:proofErr w:type="gramEnd"/>
      <w:r w:rsidRPr="00D877B6">
        <w:rPr>
          <w:snapToGrid w:val="0"/>
          <w:sz w:val="28"/>
          <w:szCs w:val="28"/>
        </w:rPr>
        <w:t xml:space="preserve"> А.В. Влияние </w:t>
      </w:r>
      <w:proofErr w:type="spellStart"/>
      <w:r w:rsidRPr="00D877B6">
        <w:rPr>
          <w:snapToGrid w:val="0"/>
          <w:sz w:val="28"/>
          <w:szCs w:val="28"/>
        </w:rPr>
        <w:t>пептидогликанов</w:t>
      </w:r>
      <w:proofErr w:type="spellEnd"/>
      <w:r w:rsidRPr="00D877B6">
        <w:rPr>
          <w:snapToGrid w:val="0"/>
          <w:sz w:val="28"/>
          <w:szCs w:val="28"/>
        </w:rPr>
        <w:t xml:space="preserve"> и </w:t>
      </w:r>
      <w:proofErr w:type="spellStart"/>
      <w:r w:rsidRPr="00D877B6">
        <w:rPr>
          <w:snapToGrid w:val="0"/>
          <w:sz w:val="28"/>
          <w:szCs w:val="28"/>
        </w:rPr>
        <w:t>липополисахаридов</w:t>
      </w:r>
      <w:proofErr w:type="spellEnd"/>
      <w:r w:rsidRPr="00D877B6">
        <w:rPr>
          <w:snapToGrid w:val="0"/>
          <w:sz w:val="28"/>
          <w:szCs w:val="28"/>
        </w:rPr>
        <w:t xml:space="preserve"> бактерий на </w:t>
      </w:r>
      <w:proofErr w:type="spellStart"/>
      <w:r w:rsidRPr="00D877B6">
        <w:rPr>
          <w:snapToGrid w:val="0"/>
          <w:sz w:val="28"/>
          <w:szCs w:val="28"/>
        </w:rPr>
        <w:t>апоптоз</w:t>
      </w:r>
      <w:proofErr w:type="spellEnd"/>
      <w:r w:rsidRPr="00D877B6">
        <w:rPr>
          <w:snapToGrid w:val="0"/>
          <w:sz w:val="28"/>
          <w:szCs w:val="28"/>
        </w:rPr>
        <w:t xml:space="preserve"> нейтрофилов </w:t>
      </w:r>
      <w:r w:rsidRPr="00D877B6">
        <w:rPr>
          <w:snapToGrid w:val="0"/>
          <w:sz w:val="28"/>
          <w:szCs w:val="28"/>
          <w:lang w:val="en-US"/>
        </w:rPr>
        <w:t>in</w:t>
      </w:r>
      <w:r w:rsidRPr="00D877B6">
        <w:rPr>
          <w:snapToGrid w:val="0"/>
          <w:sz w:val="28"/>
          <w:szCs w:val="28"/>
        </w:rPr>
        <w:t xml:space="preserve"> </w:t>
      </w:r>
      <w:r w:rsidRPr="00D877B6">
        <w:rPr>
          <w:snapToGrid w:val="0"/>
          <w:sz w:val="28"/>
          <w:szCs w:val="28"/>
          <w:lang w:val="en-US"/>
        </w:rPr>
        <w:t>vitro</w:t>
      </w:r>
      <w:r w:rsidRPr="00D877B6">
        <w:rPr>
          <w:snapToGrid w:val="0"/>
          <w:sz w:val="28"/>
          <w:szCs w:val="28"/>
        </w:rPr>
        <w:t xml:space="preserve"> </w:t>
      </w:r>
      <w:r w:rsidRPr="00D877B6">
        <w:rPr>
          <w:snapToGrid w:val="0"/>
          <w:sz w:val="28"/>
          <w:szCs w:val="28"/>
          <w:lang w:val="uk-UA"/>
        </w:rPr>
        <w:t xml:space="preserve">/ </w:t>
      </w:r>
      <w:r w:rsidRPr="00D877B6">
        <w:rPr>
          <w:snapToGrid w:val="0"/>
          <w:sz w:val="28"/>
          <w:szCs w:val="28"/>
        </w:rPr>
        <w:t xml:space="preserve">А.В. Миргородская // </w:t>
      </w:r>
      <w:r w:rsidRPr="00D877B6">
        <w:rPr>
          <w:color w:val="000000"/>
          <w:sz w:val="28"/>
          <w:szCs w:val="28"/>
          <w:lang w:val="uk-UA"/>
        </w:rPr>
        <w:t>Укр</w:t>
      </w:r>
      <w:r w:rsidRPr="00D877B6">
        <w:rPr>
          <w:color w:val="000000"/>
          <w:sz w:val="28"/>
          <w:szCs w:val="28"/>
          <w:lang w:val="uk-UA"/>
        </w:rPr>
        <w:t>а</w:t>
      </w:r>
      <w:r w:rsidRPr="00D877B6">
        <w:rPr>
          <w:color w:val="000000"/>
          <w:sz w:val="28"/>
          <w:szCs w:val="28"/>
          <w:lang w:val="uk-UA"/>
        </w:rPr>
        <w:t xml:space="preserve">їнський журнал екстремальної медицини ім. Г.О. </w:t>
      </w:r>
      <w:proofErr w:type="spellStart"/>
      <w:r w:rsidRPr="00D877B6">
        <w:rPr>
          <w:color w:val="000000"/>
          <w:sz w:val="28"/>
          <w:szCs w:val="28"/>
          <w:lang w:val="uk-UA"/>
        </w:rPr>
        <w:t>Можаєва</w:t>
      </w:r>
      <w:proofErr w:type="spellEnd"/>
      <w:r w:rsidRPr="00D877B6">
        <w:rPr>
          <w:color w:val="000000"/>
          <w:sz w:val="28"/>
          <w:szCs w:val="28"/>
          <w:lang w:val="uk-UA"/>
        </w:rPr>
        <w:t>. – 2008. – № 2. – С. 86-89.</w:t>
      </w:r>
    </w:p>
    <w:p w:rsidR="00785D8D" w:rsidRPr="00D877B6" w:rsidRDefault="00785D8D" w:rsidP="00785D8D">
      <w:pPr>
        <w:numPr>
          <w:ilvl w:val="0"/>
          <w:numId w:val="69"/>
        </w:numPr>
        <w:suppressAutoHyphens w:val="0"/>
        <w:spacing w:line="360" w:lineRule="auto"/>
        <w:jc w:val="both"/>
        <w:rPr>
          <w:sz w:val="28"/>
          <w:szCs w:val="28"/>
          <w:lang w:val="uk-UA"/>
        </w:rPr>
      </w:pPr>
      <w:r w:rsidRPr="00D877B6">
        <w:rPr>
          <w:color w:val="000000"/>
          <w:sz w:val="28"/>
          <w:szCs w:val="28"/>
          <w:lang w:val="uk-UA"/>
        </w:rPr>
        <w:t xml:space="preserve">Миргородська Г.В. Вплив </w:t>
      </w:r>
      <w:proofErr w:type="spellStart"/>
      <w:r w:rsidRPr="00D877B6">
        <w:rPr>
          <w:color w:val="000000"/>
          <w:sz w:val="28"/>
          <w:szCs w:val="28"/>
          <w:lang w:val="uk-UA"/>
        </w:rPr>
        <w:t>пептидогліканів</w:t>
      </w:r>
      <w:proofErr w:type="spellEnd"/>
      <w:r w:rsidRPr="00D877B6">
        <w:rPr>
          <w:color w:val="000000"/>
          <w:sz w:val="28"/>
          <w:szCs w:val="28"/>
          <w:lang w:val="uk-UA"/>
        </w:rPr>
        <w:t xml:space="preserve"> та </w:t>
      </w:r>
      <w:proofErr w:type="spellStart"/>
      <w:r w:rsidRPr="00D877B6">
        <w:rPr>
          <w:color w:val="000000"/>
          <w:sz w:val="28"/>
          <w:szCs w:val="28"/>
          <w:lang w:val="uk-UA"/>
        </w:rPr>
        <w:t>ліпополісахаридів</w:t>
      </w:r>
      <w:proofErr w:type="spellEnd"/>
      <w:r w:rsidRPr="00D877B6">
        <w:rPr>
          <w:color w:val="000000"/>
          <w:sz w:val="28"/>
          <w:szCs w:val="28"/>
          <w:lang w:val="uk-UA"/>
        </w:rPr>
        <w:t xml:space="preserve"> на функціональну активність та метаболічний статус моноцитів крові людини / Г.В. Миргородська // </w:t>
      </w:r>
      <w:r w:rsidRPr="00D877B6">
        <w:rPr>
          <w:snapToGrid w:val="0"/>
          <w:sz w:val="28"/>
          <w:szCs w:val="28"/>
          <w:lang w:val="uk-UA"/>
        </w:rPr>
        <w:t>Український журнал клінічної та лаб</w:t>
      </w:r>
      <w:r w:rsidRPr="00D877B6">
        <w:rPr>
          <w:snapToGrid w:val="0"/>
          <w:sz w:val="28"/>
          <w:szCs w:val="28"/>
          <w:lang w:val="uk-UA"/>
        </w:rPr>
        <w:t>о</w:t>
      </w:r>
      <w:r w:rsidRPr="00D877B6">
        <w:rPr>
          <w:snapToGrid w:val="0"/>
          <w:sz w:val="28"/>
          <w:szCs w:val="28"/>
          <w:lang w:val="uk-UA"/>
        </w:rPr>
        <w:t xml:space="preserve">раторної медицини. – 2008. </w:t>
      </w:r>
      <w:r w:rsidRPr="00D877B6">
        <w:rPr>
          <w:color w:val="000000"/>
          <w:sz w:val="28"/>
          <w:szCs w:val="28"/>
          <w:lang w:val="uk-UA"/>
        </w:rPr>
        <w:t>–</w:t>
      </w:r>
      <w:r w:rsidRPr="00D877B6">
        <w:rPr>
          <w:snapToGrid w:val="0"/>
          <w:sz w:val="28"/>
          <w:szCs w:val="28"/>
          <w:lang w:val="uk-UA"/>
        </w:rPr>
        <w:t xml:space="preserve"> № 2. – С.</w:t>
      </w:r>
      <w:r w:rsidRPr="00D877B6">
        <w:rPr>
          <w:color w:val="000000"/>
          <w:sz w:val="28"/>
          <w:szCs w:val="28"/>
          <w:lang w:val="uk-UA"/>
        </w:rPr>
        <w:t xml:space="preserve"> 61-65.</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Михеенко Т.В. Два метода получения обогащенной популяции мон</w:t>
      </w:r>
      <w:r w:rsidRPr="00D877B6">
        <w:rPr>
          <w:sz w:val="28"/>
          <w:szCs w:val="28"/>
        </w:rPr>
        <w:t>о</w:t>
      </w:r>
      <w:r w:rsidRPr="00D877B6">
        <w:rPr>
          <w:sz w:val="28"/>
          <w:szCs w:val="28"/>
        </w:rPr>
        <w:t>цитов периферической крови / Т.В. Михеенко // Лабораторное д</w:t>
      </w:r>
      <w:r w:rsidRPr="00D877B6">
        <w:rPr>
          <w:sz w:val="28"/>
          <w:szCs w:val="28"/>
        </w:rPr>
        <w:t>е</w:t>
      </w:r>
      <w:r w:rsidRPr="00D877B6">
        <w:rPr>
          <w:sz w:val="28"/>
          <w:szCs w:val="28"/>
        </w:rPr>
        <w:t>ло. – 1987. – № 10. – С. 763-766.</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rPr>
        <w:t>Момотов</w:t>
      </w:r>
      <w:proofErr w:type="spellEnd"/>
      <w:r w:rsidRPr="00D877B6">
        <w:rPr>
          <w:sz w:val="28"/>
          <w:szCs w:val="28"/>
        </w:rPr>
        <w:t xml:space="preserve"> А.А. Исследование микробной флоры толстой кишки у д</w:t>
      </w:r>
      <w:r w:rsidRPr="00D877B6">
        <w:rPr>
          <w:sz w:val="28"/>
          <w:szCs w:val="28"/>
        </w:rPr>
        <w:t>е</w:t>
      </w:r>
      <w:r w:rsidRPr="00D877B6">
        <w:rPr>
          <w:sz w:val="28"/>
          <w:szCs w:val="28"/>
        </w:rPr>
        <w:t xml:space="preserve">тей с </w:t>
      </w:r>
      <w:proofErr w:type="gramStart"/>
      <w:r w:rsidRPr="00D877B6">
        <w:rPr>
          <w:sz w:val="28"/>
          <w:szCs w:val="28"/>
        </w:rPr>
        <w:t>хроническими</w:t>
      </w:r>
      <w:proofErr w:type="gramEnd"/>
      <w:r w:rsidRPr="00D877B6">
        <w:rPr>
          <w:sz w:val="28"/>
          <w:szCs w:val="28"/>
        </w:rPr>
        <w:t xml:space="preserve"> </w:t>
      </w:r>
      <w:proofErr w:type="spellStart"/>
      <w:r w:rsidRPr="00D877B6">
        <w:rPr>
          <w:sz w:val="28"/>
          <w:szCs w:val="28"/>
        </w:rPr>
        <w:t>кол</w:t>
      </w:r>
      <w:r w:rsidRPr="00D877B6">
        <w:rPr>
          <w:sz w:val="28"/>
          <w:szCs w:val="28"/>
        </w:rPr>
        <w:t>о</w:t>
      </w:r>
      <w:r w:rsidRPr="00D877B6">
        <w:rPr>
          <w:sz w:val="28"/>
          <w:szCs w:val="28"/>
        </w:rPr>
        <w:t>стазами</w:t>
      </w:r>
      <w:proofErr w:type="spellEnd"/>
      <w:r w:rsidRPr="00D877B6">
        <w:rPr>
          <w:sz w:val="28"/>
          <w:szCs w:val="28"/>
        </w:rPr>
        <w:t xml:space="preserve"> / А.А. </w:t>
      </w:r>
      <w:proofErr w:type="spellStart"/>
      <w:r w:rsidRPr="00D877B6">
        <w:rPr>
          <w:sz w:val="28"/>
          <w:szCs w:val="28"/>
        </w:rPr>
        <w:t>Момотов</w:t>
      </w:r>
      <w:proofErr w:type="spellEnd"/>
      <w:r w:rsidRPr="00D877B6">
        <w:rPr>
          <w:sz w:val="28"/>
          <w:szCs w:val="28"/>
        </w:rPr>
        <w:t xml:space="preserve">, Е.А. Душенко, А.В. Миргородская // </w:t>
      </w:r>
      <w:r w:rsidRPr="00D877B6">
        <w:rPr>
          <w:sz w:val="28"/>
          <w:szCs w:val="28"/>
          <w:lang w:val="uk-UA"/>
        </w:rPr>
        <w:t xml:space="preserve">Український медичний альманах. – 2005. </w:t>
      </w:r>
      <w:r w:rsidRPr="00D877B6">
        <w:rPr>
          <w:sz w:val="28"/>
          <w:szCs w:val="28"/>
        </w:rPr>
        <w:t>–</w:t>
      </w:r>
      <w:r w:rsidRPr="00D877B6">
        <w:rPr>
          <w:sz w:val="28"/>
          <w:szCs w:val="28"/>
          <w:lang w:val="uk-UA"/>
        </w:rPr>
        <w:t xml:space="preserve"> № 5. – С. 186-188.</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Момотов</w:t>
      </w:r>
      <w:proofErr w:type="spellEnd"/>
      <w:r w:rsidRPr="00D877B6">
        <w:rPr>
          <w:sz w:val="28"/>
          <w:szCs w:val="28"/>
          <w:lang w:val="uk-UA"/>
        </w:rPr>
        <w:t xml:space="preserve"> А.О. Особливості асоціативного складу мікрофлори тов</w:t>
      </w:r>
      <w:r w:rsidRPr="00D877B6">
        <w:rPr>
          <w:sz w:val="28"/>
          <w:szCs w:val="28"/>
          <w:lang w:val="uk-UA"/>
        </w:rPr>
        <w:t>с</w:t>
      </w:r>
      <w:r w:rsidRPr="00D877B6">
        <w:rPr>
          <w:sz w:val="28"/>
          <w:szCs w:val="28"/>
          <w:lang w:val="uk-UA"/>
        </w:rPr>
        <w:t xml:space="preserve">тої кишки у дітей з хронічними </w:t>
      </w:r>
      <w:proofErr w:type="spellStart"/>
      <w:r w:rsidRPr="00D877B6">
        <w:rPr>
          <w:sz w:val="28"/>
          <w:szCs w:val="28"/>
          <w:lang w:val="uk-UA"/>
        </w:rPr>
        <w:t>колостазами</w:t>
      </w:r>
      <w:proofErr w:type="spellEnd"/>
      <w:r w:rsidRPr="00D877B6">
        <w:rPr>
          <w:sz w:val="28"/>
          <w:szCs w:val="28"/>
          <w:lang w:val="uk-UA"/>
        </w:rPr>
        <w:t xml:space="preserve"> / А.О. </w:t>
      </w:r>
      <w:proofErr w:type="spellStart"/>
      <w:r w:rsidRPr="00D877B6">
        <w:rPr>
          <w:sz w:val="28"/>
          <w:szCs w:val="28"/>
          <w:lang w:val="uk-UA"/>
        </w:rPr>
        <w:t>Момотов</w:t>
      </w:r>
      <w:proofErr w:type="spellEnd"/>
      <w:r w:rsidRPr="00D877B6">
        <w:rPr>
          <w:sz w:val="28"/>
          <w:szCs w:val="28"/>
          <w:lang w:val="uk-UA"/>
        </w:rPr>
        <w:t xml:space="preserve">, В.В. </w:t>
      </w:r>
      <w:proofErr w:type="spellStart"/>
      <w:r w:rsidRPr="00D877B6">
        <w:rPr>
          <w:sz w:val="28"/>
          <w:szCs w:val="28"/>
          <w:lang w:val="uk-UA"/>
        </w:rPr>
        <w:t>Флег</w:t>
      </w:r>
      <w:r w:rsidRPr="00D877B6">
        <w:rPr>
          <w:sz w:val="28"/>
          <w:szCs w:val="28"/>
          <w:lang w:val="uk-UA"/>
        </w:rPr>
        <w:t>о</w:t>
      </w:r>
      <w:r w:rsidRPr="00D877B6">
        <w:rPr>
          <w:sz w:val="28"/>
          <w:szCs w:val="28"/>
          <w:lang w:val="uk-UA"/>
        </w:rPr>
        <w:t>нтова</w:t>
      </w:r>
      <w:proofErr w:type="spellEnd"/>
      <w:r w:rsidRPr="00D877B6">
        <w:rPr>
          <w:sz w:val="28"/>
          <w:szCs w:val="28"/>
          <w:lang w:val="uk-UA"/>
        </w:rPr>
        <w:t xml:space="preserve">, Є.О. </w:t>
      </w:r>
      <w:proofErr w:type="spellStart"/>
      <w:r w:rsidRPr="00D877B6">
        <w:rPr>
          <w:sz w:val="28"/>
          <w:szCs w:val="28"/>
          <w:lang w:val="uk-UA"/>
        </w:rPr>
        <w:t>Душенко</w:t>
      </w:r>
      <w:proofErr w:type="spellEnd"/>
      <w:r w:rsidRPr="00D877B6">
        <w:rPr>
          <w:sz w:val="28"/>
          <w:szCs w:val="28"/>
          <w:lang w:val="uk-UA"/>
        </w:rPr>
        <w:t>, Г.В. Миргородська // Український медичний альманах. – 2005. – № 6. – С. 50-55.</w:t>
      </w:r>
    </w:p>
    <w:p w:rsidR="00785D8D" w:rsidRPr="00D877B6" w:rsidRDefault="00785D8D" w:rsidP="00785D8D">
      <w:pPr>
        <w:pStyle w:val="21"/>
        <w:numPr>
          <w:ilvl w:val="0"/>
          <w:numId w:val="69"/>
        </w:numPr>
        <w:suppressAutoHyphens w:val="0"/>
        <w:spacing w:before="0" w:after="0" w:line="360" w:lineRule="auto"/>
        <w:jc w:val="both"/>
        <w:rPr>
          <w:bCs w:val="0"/>
          <w:iCs w:val="0"/>
          <w:lang w:val="uk-UA"/>
        </w:rPr>
      </w:pPr>
      <w:r w:rsidRPr="00D877B6">
        <w:rPr>
          <w:bCs w:val="0"/>
          <w:iCs w:val="0"/>
          <w:lang w:val="uk-UA"/>
        </w:rPr>
        <w:lastRenderedPageBreak/>
        <w:t xml:space="preserve">Орлова Е.Г. </w:t>
      </w:r>
      <w:r w:rsidRPr="00D877B6">
        <w:rPr>
          <w:bCs w:val="0"/>
          <w:iCs w:val="0"/>
        </w:rPr>
        <w:t>Модуляция лептином функциональной активности нейтрофилов и моноцитов периферической крови женщин</w:t>
      </w:r>
      <w:r w:rsidRPr="00D877B6">
        <w:rPr>
          <w:bCs w:val="0"/>
          <w:iCs w:val="0"/>
          <w:lang w:val="uk-UA"/>
        </w:rPr>
        <w:t xml:space="preserve"> / Е.Г. О</w:t>
      </w:r>
      <w:r w:rsidRPr="00D877B6">
        <w:rPr>
          <w:bCs w:val="0"/>
          <w:iCs w:val="0"/>
          <w:lang w:val="uk-UA"/>
        </w:rPr>
        <w:t>р</w:t>
      </w:r>
      <w:r w:rsidRPr="00D877B6">
        <w:rPr>
          <w:bCs w:val="0"/>
          <w:iCs w:val="0"/>
          <w:lang w:val="uk-UA"/>
        </w:rPr>
        <w:t xml:space="preserve">лова, С.В. </w:t>
      </w:r>
      <w:proofErr w:type="spellStart"/>
      <w:r w:rsidRPr="00D877B6">
        <w:rPr>
          <w:bCs w:val="0"/>
          <w:iCs w:val="0"/>
          <w:lang w:val="uk-UA"/>
        </w:rPr>
        <w:t>Ширшев</w:t>
      </w:r>
      <w:proofErr w:type="spellEnd"/>
      <w:r w:rsidRPr="00D877B6">
        <w:rPr>
          <w:bCs w:val="0"/>
          <w:iCs w:val="0"/>
          <w:lang w:val="uk-UA"/>
        </w:rPr>
        <w:t xml:space="preserve"> // </w:t>
      </w:r>
      <w:r w:rsidRPr="00D877B6">
        <w:rPr>
          <w:bCs w:val="0"/>
          <w:iCs w:val="0"/>
        </w:rPr>
        <w:t>Цитокины и воспаление. – 2007. – № 3. – С. 44-48.</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lang w:val="uk-UA"/>
        </w:rPr>
        <w:t xml:space="preserve">Особливості </w:t>
      </w:r>
      <w:proofErr w:type="spellStart"/>
      <w:r w:rsidRPr="00D877B6">
        <w:rPr>
          <w:sz w:val="28"/>
          <w:szCs w:val="28"/>
          <w:lang w:val="uk-UA"/>
        </w:rPr>
        <w:t>мікроценозу</w:t>
      </w:r>
      <w:proofErr w:type="spellEnd"/>
      <w:r w:rsidRPr="00D877B6">
        <w:rPr>
          <w:sz w:val="28"/>
          <w:szCs w:val="28"/>
          <w:lang w:val="uk-UA"/>
        </w:rPr>
        <w:t xml:space="preserve"> кишечника у дітей з кишковими захвор</w:t>
      </w:r>
      <w:r w:rsidRPr="00D877B6">
        <w:rPr>
          <w:sz w:val="28"/>
          <w:szCs w:val="28"/>
          <w:lang w:val="uk-UA"/>
        </w:rPr>
        <w:t>ю</w:t>
      </w:r>
      <w:r w:rsidRPr="00D877B6">
        <w:rPr>
          <w:sz w:val="28"/>
          <w:szCs w:val="28"/>
          <w:lang w:val="uk-UA"/>
        </w:rPr>
        <w:t xml:space="preserve">ваннями інфекційного ґенезу / С.А. Деркач, Л.М. Руденко, В.М. </w:t>
      </w:r>
      <w:proofErr w:type="spellStart"/>
      <w:r w:rsidRPr="00D877B6">
        <w:rPr>
          <w:sz w:val="28"/>
          <w:szCs w:val="28"/>
          <w:lang w:val="uk-UA"/>
        </w:rPr>
        <w:t>Н</w:t>
      </w:r>
      <w:r w:rsidRPr="00D877B6">
        <w:rPr>
          <w:sz w:val="28"/>
          <w:szCs w:val="28"/>
          <w:lang w:val="uk-UA"/>
        </w:rPr>
        <w:t>о</w:t>
      </w:r>
      <w:r w:rsidRPr="00D877B6">
        <w:rPr>
          <w:sz w:val="28"/>
          <w:szCs w:val="28"/>
          <w:lang w:val="uk-UA"/>
        </w:rPr>
        <w:t>меровченко</w:t>
      </w:r>
      <w:proofErr w:type="spellEnd"/>
      <w:r w:rsidRPr="00D877B6">
        <w:rPr>
          <w:sz w:val="28"/>
          <w:szCs w:val="28"/>
          <w:lang w:val="uk-UA"/>
        </w:rPr>
        <w:t xml:space="preserve"> [та ін.] // </w:t>
      </w:r>
      <w:r w:rsidRPr="00D877B6">
        <w:rPr>
          <w:sz w:val="28"/>
          <w:szCs w:val="28"/>
          <w:lang w:val="en-US"/>
        </w:rPr>
        <w:t>Biomedical</w:t>
      </w:r>
      <w:r w:rsidRPr="00D877B6">
        <w:rPr>
          <w:sz w:val="28"/>
          <w:szCs w:val="28"/>
          <w:lang w:val="uk-UA"/>
        </w:rPr>
        <w:t xml:space="preserve"> </w:t>
      </w:r>
      <w:r w:rsidRPr="00D877B6">
        <w:rPr>
          <w:sz w:val="28"/>
          <w:szCs w:val="28"/>
          <w:lang w:val="en-US"/>
        </w:rPr>
        <w:t>and</w:t>
      </w:r>
      <w:r w:rsidRPr="00D877B6">
        <w:rPr>
          <w:sz w:val="28"/>
          <w:szCs w:val="28"/>
          <w:lang w:val="uk-UA"/>
        </w:rPr>
        <w:t xml:space="preserve"> </w:t>
      </w:r>
      <w:r w:rsidRPr="00D877B6">
        <w:rPr>
          <w:sz w:val="28"/>
          <w:szCs w:val="28"/>
          <w:lang w:val="en-US"/>
        </w:rPr>
        <w:t>Biosocial</w:t>
      </w:r>
      <w:r w:rsidRPr="00D877B6">
        <w:rPr>
          <w:sz w:val="28"/>
          <w:szCs w:val="28"/>
          <w:lang w:val="uk-UA"/>
        </w:rPr>
        <w:t xml:space="preserve"> </w:t>
      </w:r>
      <w:r w:rsidRPr="00D877B6">
        <w:rPr>
          <w:sz w:val="28"/>
          <w:szCs w:val="28"/>
          <w:lang w:val="en-US"/>
        </w:rPr>
        <w:t>Anthropology</w:t>
      </w:r>
      <w:r w:rsidRPr="00D877B6">
        <w:rPr>
          <w:sz w:val="28"/>
          <w:szCs w:val="28"/>
          <w:lang w:val="uk-UA"/>
        </w:rPr>
        <w:t>. – 2006. – № 6. – С. 164-167.</w:t>
      </w:r>
    </w:p>
    <w:p w:rsidR="00785D8D" w:rsidRPr="00D877B6" w:rsidRDefault="00785D8D" w:rsidP="00785D8D">
      <w:pPr>
        <w:pStyle w:val="affffffff5"/>
        <w:numPr>
          <w:ilvl w:val="0"/>
          <w:numId w:val="69"/>
        </w:numPr>
        <w:suppressAutoHyphens w:val="0"/>
        <w:spacing w:after="0" w:line="360" w:lineRule="auto"/>
        <w:jc w:val="both"/>
        <w:rPr>
          <w:b/>
          <w:szCs w:val="28"/>
        </w:rPr>
      </w:pPr>
      <w:r w:rsidRPr="00D877B6">
        <w:rPr>
          <w:b/>
          <w:szCs w:val="28"/>
        </w:rPr>
        <w:t>Платонов А.Е. Активация и повре</w:t>
      </w:r>
      <w:r w:rsidRPr="00D877B6">
        <w:rPr>
          <w:b/>
          <w:szCs w:val="28"/>
        </w:rPr>
        <w:t>ж</w:t>
      </w:r>
      <w:r w:rsidRPr="00D877B6">
        <w:rPr>
          <w:b/>
          <w:szCs w:val="28"/>
        </w:rPr>
        <w:t xml:space="preserve">дение гранулоцитов человека под действием менингококкового </w:t>
      </w:r>
      <w:proofErr w:type="spellStart"/>
      <w:r w:rsidRPr="00D877B6">
        <w:rPr>
          <w:b/>
          <w:szCs w:val="28"/>
        </w:rPr>
        <w:t>липополисахарида</w:t>
      </w:r>
      <w:proofErr w:type="spellEnd"/>
      <w:r w:rsidRPr="00D877B6">
        <w:rPr>
          <w:b/>
          <w:szCs w:val="28"/>
        </w:rPr>
        <w:t xml:space="preserve"> и системы компл</w:t>
      </w:r>
      <w:r w:rsidRPr="00D877B6">
        <w:rPr>
          <w:b/>
          <w:szCs w:val="28"/>
        </w:rPr>
        <w:t>е</w:t>
      </w:r>
      <w:r w:rsidRPr="00D877B6">
        <w:rPr>
          <w:b/>
          <w:szCs w:val="28"/>
        </w:rPr>
        <w:t>мента / А.Е. Платонов, И.В. Вершинина, А.М. Грачёва // Иммунол</w:t>
      </w:r>
      <w:r w:rsidRPr="00D877B6">
        <w:rPr>
          <w:b/>
          <w:szCs w:val="28"/>
        </w:rPr>
        <w:t>о</w:t>
      </w:r>
      <w:r w:rsidRPr="00D877B6">
        <w:rPr>
          <w:b/>
          <w:szCs w:val="28"/>
        </w:rPr>
        <w:t>гия. – 1999. – № 2. – С. 29-35.</w:t>
      </w:r>
    </w:p>
    <w:p w:rsidR="00785D8D" w:rsidRPr="00D877B6" w:rsidRDefault="00785D8D" w:rsidP="00785D8D">
      <w:pPr>
        <w:pStyle w:val="affffffff5"/>
        <w:numPr>
          <w:ilvl w:val="0"/>
          <w:numId w:val="69"/>
        </w:numPr>
        <w:suppressAutoHyphens w:val="0"/>
        <w:spacing w:after="0" w:line="360" w:lineRule="auto"/>
        <w:jc w:val="both"/>
        <w:rPr>
          <w:b/>
          <w:szCs w:val="28"/>
        </w:rPr>
      </w:pPr>
      <w:r w:rsidRPr="00D877B6">
        <w:rPr>
          <w:b/>
          <w:szCs w:val="28"/>
        </w:rPr>
        <w:t xml:space="preserve">Роль системы циклических нуклеотидов в </w:t>
      </w:r>
      <w:proofErr w:type="spellStart"/>
      <w:r w:rsidRPr="00D877B6">
        <w:rPr>
          <w:b/>
          <w:szCs w:val="28"/>
        </w:rPr>
        <w:t>иммунорегуляторных</w:t>
      </w:r>
      <w:proofErr w:type="spellEnd"/>
      <w:r w:rsidRPr="00D877B6">
        <w:rPr>
          <w:b/>
          <w:szCs w:val="28"/>
        </w:rPr>
        <w:t xml:space="preserve"> пр</w:t>
      </w:r>
      <w:r w:rsidRPr="00D877B6">
        <w:rPr>
          <w:b/>
          <w:szCs w:val="28"/>
        </w:rPr>
        <w:t>о</w:t>
      </w:r>
      <w:r w:rsidRPr="00D877B6">
        <w:rPr>
          <w:b/>
          <w:szCs w:val="28"/>
        </w:rPr>
        <w:t xml:space="preserve">цессах и </w:t>
      </w:r>
      <w:proofErr w:type="gramStart"/>
      <w:r w:rsidRPr="00D877B6">
        <w:rPr>
          <w:b/>
          <w:szCs w:val="28"/>
        </w:rPr>
        <w:t>методические подходы</w:t>
      </w:r>
      <w:proofErr w:type="gramEnd"/>
      <w:r w:rsidRPr="00D877B6">
        <w:rPr>
          <w:b/>
          <w:szCs w:val="28"/>
        </w:rPr>
        <w:t xml:space="preserve"> к её изучению при оценке иммунного статуса человека / А.В. Бирюков, М.А. </w:t>
      </w:r>
      <w:proofErr w:type="spellStart"/>
      <w:r w:rsidRPr="00D877B6">
        <w:rPr>
          <w:b/>
          <w:szCs w:val="28"/>
        </w:rPr>
        <w:t>Стенина</w:t>
      </w:r>
      <w:proofErr w:type="spellEnd"/>
      <w:r w:rsidRPr="00D877B6">
        <w:rPr>
          <w:b/>
          <w:szCs w:val="28"/>
        </w:rPr>
        <w:t xml:space="preserve">, А.Ю. </w:t>
      </w:r>
      <w:proofErr w:type="spellStart"/>
      <w:r w:rsidRPr="00D877B6">
        <w:rPr>
          <w:b/>
          <w:szCs w:val="28"/>
        </w:rPr>
        <w:t>Скрипник</w:t>
      </w:r>
      <w:proofErr w:type="spellEnd"/>
      <w:r w:rsidRPr="00D877B6">
        <w:rPr>
          <w:b/>
          <w:szCs w:val="28"/>
        </w:rPr>
        <w:t xml:space="preserve"> [и др.] // Лаб</w:t>
      </w:r>
      <w:r w:rsidRPr="00D877B6">
        <w:rPr>
          <w:b/>
          <w:szCs w:val="28"/>
        </w:rPr>
        <w:t>о</w:t>
      </w:r>
      <w:r w:rsidRPr="00D877B6">
        <w:rPr>
          <w:b/>
          <w:szCs w:val="28"/>
        </w:rPr>
        <w:t>раторное дело. – 1985. – № 1. – С. 29-35.</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lang w:val="uk-UA"/>
        </w:rPr>
        <w:t xml:space="preserve">Рубан Т.В. </w:t>
      </w:r>
      <w:proofErr w:type="spellStart"/>
      <w:r w:rsidRPr="00D877B6">
        <w:rPr>
          <w:sz w:val="28"/>
          <w:szCs w:val="28"/>
          <w:lang w:val="uk-UA"/>
        </w:rPr>
        <w:t>Апоптозіндукуюча</w:t>
      </w:r>
      <w:proofErr w:type="spellEnd"/>
      <w:r w:rsidRPr="00D877B6">
        <w:rPr>
          <w:sz w:val="28"/>
          <w:szCs w:val="28"/>
          <w:lang w:val="uk-UA"/>
        </w:rPr>
        <w:t xml:space="preserve"> активність </w:t>
      </w:r>
      <w:proofErr w:type="spellStart"/>
      <w:r w:rsidRPr="00D877B6">
        <w:rPr>
          <w:sz w:val="28"/>
          <w:szCs w:val="28"/>
          <w:lang w:val="uk-UA"/>
        </w:rPr>
        <w:t>ліпополісахаридів</w:t>
      </w:r>
      <w:proofErr w:type="spellEnd"/>
      <w:r w:rsidRPr="00D877B6">
        <w:rPr>
          <w:sz w:val="28"/>
          <w:szCs w:val="28"/>
          <w:lang w:val="uk-UA"/>
        </w:rPr>
        <w:t xml:space="preserve"> збу</w:t>
      </w:r>
      <w:r w:rsidRPr="00D877B6">
        <w:rPr>
          <w:sz w:val="28"/>
          <w:szCs w:val="28"/>
          <w:lang w:val="uk-UA"/>
        </w:rPr>
        <w:t>д</w:t>
      </w:r>
      <w:r w:rsidRPr="00D877B6">
        <w:rPr>
          <w:sz w:val="28"/>
          <w:szCs w:val="28"/>
          <w:lang w:val="uk-UA"/>
        </w:rPr>
        <w:t xml:space="preserve">ників гнійно-запальних захворювань у хірургічних хворих / Т.В. Рубан, О.М. </w:t>
      </w:r>
      <w:proofErr w:type="spellStart"/>
      <w:r w:rsidRPr="00D877B6">
        <w:rPr>
          <w:sz w:val="28"/>
          <w:szCs w:val="28"/>
          <w:lang w:val="uk-UA"/>
        </w:rPr>
        <w:t>Салманова</w:t>
      </w:r>
      <w:proofErr w:type="spellEnd"/>
      <w:r w:rsidRPr="00D877B6">
        <w:rPr>
          <w:sz w:val="28"/>
          <w:szCs w:val="28"/>
          <w:lang w:val="uk-UA"/>
        </w:rPr>
        <w:t>, Є.І. Потьомкін // Збірник наукових праць «Актуальні проблеми акушерства і гінекології, клінічної імунології та медичної ген</w:t>
      </w:r>
      <w:r w:rsidRPr="00D877B6">
        <w:rPr>
          <w:sz w:val="28"/>
          <w:szCs w:val="28"/>
          <w:lang w:val="uk-UA"/>
        </w:rPr>
        <w:t>е</w:t>
      </w:r>
      <w:r w:rsidRPr="00D877B6">
        <w:rPr>
          <w:sz w:val="28"/>
          <w:szCs w:val="28"/>
          <w:lang w:val="uk-UA"/>
        </w:rPr>
        <w:t>тики». – Київ-Луганськ, 2001. – С. 161-166.</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lang w:val="uk-UA"/>
        </w:rPr>
        <w:t xml:space="preserve">Рубан Т.В. Вплив бактеріальних продуктів на синтез </w:t>
      </w:r>
      <w:proofErr w:type="spellStart"/>
      <w:r w:rsidRPr="00D877B6">
        <w:rPr>
          <w:sz w:val="28"/>
          <w:szCs w:val="28"/>
          <w:lang w:val="uk-UA"/>
        </w:rPr>
        <w:t>цитокінів</w:t>
      </w:r>
      <w:proofErr w:type="spellEnd"/>
      <w:r w:rsidRPr="00D877B6">
        <w:rPr>
          <w:sz w:val="28"/>
          <w:szCs w:val="28"/>
          <w:lang w:val="uk-UA"/>
        </w:rPr>
        <w:t xml:space="preserve"> мон</w:t>
      </w:r>
      <w:r w:rsidRPr="00D877B6">
        <w:rPr>
          <w:sz w:val="28"/>
          <w:szCs w:val="28"/>
          <w:lang w:val="uk-UA"/>
        </w:rPr>
        <w:t>о</w:t>
      </w:r>
      <w:r w:rsidRPr="00D877B6">
        <w:rPr>
          <w:sz w:val="28"/>
          <w:szCs w:val="28"/>
          <w:lang w:val="uk-UA"/>
        </w:rPr>
        <w:t xml:space="preserve">цитами (огляд літератури) / Т.В. Рубан, Д.Ю. </w:t>
      </w:r>
      <w:proofErr w:type="spellStart"/>
      <w:r w:rsidRPr="00D877B6">
        <w:rPr>
          <w:sz w:val="28"/>
          <w:szCs w:val="28"/>
          <w:lang w:val="uk-UA"/>
        </w:rPr>
        <w:t>Наталуха</w:t>
      </w:r>
      <w:proofErr w:type="spellEnd"/>
      <w:r w:rsidRPr="00D877B6">
        <w:rPr>
          <w:sz w:val="28"/>
          <w:szCs w:val="28"/>
          <w:lang w:val="uk-UA"/>
        </w:rPr>
        <w:t xml:space="preserve">, А.В. </w:t>
      </w:r>
      <w:proofErr w:type="spellStart"/>
      <w:r w:rsidRPr="00D877B6">
        <w:rPr>
          <w:sz w:val="28"/>
          <w:szCs w:val="28"/>
          <w:lang w:val="uk-UA"/>
        </w:rPr>
        <w:t>Москвін</w:t>
      </w:r>
      <w:proofErr w:type="spellEnd"/>
      <w:r w:rsidRPr="00D877B6">
        <w:rPr>
          <w:sz w:val="28"/>
          <w:szCs w:val="28"/>
          <w:lang w:val="uk-UA"/>
        </w:rPr>
        <w:t xml:space="preserve"> // Український журнал екстремальної медицини ім. Г.О. </w:t>
      </w:r>
      <w:proofErr w:type="spellStart"/>
      <w:r w:rsidRPr="00D877B6">
        <w:rPr>
          <w:sz w:val="28"/>
          <w:szCs w:val="28"/>
          <w:lang w:val="uk-UA"/>
        </w:rPr>
        <w:t>Можаєва</w:t>
      </w:r>
      <w:proofErr w:type="spellEnd"/>
      <w:r w:rsidRPr="00D877B6">
        <w:rPr>
          <w:sz w:val="28"/>
          <w:szCs w:val="28"/>
          <w:lang w:val="uk-UA"/>
        </w:rPr>
        <w:t>. – 2001. – № 2. – С. 83-88.</w:t>
      </w:r>
    </w:p>
    <w:p w:rsidR="00785D8D" w:rsidRPr="00D877B6" w:rsidRDefault="00785D8D" w:rsidP="00785D8D">
      <w:pPr>
        <w:pStyle w:val="affffffff5"/>
        <w:numPr>
          <w:ilvl w:val="0"/>
          <w:numId w:val="69"/>
        </w:numPr>
        <w:suppressAutoHyphens w:val="0"/>
        <w:spacing w:after="0" w:line="360" w:lineRule="auto"/>
        <w:jc w:val="both"/>
        <w:rPr>
          <w:b/>
          <w:szCs w:val="28"/>
          <w:lang w:val="uk-UA"/>
        </w:rPr>
      </w:pPr>
      <w:r w:rsidRPr="00D877B6">
        <w:rPr>
          <w:b/>
          <w:szCs w:val="28"/>
        </w:rPr>
        <w:t xml:space="preserve">Салманова О.Н. Влияние </w:t>
      </w:r>
      <w:proofErr w:type="spellStart"/>
      <w:r w:rsidRPr="00D877B6">
        <w:rPr>
          <w:b/>
          <w:szCs w:val="28"/>
        </w:rPr>
        <w:t>глутаргина</w:t>
      </w:r>
      <w:proofErr w:type="spellEnd"/>
      <w:r w:rsidRPr="00D877B6">
        <w:rPr>
          <w:b/>
          <w:szCs w:val="28"/>
        </w:rPr>
        <w:t xml:space="preserve"> на функциональную активность естественных </w:t>
      </w:r>
      <w:proofErr w:type="gramStart"/>
      <w:r w:rsidRPr="00D877B6">
        <w:rPr>
          <w:b/>
          <w:szCs w:val="28"/>
        </w:rPr>
        <w:t>киллеров</w:t>
      </w:r>
      <w:proofErr w:type="gramEnd"/>
      <w:r w:rsidRPr="00D877B6">
        <w:rPr>
          <w:b/>
          <w:szCs w:val="28"/>
        </w:rPr>
        <w:t xml:space="preserve">, обработанных </w:t>
      </w:r>
      <w:proofErr w:type="spellStart"/>
      <w:r w:rsidRPr="00D877B6">
        <w:rPr>
          <w:b/>
          <w:szCs w:val="28"/>
        </w:rPr>
        <w:t>пептидогликанами</w:t>
      </w:r>
      <w:proofErr w:type="spellEnd"/>
      <w:r w:rsidRPr="00D877B6">
        <w:rPr>
          <w:b/>
          <w:szCs w:val="28"/>
        </w:rPr>
        <w:t xml:space="preserve">, </w:t>
      </w:r>
      <w:proofErr w:type="spellStart"/>
      <w:r w:rsidRPr="00D877B6">
        <w:rPr>
          <w:b/>
          <w:szCs w:val="28"/>
        </w:rPr>
        <w:t>тейхоев</w:t>
      </w:r>
      <w:r w:rsidRPr="00D877B6">
        <w:rPr>
          <w:b/>
          <w:szCs w:val="28"/>
        </w:rPr>
        <w:t>ы</w:t>
      </w:r>
      <w:r w:rsidRPr="00D877B6">
        <w:rPr>
          <w:b/>
          <w:szCs w:val="28"/>
        </w:rPr>
        <w:t>ми</w:t>
      </w:r>
      <w:proofErr w:type="spellEnd"/>
      <w:r w:rsidRPr="00D877B6">
        <w:rPr>
          <w:b/>
          <w:szCs w:val="28"/>
        </w:rPr>
        <w:t xml:space="preserve"> кислотами и </w:t>
      </w:r>
      <w:proofErr w:type="spellStart"/>
      <w:r w:rsidRPr="00D877B6">
        <w:rPr>
          <w:b/>
          <w:szCs w:val="28"/>
        </w:rPr>
        <w:t>липополисахаридами</w:t>
      </w:r>
      <w:proofErr w:type="spellEnd"/>
      <w:r w:rsidRPr="00D877B6">
        <w:rPr>
          <w:b/>
          <w:szCs w:val="28"/>
        </w:rPr>
        <w:t xml:space="preserve"> / О.Н. Салманова // </w:t>
      </w:r>
      <w:r w:rsidRPr="00D877B6">
        <w:rPr>
          <w:b/>
          <w:szCs w:val="28"/>
          <w:lang w:val="uk-UA"/>
        </w:rPr>
        <w:t>Загальна п</w:t>
      </w:r>
      <w:r w:rsidRPr="00D877B6">
        <w:rPr>
          <w:b/>
          <w:szCs w:val="28"/>
          <w:lang w:val="uk-UA"/>
        </w:rPr>
        <w:t>а</w:t>
      </w:r>
      <w:r w:rsidRPr="00D877B6">
        <w:rPr>
          <w:b/>
          <w:szCs w:val="28"/>
          <w:lang w:val="uk-UA"/>
        </w:rPr>
        <w:t xml:space="preserve">тологія та патологічна фізіологія. – 2006. – № 2. – С. 53-63 </w:t>
      </w:r>
    </w:p>
    <w:p w:rsidR="00785D8D" w:rsidRPr="00D877B6" w:rsidRDefault="00785D8D" w:rsidP="00785D8D">
      <w:pPr>
        <w:pStyle w:val="affffffff5"/>
        <w:numPr>
          <w:ilvl w:val="0"/>
          <w:numId w:val="69"/>
        </w:numPr>
        <w:suppressAutoHyphens w:val="0"/>
        <w:spacing w:after="0" w:line="360" w:lineRule="auto"/>
        <w:jc w:val="both"/>
        <w:rPr>
          <w:b/>
          <w:szCs w:val="28"/>
          <w:lang w:val="uk-UA"/>
        </w:rPr>
      </w:pPr>
      <w:r w:rsidRPr="00D877B6">
        <w:rPr>
          <w:b/>
          <w:szCs w:val="28"/>
        </w:rPr>
        <w:lastRenderedPageBreak/>
        <w:t xml:space="preserve">Салманова О.Н. Влияние </w:t>
      </w:r>
      <w:proofErr w:type="spellStart"/>
      <w:r w:rsidRPr="00D877B6">
        <w:rPr>
          <w:b/>
          <w:szCs w:val="28"/>
        </w:rPr>
        <w:t>пептидогликанов</w:t>
      </w:r>
      <w:proofErr w:type="spellEnd"/>
      <w:r w:rsidRPr="00D877B6">
        <w:rPr>
          <w:b/>
          <w:szCs w:val="28"/>
        </w:rPr>
        <w:t xml:space="preserve">, </w:t>
      </w:r>
      <w:proofErr w:type="spellStart"/>
      <w:r w:rsidRPr="00D877B6">
        <w:rPr>
          <w:b/>
          <w:szCs w:val="28"/>
        </w:rPr>
        <w:t>тейхоевых</w:t>
      </w:r>
      <w:proofErr w:type="spellEnd"/>
      <w:r w:rsidRPr="00D877B6">
        <w:rPr>
          <w:b/>
          <w:szCs w:val="28"/>
        </w:rPr>
        <w:t xml:space="preserve"> кислот и </w:t>
      </w:r>
      <w:proofErr w:type="spellStart"/>
      <w:r w:rsidRPr="00D877B6">
        <w:rPr>
          <w:b/>
          <w:szCs w:val="28"/>
        </w:rPr>
        <w:t>липополисахаридов</w:t>
      </w:r>
      <w:proofErr w:type="spellEnd"/>
      <w:r w:rsidRPr="00D877B6">
        <w:rPr>
          <w:b/>
          <w:szCs w:val="28"/>
        </w:rPr>
        <w:t xml:space="preserve"> на функциональную активность естественных </w:t>
      </w:r>
      <w:proofErr w:type="gramStart"/>
      <w:r w:rsidRPr="00D877B6">
        <w:rPr>
          <w:b/>
          <w:szCs w:val="28"/>
        </w:rPr>
        <w:t>килл</w:t>
      </w:r>
      <w:r w:rsidRPr="00D877B6">
        <w:rPr>
          <w:b/>
          <w:szCs w:val="28"/>
        </w:rPr>
        <w:t>е</w:t>
      </w:r>
      <w:r w:rsidRPr="00D877B6">
        <w:rPr>
          <w:b/>
          <w:szCs w:val="28"/>
        </w:rPr>
        <w:t>ров</w:t>
      </w:r>
      <w:proofErr w:type="gramEnd"/>
      <w:r w:rsidRPr="00D877B6">
        <w:rPr>
          <w:b/>
          <w:szCs w:val="28"/>
        </w:rPr>
        <w:t xml:space="preserve"> / О.Н. Салманова </w:t>
      </w:r>
      <w:r w:rsidRPr="00D877B6">
        <w:rPr>
          <w:b/>
          <w:szCs w:val="28"/>
          <w:lang w:val="uk-UA"/>
        </w:rPr>
        <w:t xml:space="preserve">// Український медичний альманах. – 2006. – № 3. – С. 123-125. </w:t>
      </w:r>
    </w:p>
    <w:p w:rsidR="00785D8D" w:rsidRPr="00D877B6" w:rsidRDefault="00785D8D" w:rsidP="00785D8D">
      <w:pPr>
        <w:pStyle w:val="affffffff5"/>
        <w:numPr>
          <w:ilvl w:val="0"/>
          <w:numId w:val="69"/>
        </w:numPr>
        <w:suppressAutoHyphens w:val="0"/>
        <w:spacing w:after="0" w:line="360" w:lineRule="auto"/>
        <w:jc w:val="both"/>
        <w:rPr>
          <w:b/>
          <w:szCs w:val="28"/>
        </w:rPr>
      </w:pPr>
      <w:r w:rsidRPr="00D877B6">
        <w:rPr>
          <w:b/>
          <w:szCs w:val="28"/>
        </w:rPr>
        <w:t xml:space="preserve">Самохин А.В. Иммунология, </w:t>
      </w:r>
      <w:proofErr w:type="spellStart"/>
      <w:r w:rsidRPr="00D877B6">
        <w:rPr>
          <w:b/>
          <w:szCs w:val="28"/>
        </w:rPr>
        <w:t>апоптоз</w:t>
      </w:r>
      <w:proofErr w:type="spellEnd"/>
      <w:r w:rsidRPr="00D877B6">
        <w:rPr>
          <w:b/>
          <w:szCs w:val="28"/>
        </w:rPr>
        <w:t xml:space="preserve"> и гомеопатия / А.В. Самохин, М.С. </w:t>
      </w:r>
      <w:proofErr w:type="spellStart"/>
      <w:r w:rsidRPr="00D877B6">
        <w:rPr>
          <w:b/>
          <w:szCs w:val="28"/>
        </w:rPr>
        <w:t>Томкевич</w:t>
      </w:r>
      <w:proofErr w:type="spellEnd"/>
      <w:r w:rsidRPr="00D877B6">
        <w:rPr>
          <w:b/>
          <w:szCs w:val="28"/>
        </w:rPr>
        <w:t xml:space="preserve">, Ю.В. </w:t>
      </w:r>
      <w:proofErr w:type="spellStart"/>
      <w:r w:rsidRPr="00D877B6">
        <w:rPr>
          <w:b/>
          <w:szCs w:val="28"/>
        </w:rPr>
        <w:t>Г</w:t>
      </w:r>
      <w:r w:rsidRPr="00D877B6">
        <w:rPr>
          <w:b/>
          <w:szCs w:val="28"/>
        </w:rPr>
        <w:t>о</w:t>
      </w:r>
      <w:r w:rsidRPr="00D877B6">
        <w:rPr>
          <w:b/>
          <w:szCs w:val="28"/>
        </w:rPr>
        <w:t>товский</w:t>
      </w:r>
      <w:proofErr w:type="spellEnd"/>
      <w:r w:rsidRPr="00D877B6">
        <w:rPr>
          <w:b/>
          <w:szCs w:val="28"/>
        </w:rPr>
        <w:t xml:space="preserve">. – М.: </w:t>
      </w:r>
      <w:proofErr w:type="spellStart"/>
      <w:r w:rsidRPr="00D877B6">
        <w:rPr>
          <w:b/>
          <w:szCs w:val="28"/>
        </w:rPr>
        <w:t>Имедис</w:t>
      </w:r>
      <w:proofErr w:type="spellEnd"/>
      <w:r w:rsidRPr="00D877B6">
        <w:rPr>
          <w:b/>
          <w:szCs w:val="28"/>
        </w:rPr>
        <w:t>, 1998. – 224 с.</w:t>
      </w:r>
    </w:p>
    <w:p w:rsidR="00785D8D" w:rsidRPr="00D877B6" w:rsidRDefault="00785D8D" w:rsidP="00785D8D">
      <w:pPr>
        <w:pStyle w:val="affffffff5"/>
        <w:numPr>
          <w:ilvl w:val="0"/>
          <w:numId w:val="69"/>
        </w:numPr>
        <w:suppressAutoHyphens w:val="0"/>
        <w:spacing w:after="0" w:line="360" w:lineRule="auto"/>
        <w:jc w:val="both"/>
        <w:rPr>
          <w:b/>
          <w:szCs w:val="28"/>
        </w:rPr>
      </w:pPr>
      <w:r w:rsidRPr="00D877B6">
        <w:rPr>
          <w:b/>
          <w:szCs w:val="28"/>
        </w:rPr>
        <w:t>Сидоренко С.В. Бактериемия и сепсис: возбудители и антибиотики / С.В. Сидоренко // Клиническая антибиотикотерапия. – 1999. - № 2. – С. 4-9.</w:t>
      </w:r>
    </w:p>
    <w:p w:rsidR="00785D8D" w:rsidRPr="00D877B6" w:rsidRDefault="00785D8D" w:rsidP="00785D8D">
      <w:pPr>
        <w:numPr>
          <w:ilvl w:val="0"/>
          <w:numId w:val="69"/>
        </w:numPr>
        <w:suppressAutoHyphens w:val="0"/>
        <w:spacing w:line="360" w:lineRule="auto"/>
        <w:jc w:val="both"/>
        <w:rPr>
          <w:sz w:val="28"/>
          <w:szCs w:val="28"/>
        </w:rPr>
      </w:pPr>
      <w:r w:rsidRPr="00D877B6">
        <w:rPr>
          <w:rFonts w:eastAsia="Arial Unicode MS"/>
          <w:color w:val="000000"/>
          <w:sz w:val="28"/>
          <w:szCs w:val="28"/>
        </w:rPr>
        <w:t>Стальная И.Д. Метод определения диеновой конъюгации ненасыще</w:t>
      </w:r>
      <w:r w:rsidRPr="00D877B6">
        <w:rPr>
          <w:rFonts w:eastAsia="Arial Unicode MS"/>
          <w:color w:val="000000"/>
          <w:sz w:val="28"/>
          <w:szCs w:val="28"/>
        </w:rPr>
        <w:t>н</w:t>
      </w:r>
      <w:r w:rsidRPr="00D877B6">
        <w:rPr>
          <w:rFonts w:eastAsia="Arial Unicode MS"/>
          <w:color w:val="000000"/>
          <w:sz w:val="28"/>
          <w:szCs w:val="28"/>
        </w:rPr>
        <w:t>ных</w:t>
      </w:r>
      <w:r w:rsidRPr="00D877B6">
        <w:rPr>
          <w:sz w:val="28"/>
          <w:szCs w:val="28"/>
        </w:rPr>
        <w:t xml:space="preserve"> высших жирных кислот / И.Д. Стальная // Современные методы в би</w:t>
      </w:r>
      <w:r w:rsidRPr="00D877B6">
        <w:rPr>
          <w:sz w:val="28"/>
          <w:szCs w:val="28"/>
        </w:rPr>
        <w:t>о</w:t>
      </w:r>
      <w:r w:rsidRPr="00D877B6">
        <w:rPr>
          <w:sz w:val="28"/>
          <w:szCs w:val="28"/>
        </w:rPr>
        <w:t>химии. – М.: Медицина, 1977. – С. 63-64.</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 xml:space="preserve">Стальная И.Д. Метод определения </w:t>
      </w:r>
      <w:proofErr w:type="spellStart"/>
      <w:r w:rsidRPr="00D877B6">
        <w:rPr>
          <w:sz w:val="28"/>
          <w:szCs w:val="28"/>
        </w:rPr>
        <w:t>малонового</w:t>
      </w:r>
      <w:proofErr w:type="spellEnd"/>
      <w:r w:rsidRPr="00D877B6">
        <w:rPr>
          <w:sz w:val="28"/>
          <w:szCs w:val="28"/>
        </w:rPr>
        <w:t xml:space="preserve"> </w:t>
      </w:r>
      <w:proofErr w:type="spellStart"/>
      <w:r w:rsidRPr="00D877B6">
        <w:rPr>
          <w:sz w:val="28"/>
          <w:szCs w:val="28"/>
        </w:rPr>
        <w:t>диальдегида</w:t>
      </w:r>
      <w:proofErr w:type="spellEnd"/>
      <w:r w:rsidRPr="00D877B6">
        <w:rPr>
          <w:sz w:val="28"/>
          <w:szCs w:val="28"/>
        </w:rPr>
        <w:t xml:space="preserve"> с пом</w:t>
      </w:r>
      <w:r w:rsidRPr="00D877B6">
        <w:rPr>
          <w:sz w:val="28"/>
          <w:szCs w:val="28"/>
        </w:rPr>
        <w:t>о</w:t>
      </w:r>
      <w:r w:rsidRPr="00D877B6">
        <w:rPr>
          <w:sz w:val="28"/>
          <w:szCs w:val="28"/>
        </w:rPr>
        <w:t xml:space="preserve">щью </w:t>
      </w:r>
      <w:proofErr w:type="spellStart"/>
      <w:r w:rsidRPr="00D877B6">
        <w:rPr>
          <w:sz w:val="28"/>
          <w:szCs w:val="28"/>
        </w:rPr>
        <w:t>тиобарбитуровой</w:t>
      </w:r>
      <w:proofErr w:type="spellEnd"/>
      <w:r w:rsidRPr="00D877B6">
        <w:rPr>
          <w:sz w:val="28"/>
          <w:szCs w:val="28"/>
        </w:rPr>
        <w:t xml:space="preserve"> кислоты / И.Д. Стальная, Т.Г. </w:t>
      </w:r>
      <w:proofErr w:type="spellStart"/>
      <w:r w:rsidRPr="00D877B6">
        <w:rPr>
          <w:sz w:val="28"/>
          <w:szCs w:val="28"/>
        </w:rPr>
        <w:t>Гаришвили</w:t>
      </w:r>
      <w:proofErr w:type="spellEnd"/>
      <w:r w:rsidRPr="00D877B6">
        <w:rPr>
          <w:sz w:val="28"/>
          <w:szCs w:val="28"/>
        </w:rPr>
        <w:t xml:space="preserve"> // Совр</w:t>
      </w:r>
      <w:r w:rsidRPr="00D877B6">
        <w:rPr>
          <w:sz w:val="28"/>
          <w:szCs w:val="28"/>
        </w:rPr>
        <w:t>е</w:t>
      </w:r>
      <w:r w:rsidRPr="00D877B6">
        <w:rPr>
          <w:sz w:val="28"/>
          <w:szCs w:val="28"/>
        </w:rPr>
        <w:t>менные методы в биохимии. – М.: Медицина, 1977. – С. 66-68.</w:t>
      </w:r>
    </w:p>
    <w:p w:rsidR="00785D8D" w:rsidRPr="00D877B6" w:rsidRDefault="00785D8D" w:rsidP="00785D8D">
      <w:pPr>
        <w:numPr>
          <w:ilvl w:val="0"/>
          <w:numId w:val="69"/>
        </w:numPr>
        <w:suppressAutoHyphens w:val="0"/>
        <w:spacing w:line="360" w:lineRule="auto"/>
        <w:jc w:val="both"/>
        <w:rPr>
          <w:sz w:val="28"/>
          <w:szCs w:val="28"/>
        </w:rPr>
      </w:pPr>
      <w:proofErr w:type="spellStart"/>
      <w:r w:rsidRPr="00D877B6">
        <w:rPr>
          <w:sz w:val="28"/>
          <w:szCs w:val="28"/>
        </w:rPr>
        <w:t>Стериони</w:t>
      </w:r>
      <w:proofErr w:type="spellEnd"/>
      <w:r w:rsidRPr="00D877B6">
        <w:rPr>
          <w:sz w:val="28"/>
          <w:szCs w:val="28"/>
        </w:rPr>
        <w:t xml:space="preserve"> И.В. Экспрессия молекул CD95 на поверхности нейтроф</w:t>
      </w:r>
      <w:r w:rsidRPr="00D877B6">
        <w:rPr>
          <w:sz w:val="28"/>
          <w:szCs w:val="28"/>
        </w:rPr>
        <w:t>и</w:t>
      </w:r>
      <w:r w:rsidRPr="00D877B6">
        <w:rPr>
          <w:sz w:val="28"/>
          <w:szCs w:val="28"/>
        </w:rPr>
        <w:t>лов под влиянием структурных компонентов и токсинов у</w:t>
      </w:r>
      <w:r w:rsidRPr="00D877B6">
        <w:rPr>
          <w:sz w:val="28"/>
          <w:szCs w:val="28"/>
        </w:rPr>
        <w:t>с</w:t>
      </w:r>
      <w:r w:rsidRPr="00D877B6">
        <w:rPr>
          <w:sz w:val="28"/>
          <w:szCs w:val="28"/>
        </w:rPr>
        <w:t xml:space="preserve">ловно-патогенных бактерий </w:t>
      </w:r>
      <w:proofErr w:type="spellStart"/>
      <w:r w:rsidRPr="00D877B6">
        <w:rPr>
          <w:sz w:val="28"/>
          <w:szCs w:val="28"/>
        </w:rPr>
        <w:t>in</w:t>
      </w:r>
      <w:proofErr w:type="spellEnd"/>
      <w:r w:rsidRPr="00D877B6">
        <w:rPr>
          <w:sz w:val="28"/>
          <w:szCs w:val="28"/>
        </w:rPr>
        <w:t xml:space="preserve"> </w:t>
      </w:r>
      <w:proofErr w:type="spellStart"/>
      <w:r w:rsidRPr="00D877B6">
        <w:rPr>
          <w:sz w:val="28"/>
          <w:szCs w:val="28"/>
        </w:rPr>
        <w:t>vitro</w:t>
      </w:r>
      <w:proofErr w:type="spellEnd"/>
      <w:r w:rsidRPr="00D877B6">
        <w:rPr>
          <w:sz w:val="28"/>
          <w:szCs w:val="28"/>
        </w:rPr>
        <w:t xml:space="preserve"> / И.В. </w:t>
      </w:r>
      <w:proofErr w:type="spellStart"/>
      <w:r w:rsidRPr="00D877B6">
        <w:rPr>
          <w:sz w:val="28"/>
          <w:szCs w:val="28"/>
        </w:rPr>
        <w:t>Стериони</w:t>
      </w:r>
      <w:proofErr w:type="spellEnd"/>
      <w:r w:rsidRPr="00D877B6">
        <w:rPr>
          <w:sz w:val="28"/>
          <w:szCs w:val="28"/>
        </w:rPr>
        <w:t xml:space="preserve"> // </w:t>
      </w:r>
      <w:proofErr w:type="spellStart"/>
      <w:r w:rsidRPr="00D877B6">
        <w:rPr>
          <w:sz w:val="28"/>
          <w:szCs w:val="28"/>
        </w:rPr>
        <w:t>Український</w:t>
      </w:r>
      <w:proofErr w:type="spellEnd"/>
      <w:r w:rsidRPr="00D877B6">
        <w:rPr>
          <w:sz w:val="28"/>
          <w:szCs w:val="28"/>
        </w:rPr>
        <w:t xml:space="preserve"> </w:t>
      </w:r>
      <w:proofErr w:type="spellStart"/>
      <w:r w:rsidRPr="00D877B6">
        <w:rPr>
          <w:sz w:val="28"/>
          <w:szCs w:val="28"/>
        </w:rPr>
        <w:t>медичний</w:t>
      </w:r>
      <w:proofErr w:type="spellEnd"/>
      <w:r w:rsidRPr="00D877B6">
        <w:rPr>
          <w:sz w:val="28"/>
          <w:szCs w:val="28"/>
        </w:rPr>
        <w:t xml:space="preserve"> ал</w:t>
      </w:r>
      <w:r w:rsidRPr="00D877B6">
        <w:rPr>
          <w:sz w:val="28"/>
          <w:szCs w:val="28"/>
        </w:rPr>
        <w:t>ь</w:t>
      </w:r>
      <w:r w:rsidRPr="00D877B6">
        <w:rPr>
          <w:sz w:val="28"/>
          <w:szCs w:val="28"/>
        </w:rPr>
        <w:t>манах. – 2005. – № 2. – С. 141-143.</w:t>
      </w:r>
    </w:p>
    <w:p w:rsidR="00785D8D" w:rsidRPr="00D877B6" w:rsidRDefault="00785D8D" w:rsidP="00785D8D">
      <w:pPr>
        <w:numPr>
          <w:ilvl w:val="0"/>
          <w:numId w:val="69"/>
        </w:numPr>
        <w:suppressAutoHyphens w:val="0"/>
        <w:spacing w:line="360" w:lineRule="auto"/>
        <w:jc w:val="both"/>
        <w:rPr>
          <w:sz w:val="28"/>
          <w:szCs w:val="28"/>
        </w:rPr>
      </w:pPr>
      <w:proofErr w:type="spellStart"/>
      <w:r w:rsidRPr="00D877B6">
        <w:rPr>
          <w:sz w:val="28"/>
          <w:szCs w:val="28"/>
        </w:rPr>
        <w:t>Татаров</w:t>
      </w:r>
      <w:proofErr w:type="spellEnd"/>
      <w:r w:rsidRPr="00D877B6">
        <w:rPr>
          <w:sz w:val="28"/>
          <w:szCs w:val="28"/>
        </w:rPr>
        <w:t xml:space="preserve"> С.В. Влияние </w:t>
      </w:r>
      <w:proofErr w:type="spellStart"/>
      <w:r w:rsidRPr="00D877B6">
        <w:rPr>
          <w:sz w:val="28"/>
          <w:szCs w:val="28"/>
        </w:rPr>
        <w:t>пептидогликанов</w:t>
      </w:r>
      <w:proofErr w:type="spellEnd"/>
      <w:r w:rsidRPr="00D877B6">
        <w:rPr>
          <w:sz w:val="28"/>
          <w:szCs w:val="28"/>
        </w:rPr>
        <w:t xml:space="preserve"> и </w:t>
      </w:r>
      <w:proofErr w:type="spellStart"/>
      <w:r w:rsidRPr="00D877B6">
        <w:rPr>
          <w:sz w:val="28"/>
          <w:szCs w:val="28"/>
        </w:rPr>
        <w:t>тейхоевых</w:t>
      </w:r>
      <w:proofErr w:type="spellEnd"/>
      <w:r w:rsidRPr="00D877B6">
        <w:rPr>
          <w:sz w:val="28"/>
          <w:szCs w:val="28"/>
        </w:rPr>
        <w:t xml:space="preserve"> кислот этиолог</w:t>
      </w:r>
      <w:r w:rsidRPr="00D877B6">
        <w:rPr>
          <w:sz w:val="28"/>
          <w:szCs w:val="28"/>
        </w:rPr>
        <w:t>и</w:t>
      </w:r>
      <w:r w:rsidRPr="00D877B6">
        <w:rPr>
          <w:sz w:val="28"/>
          <w:szCs w:val="28"/>
        </w:rPr>
        <w:t xml:space="preserve">ческих агентов хронического остеомиелита на систему циклических нуклеотидов и фагоцитарную активность моноцитов </w:t>
      </w:r>
      <w:proofErr w:type="spellStart"/>
      <w:r w:rsidRPr="00D877B6">
        <w:rPr>
          <w:sz w:val="28"/>
          <w:szCs w:val="28"/>
        </w:rPr>
        <w:t>in</w:t>
      </w:r>
      <w:proofErr w:type="spellEnd"/>
      <w:r w:rsidRPr="00D877B6">
        <w:rPr>
          <w:sz w:val="28"/>
          <w:szCs w:val="28"/>
        </w:rPr>
        <w:t xml:space="preserve"> </w:t>
      </w:r>
      <w:proofErr w:type="spellStart"/>
      <w:r w:rsidRPr="00D877B6">
        <w:rPr>
          <w:sz w:val="28"/>
          <w:szCs w:val="28"/>
        </w:rPr>
        <w:t>vitro</w:t>
      </w:r>
      <w:proofErr w:type="spellEnd"/>
      <w:r w:rsidRPr="00D877B6">
        <w:rPr>
          <w:sz w:val="28"/>
          <w:szCs w:val="28"/>
        </w:rPr>
        <w:t xml:space="preserve"> / С.В. </w:t>
      </w:r>
      <w:proofErr w:type="spellStart"/>
      <w:r w:rsidRPr="00D877B6">
        <w:rPr>
          <w:sz w:val="28"/>
          <w:szCs w:val="28"/>
        </w:rPr>
        <w:t>Т</w:t>
      </w:r>
      <w:r w:rsidRPr="00D877B6">
        <w:rPr>
          <w:sz w:val="28"/>
          <w:szCs w:val="28"/>
        </w:rPr>
        <w:t>а</w:t>
      </w:r>
      <w:r w:rsidRPr="00D877B6">
        <w:rPr>
          <w:sz w:val="28"/>
          <w:szCs w:val="28"/>
        </w:rPr>
        <w:t>таров</w:t>
      </w:r>
      <w:proofErr w:type="spellEnd"/>
      <w:r w:rsidRPr="00D877B6">
        <w:rPr>
          <w:sz w:val="28"/>
          <w:szCs w:val="28"/>
        </w:rPr>
        <w:t xml:space="preserve"> // </w:t>
      </w:r>
      <w:r w:rsidRPr="00D877B6">
        <w:rPr>
          <w:sz w:val="28"/>
          <w:szCs w:val="28"/>
          <w:lang w:val="uk-UA"/>
        </w:rPr>
        <w:t>Український медичний альманах</w:t>
      </w:r>
      <w:r w:rsidRPr="00D877B6">
        <w:rPr>
          <w:sz w:val="28"/>
          <w:szCs w:val="28"/>
        </w:rPr>
        <w:t xml:space="preserve">. – 2003. </w:t>
      </w:r>
      <w:r w:rsidRPr="00D877B6">
        <w:rPr>
          <w:sz w:val="28"/>
          <w:szCs w:val="28"/>
          <w:lang w:val="uk-UA"/>
        </w:rPr>
        <w:t>–</w:t>
      </w:r>
      <w:r w:rsidRPr="00D877B6">
        <w:rPr>
          <w:sz w:val="28"/>
          <w:szCs w:val="28"/>
        </w:rPr>
        <w:t xml:space="preserve"> № 6. – С. 215-218.</w:t>
      </w:r>
    </w:p>
    <w:p w:rsidR="00785D8D" w:rsidRPr="00D877B6" w:rsidRDefault="00785D8D" w:rsidP="00785D8D">
      <w:pPr>
        <w:numPr>
          <w:ilvl w:val="0"/>
          <w:numId w:val="69"/>
        </w:numPr>
        <w:suppressAutoHyphens w:val="0"/>
        <w:spacing w:line="360" w:lineRule="auto"/>
        <w:jc w:val="both"/>
        <w:rPr>
          <w:sz w:val="28"/>
          <w:szCs w:val="28"/>
        </w:rPr>
      </w:pPr>
      <w:proofErr w:type="spellStart"/>
      <w:r w:rsidRPr="00D877B6">
        <w:rPr>
          <w:sz w:val="28"/>
          <w:szCs w:val="28"/>
        </w:rPr>
        <w:t>Татаров</w:t>
      </w:r>
      <w:proofErr w:type="spellEnd"/>
      <w:r w:rsidRPr="00D877B6">
        <w:rPr>
          <w:sz w:val="28"/>
          <w:szCs w:val="28"/>
        </w:rPr>
        <w:t xml:space="preserve"> С.В. Влияние </w:t>
      </w:r>
      <w:proofErr w:type="spellStart"/>
      <w:r w:rsidRPr="00D877B6">
        <w:rPr>
          <w:sz w:val="28"/>
          <w:szCs w:val="28"/>
        </w:rPr>
        <w:t>пептидогликанов</w:t>
      </w:r>
      <w:proofErr w:type="spellEnd"/>
      <w:r w:rsidRPr="00D877B6">
        <w:rPr>
          <w:sz w:val="28"/>
          <w:szCs w:val="28"/>
        </w:rPr>
        <w:t xml:space="preserve"> стрептококков на пр</w:t>
      </w:r>
      <w:r w:rsidRPr="00D877B6">
        <w:rPr>
          <w:sz w:val="28"/>
          <w:szCs w:val="28"/>
        </w:rPr>
        <w:t>о</w:t>
      </w:r>
      <w:r w:rsidRPr="00D877B6">
        <w:rPr>
          <w:sz w:val="28"/>
          <w:szCs w:val="28"/>
        </w:rPr>
        <w:t>дукцию моноцитами фактора некроза опухол</w:t>
      </w:r>
      <w:proofErr w:type="gramStart"/>
      <w:r w:rsidRPr="00D877B6">
        <w:rPr>
          <w:sz w:val="28"/>
          <w:szCs w:val="28"/>
        </w:rPr>
        <w:t>и-</w:t>
      </w:r>
      <w:proofErr w:type="gramEnd"/>
      <w:r w:rsidRPr="00D877B6">
        <w:rPr>
          <w:sz w:val="28"/>
          <w:szCs w:val="28"/>
        </w:rPr>
        <w:t xml:space="preserve">α / С.В. </w:t>
      </w:r>
      <w:proofErr w:type="spellStart"/>
      <w:r w:rsidRPr="00D877B6">
        <w:rPr>
          <w:sz w:val="28"/>
          <w:szCs w:val="28"/>
        </w:rPr>
        <w:t>Татаров</w:t>
      </w:r>
      <w:proofErr w:type="spellEnd"/>
      <w:r w:rsidRPr="00D877B6">
        <w:rPr>
          <w:sz w:val="28"/>
          <w:szCs w:val="28"/>
        </w:rPr>
        <w:t xml:space="preserve"> // </w:t>
      </w:r>
      <w:r w:rsidRPr="00D877B6">
        <w:rPr>
          <w:sz w:val="28"/>
          <w:szCs w:val="28"/>
          <w:lang w:val="uk-UA"/>
        </w:rPr>
        <w:t>Українс</w:t>
      </w:r>
      <w:r w:rsidRPr="00D877B6">
        <w:rPr>
          <w:sz w:val="28"/>
          <w:szCs w:val="28"/>
          <w:lang w:val="uk-UA"/>
        </w:rPr>
        <w:t>ь</w:t>
      </w:r>
      <w:r w:rsidRPr="00D877B6">
        <w:rPr>
          <w:sz w:val="28"/>
          <w:szCs w:val="28"/>
          <w:lang w:val="uk-UA"/>
        </w:rPr>
        <w:t>кий медичний альманах</w:t>
      </w:r>
      <w:r w:rsidRPr="00D877B6">
        <w:rPr>
          <w:sz w:val="28"/>
          <w:szCs w:val="28"/>
        </w:rPr>
        <w:t>. – 2002. – № 5. – С. 143-145.</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uk-UA"/>
        </w:rPr>
        <w:t>Татаров</w:t>
      </w:r>
      <w:proofErr w:type="spellEnd"/>
      <w:r w:rsidRPr="00D877B6">
        <w:rPr>
          <w:sz w:val="28"/>
          <w:szCs w:val="28"/>
          <w:lang w:val="uk-UA"/>
        </w:rPr>
        <w:t xml:space="preserve"> С.В. </w:t>
      </w:r>
      <w:proofErr w:type="spellStart"/>
      <w:r w:rsidRPr="00D877B6">
        <w:rPr>
          <w:sz w:val="28"/>
          <w:szCs w:val="28"/>
          <w:lang w:val="uk-UA"/>
        </w:rPr>
        <w:t>Механизмы</w:t>
      </w:r>
      <w:proofErr w:type="spellEnd"/>
      <w:r w:rsidRPr="00D877B6">
        <w:rPr>
          <w:sz w:val="28"/>
          <w:szCs w:val="28"/>
          <w:lang w:val="uk-UA"/>
        </w:rPr>
        <w:t xml:space="preserve"> </w:t>
      </w:r>
      <w:proofErr w:type="spellStart"/>
      <w:r w:rsidRPr="00D877B6">
        <w:rPr>
          <w:sz w:val="28"/>
          <w:szCs w:val="28"/>
          <w:lang w:val="uk-UA"/>
        </w:rPr>
        <w:t>влияния</w:t>
      </w:r>
      <w:proofErr w:type="spellEnd"/>
      <w:r w:rsidRPr="00D877B6">
        <w:rPr>
          <w:sz w:val="28"/>
          <w:szCs w:val="28"/>
          <w:lang w:val="uk-UA"/>
        </w:rPr>
        <w:t xml:space="preserve"> </w:t>
      </w:r>
      <w:proofErr w:type="spellStart"/>
      <w:r w:rsidRPr="00D877B6">
        <w:rPr>
          <w:sz w:val="28"/>
          <w:szCs w:val="28"/>
          <w:lang w:val="uk-UA"/>
        </w:rPr>
        <w:t>компонентов</w:t>
      </w:r>
      <w:proofErr w:type="spellEnd"/>
      <w:r w:rsidRPr="00D877B6">
        <w:rPr>
          <w:sz w:val="28"/>
          <w:szCs w:val="28"/>
          <w:lang w:val="uk-UA"/>
        </w:rPr>
        <w:t xml:space="preserve"> </w:t>
      </w:r>
      <w:proofErr w:type="spellStart"/>
      <w:r w:rsidRPr="00D877B6">
        <w:rPr>
          <w:sz w:val="28"/>
          <w:szCs w:val="28"/>
          <w:lang w:val="uk-UA"/>
        </w:rPr>
        <w:t>этиологических</w:t>
      </w:r>
      <w:proofErr w:type="spellEnd"/>
      <w:r w:rsidRPr="00D877B6">
        <w:rPr>
          <w:sz w:val="28"/>
          <w:szCs w:val="28"/>
          <w:lang w:val="uk-UA"/>
        </w:rPr>
        <w:t xml:space="preserve"> </w:t>
      </w:r>
      <w:proofErr w:type="spellStart"/>
      <w:r w:rsidRPr="00D877B6">
        <w:rPr>
          <w:sz w:val="28"/>
          <w:szCs w:val="28"/>
          <w:lang w:val="uk-UA"/>
        </w:rPr>
        <w:t>аге</w:t>
      </w:r>
      <w:r w:rsidRPr="00D877B6">
        <w:rPr>
          <w:sz w:val="28"/>
          <w:szCs w:val="28"/>
          <w:lang w:val="uk-UA"/>
        </w:rPr>
        <w:t>н</w:t>
      </w:r>
      <w:r w:rsidRPr="00D877B6">
        <w:rPr>
          <w:sz w:val="28"/>
          <w:szCs w:val="28"/>
          <w:lang w:val="uk-UA"/>
        </w:rPr>
        <w:t>тов</w:t>
      </w:r>
      <w:proofErr w:type="spellEnd"/>
      <w:r w:rsidRPr="00D877B6">
        <w:rPr>
          <w:sz w:val="28"/>
          <w:szCs w:val="28"/>
          <w:lang w:val="uk-UA"/>
        </w:rPr>
        <w:t xml:space="preserve"> </w:t>
      </w:r>
      <w:proofErr w:type="spellStart"/>
      <w:r w:rsidRPr="00D877B6">
        <w:rPr>
          <w:sz w:val="28"/>
          <w:szCs w:val="28"/>
          <w:lang w:val="uk-UA"/>
        </w:rPr>
        <w:t>хронического</w:t>
      </w:r>
      <w:proofErr w:type="spellEnd"/>
      <w:r w:rsidRPr="00D877B6">
        <w:rPr>
          <w:sz w:val="28"/>
          <w:szCs w:val="28"/>
          <w:lang w:val="uk-UA"/>
        </w:rPr>
        <w:t xml:space="preserve"> </w:t>
      </w:r>
      <w:proofErr w:type="spellStart"/>
      <w:r w:rsidRPr="00D877B6">
        <w:rPr>
          <w:sz w:val="28"/>
          <w:szCs w:val="28"/>
          <w:lang w:val="uk-UA"/>
        </w:rPr>
        <w:t>остеомиелита</w:t>
      </w:r>
      <w:proofErr w:type="spellEnd"/>
      <w:r w:rsidRPr="00D877B6">
        <w:rPr>
          <w:sz w:val="28"/>
          <w:szCs w:val="28"/>
          <w:lang w:val="uk-UA"/>
        </w:rPr>
        <w:t xml:space="preserve"> на </w:t>
      </w:r>
      <w:proofErr w:type="spellStart"/>
      <w:r w:rsidRPr="00D877B6">
        <w:rPr>
          <w:sz w:val="28"/>
          <w:szCs w:val="28"/>
          <w:lang w:val="uk-UA"/>
        </w:rPr>
        <w:t>функциональную</w:t>
      </w:r>
      <w:proofErr w:type="spellEnd"/>
      <w:r w:rsidRPr="00D877B6">
        <w:rPr>
          <w:sz w:val="28"/>
          <w:szCs w:val="28"/>
          <w:lang w:val="uk-UA"/>
        </w:rPr>
        <w:t xml:space="preserve"> </w:t>
      </w:r>
      <w:proofErr w:type="spellStart"/>
      <w:r w:rsidRPr="00D877B6">
        <w:rPr>
          <w:sz w:val="28"/>
          <w:szCs w:val="28"/>
          <w:lang w:val="uk-UA"/>
        </w:rPr>
        <w:t>активность</w:t>
      </w:r>
      <w:proofErr w:type="spellEnd"/>
      <w:r w:rsidRPr="00D877B6">
        <w:rPr>
          <w:sz w:val="28"/>
          <w:szCs w:val="28"/>
          <w:lang w:val="uk-UA"/>
        </w:rPr>
        <w:t xml:space="preserve"> </w:t>
      </w:r>
      <w:proofErr w:type="spellStart"/>
      <w:r w:rsidRPr="00D877B6">
        <w:rPr>
          <w:sz w:val="28"/>
          <w:szCs w:val="28"/>
          <w:lang w:val="uk-UA"/>
        </w:rPr>
        <w:t>м</w:t>
      </w:r>
      <w:r w:rsidRPr="00D877B6">
        <w:rPr>
          <w:sz w:val="28"/>
          <w:szCs w:val="28"/>
          <w:lang w:val="uk-UA"/>
        </w:rPr>
        <w:t>о</w:t>
      </w:r>
      <w:r w:rsidRPr="00D877B6">
        <w:rPr>
          <w:sz w:val="28"/>
          <w:szCs w:val="28"/>
          <w:lang w:val="uk-UA"/>
        </w:rPr>
        <w:t>ноцитов</w:t>
      </w:r>
      <w:proofErr w:type="spellEnd"/>
      <w:r w:rsidRPr="00D877B6">
        <w:rPr>
          <w:sz w:val="28"/>
          <w:szCs w:val="28"/>
          <w:lang w:val="uk-UA"/>
        </w:rPr>
        <w:t xml:space="preserve"> </w:t>
      </w:r>
      <w:proofErr w:type="spellStart"/>
      <w:r w:rsidRPr="00D877B6">
        <w:rPr>
          <w:sz w:val="28"/>
          <w:szCs w:val="28"/>
          <w:lang w:val="uk-UA"/>
        </w:rPr>
        <w:t>in</w:t>
      </w:r>
      <w:proofErr w:type="spellEnd"/>
      <w:r w:rsidRPr="00D877B6">
        <w:rPr>
          <w:sz w:val="28"/>
          <w:szCs w:val="28"/>
          <w:lang w:val="uk-UA"/>
        </w:rPr>
        <w:t xml:space="preserve"> </w:t>
      </w:r>
      <w:proofErr w:type="spellStart"/>
      <w:r w:rsidRPr="00D877B6">
        <w:rPr>
          <w:sz w:val="28"/>
          <w:szCs w:val="28"/>
          <w:lang w:val="uk-UA"/>
        </w:rPr>
        <w:t>vitro</w:t>
      </w:r>
      <w:proofErr w:type="spellEnd"/>
      <w:r w:rsidRPr="00D877B6">
        <w:rPr>
          <w:sz w:val="28"/>
          <w:szCs w:val="28"/>
          <w:lang w:val="uk-UA"/>
        </w:rPr>
        <w:t xml:space="preserve">: </w:t>
      </w:r>
      <w:proofErr w:type="spellStart"/>
      <w:r w:rsidRPr="00D877B6">
        <w:rPr>
          <w:sz w:val="28"/>
          <w:szCs w:val="28"/>
          <w:lang w:val="uk-UA"/>
        </w:rPr>
        <w:t>автореф</w:t>
      </w:r>
      <w:proofErr w:type="spellEnd"/>
      <w:r w:rsidRPr="00D877B6">
        <w:rPr>
          <w:sz w:val="28"/>
          <w:szCs w:val="28"/>
          <w:lang w:val="uk-UA"/>
        </w:rPr>
        <w:t xml:space="preserve">. </w:t>
      </w:r>
      <w:proofErr w:type="spellStart"/>
      <w:r w:rsidRPr="00D877B6">
        <w:rPr>
          <w:sz w:val="28"/>
          <w:szCs w:val="28"/>
          <w:lang w:val="uk-UA"/>
        </w:rPr>
        <w:t>дис</w:t>
      </w:r>
      <w:proofErr w:type="spellEnd"/>
      <w:r w:rsidRPr="00D877B6">
        <w:rPr>
          <w:sz w:val="28"/>
          <w:szCs w:val="28"/>
          <w:lang w:val="uk-UA"/>
        </w:rPr>
        <w:t xml:space="preserve">. на здобуття наук. ступеня </w:t>
      </w:r>
      <w:proofErr w:type="spellStart"/>
      <w:r w:rsidRPr="00D877B6">
        <w:rPr>
          <w:sz w:val="28"/>
          <w:szCs w:val="28"/>
          <w:lang w:val="uk-UA"/>
        </w:rPr>
        <w:t>канд</w:t>
      </w:r>
      <w:proofErr w:type="spellEnd"/>
      <w:r w:rsidRPr="00D877B6">
        <w:rPr>
          <w:sz w:val="28"/>
          <w:szCs w:val="28"/>
          <w:lang w:val="uk-UA"/>
        </w:rPr>
        <w:t xml:space="preserve">. мед. наук: спец. 14.00.16 «Патологічна фізіологія» / С.В. </w:t>
      </w:r>
      <w:proofErr w:type="spellStart"/>
      <w:r w:rsidRPr="00D877B6">
        <w:rPr>
          <w:sz w:val="28"/>
          <w:szCs w:val="28"/>
          <w:lang w:val="uk-UA"/>
        </w:rPr>
        <w:t>Татаров</w:t>
      </w:r>
      <w:proofErr w:type="spellEnd"/>
      <w:r w:rsidRPr="00D877B6">
        <w:rPr>
          <w:sz w:val="28"/>
          <w:szCs w:val="28"/>
          <w:lang w:val="uk-UA"/>
        </w:rPr>
        <w:t>. – Ро</w:t>
      </w:r>
      <w:r w:rsidRPr="00D877B6">
        <w:rPr>
          <w:sz w:val="28"/>
          <w:szCs w:val="28"/>
          <w:lang w:val="uk-UA"/>
        </w:rPr>
        <w:t>с</w:t>
      </w:r>
      <w:r w:rsidRPr="00D877B6">
        <w:rPr>
          <w:sz w:val="28"/>
          <w:szCs w:val="28"/>
          <w:lang w:val="uk-UA"/>
        </w:rPr>
        <w:t>тов-на-Дону, 2004. – 16 с.</w:t>
      </w:r>
    </w:p>
    <w:p w:rsidR="00785D8D" w:rsidRPr="00D877B6" w:rsidRDefault="00785D8D" w:rsidP="00785D8D">
      <w:pPr>
        <w:numPr>
          <w:ilvl w:val="0"/>
          <w:numId w:val="69"/>
        </w:numPr>
        <w:suppressAutoHyphens w:val="0"/>
        <w:spacing w:line="360" w:lineRule="auto"/>
        <w:jc w:val="both"/>
        <w:rPr>
          <w:sz w:val="28"/>
          <w:szCs w:val="28"/>
        </w:rPr>
      </w:pPr>
      <w:proofErr w:type="spellStart"/>
      <w:r w:rsidRPr="00D877B6">
        <w:rPr>
          <w:sz w:val="28"/>
          <w:szCs w:val="28"/>
        </w:rPr>
        <w:lastRenderedPageBreak/>
        <w:t>Торубарова</w:t>
      </w:r>
      <w:proofErr w:type="spellEnd"/>
      <w:r w:rsidRPr="00D877B6">
        <w:rPr>
          <w:sz w:val="28"/>
          <w:szCs w:val="28"/>
        </w:rPr>
        <w:t xml:space="preserve"> Н.А. Антигенные детерминанты мембран и функция м</w:t>
      </w:r>
      <w:r w:rsidRPr="00D877B6">
        <w:rPr>
          <w:sz w:val="28"/>
          <w:szCs w:val="28"/>
        </w:rPr>
        <w:t>о</w:t>
      </w:r>
      <w:r w:rsidRPr="00D877B6">
        <w:rPr>
          <w:sz w:val="28"/>
          <w:szCs w:val="28"/>
        </w:rPr>
        <w:t xml:space="preserve">ноцитов / Н.А. </w:t>
      </w:r>
      <w:proofErr w:type="spellStart"/>
      <w:r w:rsidRPr="00D877B6">
        <w:rPr>
          <w:sz w:val="28"/>
          <w:szCs w:val="28"/>
        </w:rPr>
        <w:t>Торубарова</w:t>
      </w:r>
      <w:proofErr w:type="spellEnd"/>
      <w:r w:rsidRPr="00D877B6">
        <w:rPr>
          <w:sz w:val="28"/>
          <w:szCs w:val="28"/>
        </w:rPr>
        <w:t xml:space="preserve">, А.Ю. Барышников, Ч.Д. </w:t>
      </w:r>
      <w:proofErr w:type="spellStart"/>
      <w:r w:rsidRPr="00D877B6">
        <w:rPr>
          <w:sz w:val="28"/>
          <w:szCs w:val="28"/>
        </w:rPr>
        <w:t>Мамбетова</w:t>
      </w:r>
      <w:proofErr w:type="spellEnd"/>
      <w:r w:rsidRPr="00D877B6">
        <w:rPr>
          <w:sz w:val="28"/>
          <w:szCs w:val="28"/>
        </w:rPr>
        <w:t xml:space="preserve"> // Г</w:t>
      </w:r>
      <w:r w:rsidRPr="00D877B6">
        <w:rPr>
          <w:sz w:val="28"/>
          <w:szCs w:val="28"/>
        </w:rPr>
        <w:t>е</w:t>
      </w:r>
      <w:r w:rsidRPr="00D877B6">
        <w:rPr>
          <w:sz w:val="28"/>
          <w:szCs w:val="28"/>
        </w:rPr>
        <w:t>матология и трансфузиол</w:t>
      </w:r>
      <w:r w:rsidRPr="00D877B6">
        <w:rPr>
          <w:sz w:val="28"/>
          <w:szCs w:val="28"/>
        </w:rPr>
        <w:t>о</w:t>
      </w:r>
      <w:r w:rsidRPr="00D877B6">
        <w:rPr>
          <w:sz w:val="28"/>
          <w:szCs w:val="28"/>
        </w:rPr>
        <w:t>гия. – 1988. – № 5. – С. 34-38.</w:t>
      </w:r>
    </w:p>
    <w:p w:rsidR="00785D8D" w:rsidRPr="00D877B6" w:rsidRDefault="00785D8D" w:rsidP="00785D8D">
      <w:pPr>
        <w:numPr>
          <w:ilvl w:val="0"/>
          <w:numId w:val="69"/>
        </w:numPr>
        <w:suppressAutoHyphens w:val="0"/>
        <w:spacing w:line="360" w:lineRule="auto"/>
        <w:jc w:val="both"/>
        <w:rPr>
          <w:sz w:val="28"/>
          <w:szCs w:val="28"/>
        </w:rPr>
      </w:pPr>
      <w:r w:rsidRPr="00D877B6">
        <w:rPr>
          <w:sz w:val="28"/>
          <w:szCs w:val="28"/>
        </w:rPr>
        <w:t xml:space="preserve">Фёдоров Н.А. Циклические нуклеотиды и их аналоги в медицине / Н.А. Фёдоров, М.Г. </w:t>
      </w:r>
      <w:proofErr w:type="spellStart"/>
      <w:r w:rsidRPr="00D877B6">
        <w:rPr>
          <w:sz w:val="28"/>
          <w:szCs w:val="28"/>
        </w:rPr>
        <w:t>Радуловацкий</w:t>
      </w:r>
      <w:proofErr w:type="spellEnd"/>
      <w:r w:rsidRPr="00D877B6">
        <w:rPr>
          <w:sz w:val="28"/>
          <w:szCs w:val="28"/>
        </w:rPr>
        <w:t xml:space="preserve">, Г.Е. </w:t>
      </w:r>
      <w:proofErr w:type="spellStart"/>
      <w:r w:rsidRPr="00D877B6">
        <w:rPr>
          <w:sz w:val="28"/>
          <w:szCs w:val="28"/>
        </w:rPr>
        <w:t>Чехович</w:t>
      </w:r>
      <w:proofErr w:type="spellEnd"/>
      <w:r w:rsidRPr="00D877B6">
        <w:rPr>
          <w:sz w:val="28"/>
          <w:szCs w:val="28"/>
        </w:rPr>
        <w:t>. – М.: Медицина, 1990. – 176 с.</w:t>
      </w:r>
    </w:p>
    <w:p w:rsidR="00785D8D" w:rsidRPr="00D877B6" w:rsidRDefault="00785D8D" w:rsidP="00785D8D">
      <w:pPr>
        <w:pStyle w:val="affffffff5"/>
        <w:numPr>
          <w:ilvl w:val="0"/>
          <w:numId w:val="69"/>
        </w:numPr>
        <w:suppressAutoHyphens w:val="0"/>
        <w:spacing w:after="0" w:line="360" w:lineRule="auto"/>
        <w:jc w:val="both"/>
        <w:rPr>
          <w:b/>
          <w:szCs w:val="28"/>
        </w:rPr>
      </w:pPr>
      <w:r w:rsidRPr="00D877B6">
        <w:rPr>
          <w:b/>
          <w:szCs w:val="28"/>
        </w:rPr>
        <w:t xml:space="preserve">Фролов А.Ф. Выявление факторов </w:t>
      </w:r>
      <w:proofErr w:type="spellStart"/>
      <w:r w:rsidRPr="00D877B6">
        <w:rPr>
          <w:b/>
          <w:szCs w:val="28"/>
        </w:rPr>
        <w:t>иммуносупрессивности</w:t>
      </w:r>
      <w:proofErr w:type="spellEnd"/>
      <w:r w:rsidRPr="00D877B6">
        <w:rPr>
          <w:b/>
          <w:szCs w:val="28"/>
        </w:rPr>
        <w:t xml:space="preserve"> у </w:t>
      </w:r>
      <w:proofErr w:type="spellStart"/>
      <w:r w:rsidRPr="00D877B6">
        <w:rPr>
          <w:b/>
          <w:szCs w:val="28"/>
        </w:rPr>
        <w:t>Shigella</w:t>
      </w:r>
      <w:proofErr w:type="spellEnd"/>
      <w:r w:rsidRPr="00D877B6">
        <w:rPr>
          <w:b/>
          <w:szCs w:val="28"/>
        </w:rPr>
        <w:t xml:space="preserve"> </w:t>
      </w:r>
      <w:proofErr w:type="spellStart"/>
      <w:r w:rsidRPr="00D877B6">
        <w:rPr>
          <w:b/>
          <w:szCs w:val="28"/>
        </w:rPr>
        <w:t>sonnei</w:t>
      </w:r>
      <w:proofErr w:type="spellEnd"/>
      <w:r w:rsidRPr="00D877B6">
        <w:rPr>
          <w:b/>
          <w:szCs w:val="28"/>
        </w:rPr>
        <w:t xml:space="preserve"> / А.Ф. Фролов, В.А. Борисов // Журнал микробиологии, эпидемиологии и иммунобиол</w:t>
      </w:r>
      <w:r w:rsidRPr="00D877B6">
        <w:rPr>
          <w:b/>
          <w:szCs w:val="28"/>
        </w:rPr>
        <w:t>о</w:t>
      </w:r>
      <w:r w:rsidRPr="00D877B6">
        <w:rPr>
          <w:b/>
          <w:szCs w:val="28"/>
        </w:rPr>
        <w:t>гии. – 1986. – № 8. – С. 10-13.</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rPr>
        <w:t>Хейфец Л.Б. Разделение форменных элементов крови человека в гр</w:t>
      </w:r>
      <w:r w:rsidRPr="00D877B6">
        <w:rPr>
          <w:sz w:val="28"/>
          <w:szCs w:val="28"/>
        </w:rPr>
        <w:t>а</w:t>
      </w:r>
      <w:r w:rsidRPr="00D877B6">
        <w:rPr>
          <w:sz w:val="28"/>
          <w:szCs w:val="28"/>
        </w:rPr>
        <w:t xml:space="preserve">диенте плотности </w:t>
      </w:r>
      <w:proofErr w:type="spellStart"/>
      <w:r w:rsidRPr="00D877B6">
        <w:rPr>
          <w:sz w:val="28"/>
          <w:szCs w:val="28"/>
        </w:rPr>
        <w:t>верографин-фиколл</w:t>
      </w:r>
      <w:proofErr w:type="spellEnd"/>
      <w:r w:rsidRPr="00D877B6">
        <w:rPr>
          <w:sz w:val="28"/>
          <w:szCs w:val="28"/>
        </w:rPr>
        <w:t xml:space="preserve"> / Л.Б. Хейфец, В.А. Абалакина // Лабораторное дело. – 1973. – № 10. – С. 579-581.</w:t>
      </w:r>
    </w:p>
    <w:p w:rsidR="00785D8D" w:rsidRPr="00D877B6" w:rsidRDefault="00785D8D" w:rsidP="00785D8D">
      <w:pPr>
        <w:pStyle w:val="2ffffa"/>
        <w:numPr>
          <w:ilvl w:val="0"/>
          <w:numId w:val="69"/>
        </w:numPr>
        <w:suppressAutoHyphens w:val="0"/>
        <w:spacing w:after="0" w:line="360" w:lineRule="auto"/>
        <w:jc w:val="both"/>
        <w:rPr>
          <w:sz w:val="28"/>
          <w:szCs w:val="28"/>
          <w:lang w:val="uk-UA"/>
        </w:rPr>
      </w:pPr>
      <w:r w:rsidRPr="00D877B6">
        <w:rPr>
          <w:sz w:val="28"/>
          <w:szCs w:val="28"/>
          <w:lang w:val="uk-UA"/>
        </w:rPr>
        <w:t xml:space="preserve">Хома С.М. Вплив </w:t>
      </w:r>
      <w:proofErr w:type="spellStart"/>
      <w:r w:rsidRPr="00D877B6">
        <w:rPr>
          <w:sz w:val="28"/>
          <w:szCs w:val="28"/>
          <w:lang w:val="uk-UA"/>
        </w:rPr>
        <w:t>пептидоглікану</w:t>
      </w:r>
      <w:proofErr w:type="spellEnd"/>
      <w:r w:rsidRPr="00D877B6">
        <w:rPr>
          <w:sz w:val="28"/>
          <w:szCs w:val="28"/>
          <w:lang w:val="uk-UA"/>
        </w:rPr>
        <w:t xml:space="preserve"> золотавого стафілококу та </w:t>
      </w:r>
      <w:proofErr w:type="spellStart"/>
      <w:r w:rsidRPr="00D877B6">
        <w:rPr>
          <w:sz w:val="28"/>
          <w:szCs w:val="28"/>
          <w:lang w:val="uk-UA"/>
        </w:rPr>
        <w:t>ліпопол</w:t>
      </w:r>
      <w:r w:rsidRPr="00D877B6">
        <w:rPr>
          <w:sz w:val="28"/>
          <w:szCs w:val="28"/>
          <w:lang w:val="uk-UA"/>
        </w:rPr>
        <w:t>і</w:t>
      </w:r>
      <w:r w:rsidRPr="00D877B6">
        <w:rPr>
          <w:sz w:val="28"/>
          <w:szCs w:val="28"/>
          <w:lang w:val="uk-UA"/>
        </w:rPr>
        <w:t>сахариду</w:t>
      </w:r>
      <w:proofErr w:type="spellEnd"/>
      <w:r w:rsidRPr="00D877B6">
        <w:rPr>
          <w:sz w:val="28"/>
          <w:szCs w:val="28"/>
          <w:lang w:val="uk-UA"/>
        </w:rPr>
        <w:t xml:space="preserve"> палички синього гною на функціональну активність та мет</w:t>
      </w:r>
      <w:r w:rsidRPr="00D877B6">
        <w:rPr>
          <w:sz w:val="28"/>
          <w:szCs w:val="28"/>
          <w:lang w:val="uk-UA"/>
        </w:rPr>
        <w:t>а</w:t>
      </w:r>
      <w:r w:rsidRPr="00D877B6">
        <w:rPr>
          <w:sz w:val="28"/>
          <w:szCs w:val="28"/>
          <w:lang w:val="uk-UA"/>
        </w:rPr>
        <w:t>болічний статус моноцитів і Т-лімфоцитів крові л</w:t>
      </w:r>
      <w:r w:rsidRPr="00D877B6">
        <w:rPr>
          <w:sz w:val="28"/>
          <w:szCs w:val="28"/>
          <w:lang w:val="uk-UA"/>
        </w:rPr>
        <w:t>ю</w:t>
      </w:r>
      <w:r w:rsidRPr="00D877B6">
        <w:rPr>
          <w:sz w:val="28"/>
          <w:szCs w:val="28"/>
          <w:lang w:val="uk-UA"/>
        </w:rPr>
        <w:t>дини / С.М. Хома // Загальна патологія та патол</w:t>
      </w:r>
      <w:r w:rsidRPr="00D877B6">
        <w:rPr>
          <w:sz w:val="28"/>
          <w:szCs w:val="28"/>
          <w:lang w:val="uk-UA"/>
        </w:rPr>
        <w:t>о</w:t>
      </w:r>
      <w:r w:rsidRPr="00D877B6">
        <w:rPr>
          <w:sz w:val="28"/>
          <w:szCs w:val="28"/>
          <w:lang w:val="uk-UA"/>
        </w:rPr>
        <w:t>гічна фізіологія. – 2007. – № 1. – С. 78-91.</w:t>
      </w:r>
    </w:p>
    <w:p w:rsidR="00785D8D" w:rsidRPr="00D877B6" w:rsidRDefault="00785D8D" w:rsidP="00785D8D">
      <w:pPr>
        <w:pStyle w:val="2ffffa"/>
        <w:numPr>
          <w:ilvl w:val="0"/>
          <w:numId w:val="69"/>
        </w:numPr>
        <w:suppressAutoHyphens w:val="0"/>
        <w:spacing w:after="0" w:line="360" w:lineRule="auto"/>
        <w:jc w:val="both"/>
        <w:rPr>
          <w:sz w:val="28"/>
          <w:szCs w:val="28"/>
        </w:rPr>
      </w:pPr>
      <w:proofErr w:type="gramStart"/>
      <w:r w:rsidRPr="00D877B6">
        <w:rPr>
          <w:sz w:val="28"/>
          <w:szCs w:val="28"/>
        </w:rPr>
        <w:t>Хоробрых В.В. Индукция гиперчувствительности замедленного типа у морских свинок компонентами клеточной стенки стафилококка</w:t>
      </w:r>
      <w:r w:rsidRPr="00D877B6">
        <w:rPr>
          <w:sz w:val="28"/>
          <w:szCs w:val="28"/>
          <w:lang w:val="uk-UA"/>
        </w:rPr>
        <w:t xml:space="preserve"> / В.В. </w:t>
      </w:r>
      <w:r w:rsidRPr="00D877B6">
        <w:rPr>
          <w:sz w:val="28"/>
          <w:szCs w:val="28"/>
        </w:rPr>
        <w:t xml:space="preserve">Хоробрых, В.К. </w:t>
      </w:r>
      <w:proofErr w:type="spellStart"/>
      <w:r w:rsidRPr="00D877B6">
        <w:rPr>
          <w:sz w:val="28"/>
          <w:szCs w:val="28"/>
        </w:rPr>
        <w:t>Позур</w:t>
      </w:r>
      <w:proofErr w:type="spellEnd"/>
      <w:r w:rsidRPr="00D877B6">
        <w:rPr>
          <w:sz w:val="28"/>
          <w:szCs w:val="28"/>
        </w:rPr>
        <w:t>, А.К. Акатов // Журнал микробиологии, эпидемиологии и иммунобиологии. – 1986. – № 8.</w:t>
      </w:r>
      <w:proofErr w:type="gramEnd"/>
      <w:r w:rsidRPr="00D877B6">
        <w:rPr>
          <w:sz w:val="28"/>
          <w:szCs w:val="28"/>
        </w:rPr>
        <w:t xml:space="preserve"> – С. 90-92.</w:t>
      </w:r>
    </w:p>
    <w:p w:rsidR="00785D8D" w:rsidRPr="00D877B6" w:rsidRDefault="00785D8D" w:rsidP="00785D8D">
      <w:pPr>
        <w:numPr>
          <w:ilvl w:val="0"/>
          <w:numId w:val="69"/>
        </w:numPr>
        <w:suppressAutoHyphens w:val="0"/>
        <w:spacing w:line="360" w:lineRule="auto"/>
        <w:jc w:val="both"/>
        <w:rPr>
          <w:snapToGrid w:val="0"/>
          <w:sz w:val="28"/>
          <w:szCs w:val="28"/>
        </w:rPr>
      </w:pPr>
      <w:proofErr w:type="spellStart"/>
      <w:r w:rsidRPr="00D877B6">
        <w:rPr>
          <w:kern w:val="28"/>
          <w:sz w:val="28"/>
          <w:szCs w:val="28"/>
        </w:rPr>
        <w:t>Чивари</w:t>
      </w:r>
      <w:proofErr w:type="spellEnd"/>
      <w:r w:rsidRPr="00D877B6">
        <w:rPr>
          <w:kern w:val="28"/>
          <w:sz w:val="28"/>
          <w:szCs w:val="28"/>
        </w:rPr>
        <w:t xml:space="preserve"> С. Роль </w:t>
      </w:r>
      <w:proofErr w:type="spellStart"/>
      <w:r w:rsidRPr="00D877B6">
        <w:rPr>
          <w:kern w:val="28"/>
          <w:sz w:val="28"/>
          <w:szCs w:val="28"/>
        </w:rPr>
        <w:t>супероксиддисмутазы</w:t>
      </w:r>
      <w:proofErr w:type="spellEnd"/>
      <w:r w:rsidRPr="00D877B6">
        <w:rPr>
          <w:kern w:val="28"/>
          <w:sz w:val="28"/>
          <w:szCs w:val="28"/>
        </w:rPr>
        <w:t xml:space="preserve"> в окислительных процессах клетки и метод определения её в биологических материалах </w:t>
      </w:r>
      <w:r w:rsidRPr="00D877B6">
        <w:rPr>
          <w:kern w:val="28"/>
          <w:sz w:val="28"/>
          <w:szCs w:val="28"/>
          <w:lang w:val="uk-UA"/>
        </w:rPr>
        <w:t xml:space="preserve">/ С. </w:t>
      </w:r>
      <w:proofErr w:type="spellStart"/>
      <w:r w:rsidRPr="00D877B6">
        <w:rPr>
          <w:kern w:val="28"/>
          <w:sz w:val="28"/>
          <w:szCs w:val="28"/>
          <w:lang w:val="uk-UA"/>
        </w:rPr>
        <w:t>Чив</w:t>
      </w:r>
      <w:r w:rsidRPr="00D877B6">
        <w:rPr>
          <w:kern w:val="28"/>
          <w:sz w:val="28"/>
          <w:szCs w:val="28"/>
          <w:lang w:val="uk-UA"/>
        </w:rPr>
        <w:t>а</w:t>
      </w:r>
      <w:r w:rsidRPr="00D877B6">
        <w:rPr>
          <w:kern w:val="28"/>
          <w:sz w:val="28"/>
          <w:szCs w:val="28"/>
          <w:lang w:val="uk-UA"/>
        </w:rPr>
        <w:t>ри</w:t>
      </w:r>
      <w:proofErr w:type="spellEnd"/>
      <w:r w:rsidRPr="00D877B6">
        <w:rPr>
          <w:kern w:val="28"/>
          <w:sz w:val="28"/>
          <w:szCs w:val="28"/>
          <w:lang w:val="uk-UA"/>
        </w:rPr>
        <w:t xml:space="preserve">, И. </w:t>
      </w:r>
      <w:proofErr w:type="spellStart"/>
      <w:r w:rsidRPr="00D877B6">
        <w:rPr>
          <w:kern w:val="28"/>
          <w:sz w:val="28"/>
          <w:szCs w:val="28"/>
          <w:lang w:val="uk-UA"/>
        </w:rPr>
        <w:t>Чаба</w:t>
      </w:r>
      <w:proofErr w:type="spellEnd"/>
      <w:r w:rsidRPr="00D877B6">
        <w:rPr>
          <w:kern w:val="28"/>
          <w:sz w:val="28"/>
          <w:szCs w:val="28"/>
          <w:lang w:val="uk-UA"/>
        </w:rPr>
        <w:t xml:space="preserve">, И. </w:t>
      </w:r>
      <w:proofErr w:type="spellStart"/>
      <w:r w:rsidRPr="00D877B6">
        <w:rPr>
          <w:kern w:val="28"/>
          <w:sz w:val="28"/>
          <w:szCs w:val="28"/>
          <w:lang w:val="uk-UA"/>
        </w:rPr>
        <w:t>Секей</w:t>
      </w:r>
      <w:proofErr w:type="spellEnd"/>
      <w:r w:rsidRPr="00D877B6">
        <w:rPr>
          <w:kern w:val="28"/>
          <w:sz w:val="28"/>
          <w:szCs w:val="28"/>
          <w:lang w:val="uk-UA"/>
        </w:rPr>
        <w:t xml:space="preserve"> </w:t>
      </w:r>
      <w:r w:rsidRPr="00D877B6">
        <w:rPr>
          <w:kern w:val="28"/>
          <w:sz w:val="28"/>
          <w:szCs w:val="28"/>
        </w:rPr>
        <w:t xml:space="preserve">// Лабораторное дело. – 1985. </w:t>
      </w:r>
      <w:r w:rsidRPr="00D877B6">
        <w:rPr>
          <w:sz w:val="28"/>
          <w:szCs w:val="28"/>
          <w:lang w:val="uk-UA"/>
        </w:rPr>
        <w:t>–</w:t>
      </w:r>
      <w:r w:rsidRPr="00D877B6">
        <w:rPr>
          <w:kern w:val="28"/>
          <w:sz w:val="28"/>
          <w:szCs w:val="28"/>
        </w:rPr>
        <w:t xml:space="preserve"> № 11. – С. 16-18.</w:t>
      </w:r>
    </w:p>
    <w:p w:rsidR="00785D8D" w:rsidRPr="00D877B6" w:rsidRDefault="00785D8D" w:rsidP="00785D8D">
      <w:pPr>
        <w:numPr>
          <w:ilvl w:val="0"/>
          <w:numId w:val="69"/>
        </w:numPr>
        <w:suppressAutoHyphens w:val="0"/>
        <w:spacing w:line="360" w:lineRule="auto"/>
        <w:jc w:val="both"/>
        <w:rPr>
          <w:sz w:val="28"/>
          <w:szCs w:val="28"/>
        </w:rPr>
      </w:pPr>
      <w:proofErr w:type="spellStart"/>
      <w:r w:rsidRPr="00D877B6">
        <w:rPr>
          <w:sz w:val="28"/>
          <w:szCs w:val="28"/>
        </w:rPr>
        <w:t>Ярилин</w:t>
      </w:r>
      <w:proofErr w:type="spellEnd"/>
      <w:r w:rsidRPr="00D877B6">
        <w:rPr>
          <w:sz w:val="28"/>
          <w:szCs w:val="28"/>
        </w:rPr>
        <w:t xml:space="preserve"> А.А. </w:t>
      </w:r>
      <w:proofErr w:type="spellStart"/>
      <w:r w:rsidRPr="00D877B6">
        <w:rPr>
          <w:sz w:val="28"/>
          <w:szCs w:val="28"/>
        </w:rPr>
        <w:t>Апоптоз</w:t>
      </w:r>
      <w:proofErr w:type="spellEnd"/>
      <w:r w:rsidRPr="00D877B6">
        <w:rPr>
          <w:sz w:val="28"/>
          <w:szCs w:val="28"/>
        </w:rPr>
        <w:t>. Природа феномена и его роль в целостном о</w:t>
      </w:r>
      <w:r w:rsidRPr="00D877B6">
        <w:rPr>
          <w:sz w:val="28"/>
          <w:szCs w:val="28"/>
        </w:rPr>
        <w:t>р</w:t>
      </w:r>
      <w:r w:rsidRPr="00D877B6">
        <w:rPr>
          <w:sz w:val="28"/>
          <w:szCs w:val="28"/>
        </w:rPr>
        <w:t xml:space="preserve">ганизме / А.А. </w:t>
      </w:r>
      <w:proofErr w:type="spellStart"/>
      <w:r w:rsidRPr="00D877B6">
        <w:rPr>
          <w:sz w:val="28"/>
          <w:szCs w:val="28"/>
        </w:rPr>
        <w:t>Ярилин</w:t>
      </w:r>
      <w:proofErr w:type="spellEnd"/>
      <w:r w:rsidRPr="00D877B6">
        <w:rPr>
          <w:sz w:val="28"/>
          <w:szCs w:val="28"/>
        </w:rPr>
        <w:t xml:space="preserve"> // Патологическая физиология и экспериме</w:t>
      </w:r>
      <w:r w:rsidRPr="00D877B6">
        <w:rPr>
          <w:sz w:val="28"/>
          <w:szCs w:val="28"/>
        </w:rPr>
        <w:t>н</w:t>
      </w:r>
      <w:r w:rsidRPr="00D877B6">
        <w:rPr>
          <w:sz w:val="28"/>
          <w:szCs w:val="28"/>
        </w:rPr>
        <w:t>тальная терапия. – 1998. – № 2. – С. 38-48.</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Activation of human peripheral blood mononuclear cells by nonpath</w:t>
      </w:r>
      <w:r w:rsidRPr="00D877B6">
        <w:rPr>
          <w:sz w:val="28"/>
          <w:szCs w:val="28"/>
          <w:lang w:val="en-US"/>
        </w:rPr>
        <w:t>o</w:t>
      </w:r>
      <w:r w:rsidRPr="00D877B6">
        <w:rPr>
          <w:sz w:val="28"/>
          <w:szCs w:val="28"/>
          <w:lang w:val="en-US"/>
        </w:rPr>
        <w:t>genic bacteria in vitro: evidence of NK cells as primary targets / D. Haller, S. Blum, C. Bode [et al.] // Infection and Immunity. – 2000. – № 68. – P. 752-759.</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Alexander C. Bacterial lipopolysaccharide and innate immunity / </w:t>
      </w:r>
      <w:r w:rsidRPr="00D877B6">
        <w:rPr>
          <w:sz w:val="28"/>
          <w:szCs w:val="28"/>
        </w:rPr>
        <w:t>С</w:t>
      </w:r>
      <w:r w:rsidRPr="00D877B6">
        <w:rPr>
          <w:sz w:val="28"/>
          <w:szCs w:val="28"/>
          <w:lang w:val="en-US"/>
        </w:rPr>
        <w:t>. Ale</w:t>
      </w:r>
      <w:r w:rsidRPr="00D877B6">
        <w:rPr>
          <w:sz w:val="28"/>
          <w:szCs w:val="28"/>
          <w:lang w:val="en-US"/>
        </w:rPr>
        <w:t>x</w:t>
      </w:r>
      <w:r w:rsidRPr="00D877B6">
        <w:rPr>
          <w:sz w:val="28"/>
          <w:szCs w:val="28"/>
          <w:lang w:val="en-US"/>
        </w:rPr>
        <w:t xml:space="preserve">ander, </w:t>
      </w:r>
      <w:r w:rsidRPr="00D877B6">
        <w:rPr>
          <w:sz w:val="28"/>
          <w:szCs w:val="28"/>
        </w:rPr>
        <w:t>Е</w:t>
      </w:r>
      <w:r w:rsidRPr="00D877B6">
        <w:rPr>
          <w:sz w:val="28"/>
          <w:szCs w:val="28"/>
          <w:lang w:val="en-US"/>
        </w:rPr>
        <w:t>.</w:t>
      </w:r>
      <w:r w:rsidRPr="00D877B6">
        <w:rPr>
          <w:sz w:val="28"/>
          <w:szCs w:val="28"/>
        </w:rPr>
        <w:t>Т</w:t>
      </w:r>
      <w:r w:rsidRPr="00D877B6">
        <w:rPr>
          <w:sz w:val="28"/>
          <w:szCs w:val="28"/>
          <w:lang w:val="en-US"/>
        </w:rPr>
        <w:t xml:space="preserve">. </w:t>
      </w:r>
      <w:proofErr w:type="spellStart"/>
      <w:r w:rsidRPr="00D877B6">
        <w:rPr>
          <w:sz w:val="28"/>
          <w:szCs w:val="28"/>
          <w:lang w:val="en-US"/>
        </w:rPr>
        <w:t>Rietschel</w:t>
      </w:r>
      <w:proofErr w:type="spellEnd"/>
      <w:r w:rsidRPr="00D877B6">
        <w:rPr>
          <w:sz w:val="28"/>
          <w:szCs w:val="28"/>
          <w:lang w:val="en-US"/>
        </w:rPr>
        <w:t xml:space="preserve"> // Journal of Endotoxin Research. – 2001. – № 7. – P. 167-202.</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lastRenderedPageBreak/>
        <w:t>Baqui</w:t>
      </w:r>
      <w:proofErr w:type="spellEnd"/>
      <w:r w:rsidRPr="00D877B6">
        <w:rPr>
          <w:sz w:val="28"/>
          <w:szCs w:val="28"/>
          <w:lang w:val="en-US"/>
        </w:rPr>
        <w:t xml:space="preserve"> </w:t>
      </w:r>
      <w:bookmarkStart w:id="4" w:name="_Hlt413770577"/>
      <w:r w:rsidRPr="00D877B6">
        <w:rPr>
          <w:sz w:val="28"/>
          <w:szCs w:val="28"/>
          <w:lang w:val="en-US"/>
        </w:rPr>
        <w:t>A</w:t>
      </w:r>
      <w:bookmarkEnd w:id="4"/>
      <w:r w:rsidRPr="00D877B6">
        <w:rPr>
          <w:sz w:val="28"/>
          <w:szCs w:val="28"/>
          <w:lang w:val="en-US"/>
        </w:rPr>
        <w:t>.A. Enhanced interleukin-1β, interleukin-6 and tumor necrosis fa</w:t>
      </w:r>
      <w:r w:rsidRPr="00D877B6">
        <w:rPr>
          <w:sz w:val="28"/>
          <w:szCs w:val="28"/>
          <w:lang w:val="en-US"/>
        </w:rPr>
        <w:t>c</w:t>
      </w:r>
      <w:r w:rsidRPr="00D877B6">
        <w:rPr>
          <w:sz w:val="28"/>
          <w:szCs w:val="28"/>
          <w:lang w:val="en-US"/>
        </w:rPr>
        <w:t>tor-α production by lipopolysaccharide stimulated human monocytes is</w:t>
      </w:r>
      <w:r w:rsidRPr="00D877B6">
        <w:rPr>
          <w:sz w:val="28"/>
          <w:szCs w:val="28"/>
          <w:lang w:val="en-US"/>
        </w:rPr>
        <w:t>o</w:t>
      </w:r>
      <w:r w:rsidRPr="00D877B6">
        <w:rPr>
          <w:sz w:val="28"/>
          <w:szCs w:val="28"/>
          <w:lang w:val="en-US"/>
        </w:rPr>
        <w:t xml:space="preserve">lated from HIV+ patients / А.А. </w:t>
      </w:r>
      <w:proofErr w:type="spellStart"/>
      <w:r w:rsidRPr="00D877B6">
        <w:rPr>
          <w:sz w:val="28"/>
          <w:szCs w:val="28"/>
          <w:lang w:val="en-US"/>
        </w:rPr>
        <w:t>Baqui</w:t>
      </w:r>
      <w:proofErr w:type="spellEnd"/>
      <w:r w:rsidRPr="00D877B6">
        <w:rPr>
          <w:sz w:val="28"/>
          <w:szCs w:val="28"/>
          <w:lang w:val="en-US"/>
        </w:rPr>
        <w:t>, М.А. Jabra-</w:t>
      </w:r>
      <w:proofErr w:type="spellStart"/>
      <w:r w:rsidRPr="00D877B6">
        <w:rPr>
          <w:sz w:val="28"/>
          <w:szCs w:val="28"/>
          <w:lang w:val="en-US"/>
        </w:rPr>
        <w:t>Rizk</w:t>
      </w:r>
      <w:proofErr w:type="spellEnd"/>
      <w:r w:rsidRPr="00D877B6">
        <w:rPr>
          <w:sz w:val="28"/>
          <w:szCs w:val="28"/>
          <w:lang w:val="en-US"/>
        </w:rPr>
        <w:t xml:space="preserve">, J.I. Kelley // </w:t>
      </w:r>
      <w:proofErr w:type="spellStart"/>
      <w:r w:rsidRPr="00D877B6">
        <w:rPr>
          <w:sz w:val="28"/>
          <w:szCs w:val="28"/>
          <w:lang w:val="en-US"/>
        </w:rPr>
        <w:t>I</w:t>
      </w:r>
      <w:r w:rsidRPr="00D877B6">
        <w:rPr>
          <w:sz w:val="28"/>
          <w:szCs w:val="28"/>
          <w:lang w:val="en-US"/>
        </w:rPr>
        <w:t>m</w:t>
      </w:r>
      <w:r w:rsidRPr="00D877B6">
        <w:rPr>
          <w:sz w:val="28"/>
          <w:szCs w:val="28"/>
          <w:lang w:val="en-US"/>
        </w:rPr>
        <w:t>munopharmacology</w:t>
      </w:r>
      <w:proofErr w:type="spellEnd"/>
      <w:r w:rsidRPr="00D877B6">
        <w:rPr>
          <w:sz w:val="28"/>
          <w:szCs w:val="28"/>
          <w:lang w:val="en-US"/>
        </w:rPr>
        <w:t xml:space="preserve"> and </w:t>
      </w:r>
      <w:proofErr w:type="spellStart"/>
      <w:r w:rsidRPr="00D877B6">
        <w:rPr>
          <w:sz w:val="28"/>
          <w:szCs w:val="28"/>
          <w:lang w:val="en-US"/>
        </w:rPr>
        <w:t>Immunotox</w:t>
      </w:r>
      <w:r w:rsidRPr="00D877B6">
        <w:rPr>
          <w:sz w:val="28"/>
          <w:szCs w:val="28"/>
          <w:lang w:val="en-US"/>
        </w:rPr>
        <w:t>i</w:t>
      </w:r>
      <w:r w:rsidRPr="00D877B6">
        <w:rPr>
          <w:sz w:val="28"/>
          <w:szCs w:val="28"/>
          <w:lang w:val="en-US"/>
        </w:rPr>
        <w:t>cology</w:t>
      </w:r>
      <w:proofErr w:type="spellEnd"/>
      <w:r w:rsidRPr="00D877B6">
        <w:rPr>
          <w:sz w:val="28"/>
          <w:szCs w:val="28"/>
          <w:lang w:val="en-US"/>
        </w:rPr>
        <w:t>. – 2000. – № 3. – P. 401-421.</w:t>
      </w:r>
    </w:p>
    <w:p w:rsidR="00785D8D" w:rsidRPr="00D877B6" w:rsidRDefault="00785D8D" w:rsidP="00785D8D">
      <w:pPr>
        <w:numPr>
          <w:ilvl w:val="0"/>
          <w:numId w:val="69"/>
        </w:numPr>
        <w:suppressAutoHyphens w:val="0"/>
        <w:spacing w:line="360" w:lineRule="auto"/>
        <w:jc w:val="both"/>
        <w:rPr>
          <w:kern w:val="28"/>
          <w:sz w:val="28"/>
          <w:szCs w:val="28"/>
          <w:lang w:val="en-US"/>
        </w:rPr>
      </w:pPr>
      <w:proofErr w:type="spellStart"/>
      <w:r w:rsidRPr="00D877B6">
        <w:rPr>
          <w:sz w:val="28"/>
          <w:szCs w:val="28"/>
          <w:lang w:val="en-US"/>
        </w:rPr>
        <w:t>Bhakdi</w:t>
      </w:r>
      <w:proofErr w:type="spellEnd"/>
      <w:r w:rsidRPr="00D877B6">
        <w:rPr>
          <w:sz w:val="28"/>
          <w:szCs w:val="28"/>
          <w:lang w:val="en-US"/>
        </w:rPr>
        <w:t xml:space="preserve"> S. Stimulation of </w:t>
      </w:r>
      <w:proofErr w:type="spellStart"/>
      <w:r w:rsidRPr="00D877B6">
        <w:rPr>
          <w:sz w:val="28"/>
          <w:szCs w:val="28"/>
          <w:lang w:val="en-US"/>
        </w:rPr>
        <w:t>monokine</w:t>
      </w:r>
      <w:proofErr w:type="spellEnd"/>
      <w:r w:rsidRPr="00D877B6">
        <w:rPr>
          <w:sz w:val="28"/>
          <w:szCs w:val="28"/>
          <w:lang w:val="en-US"/>
        </w:rPr>
        <w:t xml:space="preserve"> production by </w:t>
      </w:r>
      <w:proofErr w:type="spellStart"/>
      <w:r w:rsidRPr="00D877B6">
        <w:rPr>
          <w:sz w:val="28"/>
          <w:szCs w:val="28"/>
          <w:lang w:val="en-US"/>
        </w:rPr>
        <w:t>lipoteichoic</w:t>
      </w:r>
      <w:proofErr w:type="spellEnd"/>
      <w:r w:rsidRPr="00D877B6">
        <w:rPr>
          <w:sz w:val="28"/>
          <w:szCs w:val="28"/>
          <w:lang w:val="en-US"/>
        </w:rPr>
        <w:t xml:space="preserve"> acids / S. </w:t>
      </w:r>
      <w:proofErr w:type="spellStart"/>
      <w:r w:rsidRPr="00D877B6">
        <w:rPr>
          <w:sz w:val="28"/>
          <w:szCs w:val="28"/>
          <w:lang w:val="en-US"/>
        </w:rPr>
        <w:t>Bhakdi</w:t>
      </w:r>
      <w:proofErr w:type="spellEnd"/>
      <w:r w:rsidRPr="00D877B6">
        <w:rPr>
          <w:sz w:val="28"/>
          <w:szCs w:val="28"/>
          <w:lang w:val="en-US"/>
        </w:rPr>
        <w:t xml:space="preserve">, T. </w:t>
      </w:r>
      <w:proofErr w:type="spellStart"/>
      <w:r w:rsidRPr="00D877B6">
        <w:rPr>
          <w:sz w:val="28"/>
          <w:szCs w:val="28"/>
          <w:lang w:val="en-US"/>
        </w:rPr>
        <w:t>Klonisch</w:t>
      </w:r>
      <w:proofErr w:type="spellEnd"/>
      <w:r w:rsidRPr="00D877B6">
        <w:rPr>
          <w:sz w:val="28"/>
          <w:szCs w:val="28"/>
          <w:lang w:val="en-US"/>
        </w:rPr>
        <w:t xml:space="preserve">, P. </w:t>
      </w:r>
      <w:proofErr w:type="spellStart"/>
      <w:r w:rsidRPr="00D877B6">
        <w:rPr>
          <w:sz w:val="28"/>
          <w:szCs w:val="28"/>
          <w:lang w:val="en-US"/>
        </w:rPr>
        <w:t>Nuber</w:t>
      </w:r>
      <w:proofErr w:type="spellEnd"/>
      <w:r w:rsidRPr="00D877B6">
        <w:rPr>
          <w:sz w:val="28"/>
          <w:szCs w:val="28"/>
          <w:lang w:val="en-US"/>
        </w:rPr>
        <w:t>, W. Fischer // Infection and Immunity. – 2001 – № 59. – P. 4614-4620.</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Biological properties of staphylococcal </w:t>
      </w:r>
      <w:proofErr w:type="spellStart"/>
      <w:r w:rsidRPr="00D877B6">
        <w:rPr>
          <w:sz w:val="28"/>
          <w:szCs w:val="28"/>
          <w:lang w:val="en-US"/>
        </w:rPr>
        <w:t>lipoteichoic</w:t>
      </w:r>
      <w:proofErr w:type="spellEnd"/>
      <w:r w:rsidRPr="00D877B6">
        <w:rPr>
          <w:sz w:val="28"/>
          <w:szCs w:val="28"/>
          <w:lang w:val="en-US"/>
        </w:rPr>
        <w:t xml:space="preserve"> acid and related macromolecules / Y. Ohshima, H.L. </w:t>
      </w:r>
      <w:proofErr w:type="spellStart"/>
      <w:proofErr w:type="gramStart"/>
      <w:r w:rsidRPr="00D877B6">
        <w:rPr>
          <w:sz w:val="28"/>
          <w:szCs w:val="28"/>
          <w:lang w:val="en-US"/>
        </w:rPr>
        <w:t>Ko</w:t>
      </w:r>
      <w:proofErr w:type="spellEnd"/>
      <w:proofErr w:type="gramEnd"/>
      <w:r w:rsidRPr="00D877B6">
        <w:rPr>
          <w:sz w:val="28"/>
          <w:szCs w:val="28"/>
          <w:lang w:val="en-US"/>
        </w:rPr>
        <w:t xml:space="preserve">, J. </w:t>
      </w:r>
      <w:proofErr w:type="spellStart"/>
      <w:r w:rsidRPr="00D877B6">
        <w:rPr>
          <w:sz w:val="28"/>
          <w:szCs w:val="28"/>
          <w:lang w:val="en-US"/>
        </w:rPr>
        <w:t>Beuth</w:t>
      </w:r>
      <w:proofErr w:type="spellEnd"/>
      <w:r w:rsidRPr="00D877B6">
        <w:rPr>
          <w:sz w:val="28"/>
          <w:szCs w:val="28"/>
          <w:lang w:val="en-US"/>
        </w:rPr>
        <w:t xml:space="preserve"> [et al.] // </w:t>
      </w:r>
      <w:proofErr w:type="spellStart"/>
      <w:r w:rsidRPr="00D877B6">
        <w:rPr>
          <w:sz w:val="28"/>
          <w:szCs w:val="28"/>
          <w:lang w:val="en-US"/>
        </w:rPr>
        <w:t>Zentralblatt</w:t>
      </w:r>
      <w:proofErr w:type="spellEnd"/>
      <w:r w:rsidRPr="00D877B6">
        <w:rPr>
          <w:sz w:val="28"/>
          <w:szCs w:val="28"/>
          <w:lang w:val="en-US"/>
        </w:rPr>
        <w:t xml:space="preserve"> </w:t>
      </w:r>
      <w:proofErr w:type="spellStart"/>
      <w:r w:rsidRPr="00D877B6">
        <w:rPr>
          <w:sz w:val="28"/>
          <w:szCs w:val="28"/>
          <w:lang w:val="en-US"/>
        </w:rPr>
        <w:t>Bakter</w:t>
      </w:r>
      <w:r w:rsidRPr="00D877B6">
        <w:rPr>
          <w:sz w:val="28"/>
          <w:szCs w:val="28"/>
          <w:lang w:val="en-US"/>
        </w:rPr>
        <w:t>i</w:t>
      </w:r>
      <w:r w:rsidRPr="00D877B6">
        <w:rPr>
          <w:sz w:val="28"/>
          <w:szCs w:val="28"/>
          <w:lang w:val="en-US"/>
        </w:rPr>
        <w:t>ologie</w:t>
      </w:r>
      <w:proofErr w:type="spellEnd"/>
      <w:r w:rsidRPr="00D877B6">
        <w:rPr>
          <w:sz w:val="28"/>
          <w:szCs w:val="28"/>
          <w:lang w:val="en-US"/>
        </w:rPr>
        <w:t>. – 1990. – № 274. – P. 359-365.</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Cahit</w:t>
      </w:r>
      <w:proofErr w:type="spellEnd"/>
      <w:r w:rsidRPr="00D877B6">
        <w:rPr>
          <w:sz w:val="28"/>
          <w:szCs w:val="28"/>
          <w:lang w:val="en-US"/>
        </w:rPr>
        <w:t xml:space="preserve"> A. Molecular control of neutrophil apoptosis / А. </w:t>
      </w:r>
      <w:proofErr w:type="spellStart"/>
      <w:r w:rsidRPr="00D877B6">
        <w:rPr>
          <w:sz w:val="28"/>
          <w:szCs w:val="28"/>
          <w:lang w:val="en-US"/>
        </w:rPr>
        <w:t>Cahit</w:t>
      </w:r>
      <w:proofErr w:type="spellEnd"/>
      <w:r w:rsidRPr="00D877B6">
        <w:rPr>
          <w:sz w:val="28"/>
          <w:szCs w:val="28"/>
          <w:lang w:val="en-US"/>
        </w:rPr>
        <w:t xml:space="preserve">, D.A. </w:t>
      </w:r>
      <w:proofErr w:type="spellStart"/>
      <w:r w:rsidRPr="00D877B6">
        <w:rPr>
          <w:sz w:val="28"/>
          <w:szCs w:val="28"/>
          <w:lang w:val="en-US"/>
        </w:rPr>
        <w:t>Moul</w:t>
      </w:r>
      <w:r w:rsidRPr="00D877B6">
        <w:rPr>
          <w:sz w:val="28"/>
          <w:szCs w:val="28"/>
          <w:lang w:val="en-US"/>
        </w:rPr>
        <w:t>d</w:t>
      </w:r>
      <w:r w:rsidRPr="00D877B6">
        <w:rPr>
          <w:sz w:val="28"/>
          <w:szCs w:val="28"/>
          <w:lang w:val="en-US"/>
        </w:rPr>
        <w:t>ing</w:t>
      </w:r>
      <w:proofErr w:type="spellEnd"/>
      <w:r w:rsidRPr="00D877B6">
        <w:rPr>
          <w:sz w:val="28"/>
          <w:szCs w:val="28"/>
          <w:lang w:val="en-US"/>
        </w:rPr>
        <w:t>, S.W. Edwards // FEBS Letters. – 2001. – № 3. – P. 318-322.</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Cassatella</w:t>
      </w:r>
      <w:proofErr w:type="spellEnd"/>
      <w:r w:rsidRPr="00D877B6">
        <w:rPr>
          <w:sz w:val="28"/>
          <w:szCs w:val="28"/>
          <w:lang w:val="en-US"/>
        </w:rPr>
        <w:t xml:space="preserve"> M.A. The production of cytokines by </w:t>
      </w:r>
      <w:proofErr w:type="spellStart"/>
      <w:r w:rsidRPr="00D877B6">
        <w:rPr>
          <w:sz w:val="28"/>
          <w:szCs w:val="28"/>
          <w:lang w:val="en-US"/>
        </w:rPr>
        <w:t>polymorphonuclear</w:t>
      </w:r>
      <w:proofErr w:type="spellEnd"/>
      <w:r w:rsidRPr="00D877B6">
        <w:rPr>
          <w:sz w:val="28"/>
          <w:szCs w:val="28"/>
          <w:lang w:val="en-US"/>
        </w:rPr>
        <w:t xml:space="preserve"> ne</w:t>
      </w:r>
      <w:r w:rsidRPr="00D877B6">
        <w:rPr>
          <w:sz w:val="28"/>
          <w:szCs w:val="28"/>
          <w:lang w:val="en-US"/>
        </w:rPr>
        <w:t>u</w:t>
      </w:r>
      <w:r w:rsidRPr="00D877B6">
        <w:rPr>
          <w:sz w:val="28"/>
          <w:szCs w:val="28"/>
          <w:lang w:val="en-US"/>
        </w:rPr>
        <w:t xml:space="preserve">trophils / M.A. </w:t>
      </w:r>
      <w:proofErr w:type="spellStart"/>
      <w:r w:rsidRPr="00D877B6">
        <w:rPr>
          <w:sz w:val="28"/>
          <w:szCs w:val="28"/>
          <w:lang w:val="en-US"/>
        </w:rPr>
        <w:t>Cassatella</w:t>
      </w:r>
      <w:proofErr w:type="spellEnd"/>
      <w:r w:rsidRPr="00D877B6">
        <w:rPr>
          <w:sz w:val="28"/>
          <w:szCs w:val="28"/>
          <w:lang w:val="en-US"/>
        </w:rPr>
        <w:t xml:space="preserve"> // Immunology T</w:t>
      </w:r>
      <w:r w:rsidRPr="00D877B6">
        <w:rPr>
          <w:sz w:val="28"/>
          <w:szCs w:val="28"/>
          <w:lang w:val="en-US"/>
        </w:rPr>
        <w:t>o</w:t>
      </w:r>
      <w:r w:rsidRPr="00D877B6">
        <w:rPr>
          <w:sz w:val="28"/>
          <w:szCs w:val="28"/>
          <w:lang w:val="en-US"/>
        </w:rPr>
        <w:t xml:space="preserve">day. – 1995. – № 16. – P. 21-26. </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Cauwels</w:t>
      </w:r>
      <w:proofErr w:type="spellEnd"/>
      <w:r w:rsidRPr="00D877B6">
        <w:rPr>
          <w:sz w:val="28"/>
          <w:szCs w:val="28"/>
          <w:lang w:val="en-US"/>
        </w:rPr>
        <w:t xml:space="preserve"> А. Coexistence of CD14-dependent and independent pat</w:t>
      </w:r>
      <w:r w:rsidRPr="00D877B6">
        <w:rPr>
          <w:sz w:val="28"/>
          <w:szCs w:val="28"/>
          <w:lang w:val="en-US"/>
        </w:rPr>
        <w:t>h</w:t>
      </w:r>
      <w:r w:rsidRPr="00D877B6">
        <w:rPr>
          <w:sz w:val="28"/>
          <w:szCs w:val="28"/>
          <w:lang w:val="en-US"/>
        </w:rPr>
        <w:t xml:space="preserve">ways for stimulation of human monocytes by gram-positive bacteria / A. </w:t>
      </w:r>
      <w:proofErr w:type="spellStart"/>
      <w:r w:rsidRPr="00D877B6">
        <w:rPr>
          <w:sz w:val="28"/>
          <w:szCs w:val="28"/>
          <w:lang w:val="en-US"/>
        </w:rPr>
        <w:t>Cauwels</w:t>
      </w:r>
      <w:proofErr w:type="spellEnd"/>
      <w:r w:rsidRPr="00D877B6">
        <w:rPr>
          <w:sz w:val="28"/>
          <w:szCs w:val="28"/>
          <w:lang w:val="en-US"/>
        </w:rPr>
        <w:t xml:space="preserve">, E. Wan, M. </w:t>
      </w:r>
      <w:proofErr w:type="spellStart"/>
      <w:r w:rsidRPr="00D877B6">
        <w:rPr>
          <w:sz w:val="28"/>
          <w:szCs w:val="28"/>
          <w:lang w:val="en-US"/>
        </w:rPr>
        <w:t>Leismann</w:t>
      </w:r>
      <w:proofErr w:type="spellEnd"/>
      <w:r w:rsidRPr="00D877B6">
        <w:rPr>
          <w:sz w:val="28"/>
          <w:szCs w:val="28"/>
          <w:lang w:val="en-US"/>
        </w:rPr>
        <w:t xml:space="preserve">, E. </w:t>
      </w:r>
      <w:proofErr w:type="spellStart"/>
      <w:r w:rsidRPr="00D877B6">
        <w:rPr>
          <w:sz w:val="28"/>
          <w:szCs w:val="28"/>
          <w:lang w:val="en-US"/>
        </w:rPr>
        <w:t>Tuomanen</w:t>
      </w:r>
      <w:proofErr w:type="spellEnd"/>
      <w:r w:rsidRPr="00D877B6">
        <w:rPr>
          <w:sz w:val="28"/>
          <w:szCs w:val="28"/>
          <w:lang w:val="en-US"/>
        </w:rPr>
        <w:t xml:space="preserve"> // Infection and Immunity. – 1997. – № 65. – P. 3255-3260. </w:t>
      </w:r>
    </w:p>
    <w:p w:rsidR="00785D8D" w:rsidRPr="00D877B6" w:rsidRDefault="00785D8D" w:rsidP="00785D8D">
      <w:pPr>
        <w:numPr>
          <w:ilvl w:val="0"/>
          <w:numId w:val="69"/>
        </w:numPr>
        <w:suppressAutoHyphens w:val="0"/>
        <w:spacing w:line="360" w:lineRule="auto"/>
        <w:jc w:val="both"/>
        <w:rPr>
          <w:sz w:val="28"/>
          <w:szCs w:val="28"/>
          <w:lang w:val="en-CA"/>
        </w:rPr>
      </w:pPr>
      <w:r w:rsidRPr="00D877B6">
        <w:rPr>
          <w:sz w:val="28"/>
          <w:szCs w:val="28"/>
          <w:lang w:val="en-CA"/>
        </w:rPr>
        <w:t xml:space="preserve">Cohn W.E. The separation of adenosine polyphosphates by ion exchange and paper chromatography </w:t>
      </w:r>
      <w:r w:rsidRPr="00D877B6">
        <w:rPr>
          <w:sz w:val="28"/>
          <w:szCs w:val="28"/>
          <w:lang w:val="en-US"/>
        </w:rPr>
        <w:t xml:space="preserve">/ W.E. Cohn, C.E. Carter </w:t>
      </w:r>
      <w:r w:rsidRPr="00D877B6">
        <w:rPr>
          <w:sz w:val="28"/>
          <w:szCs w:val="28"/>
          <w:lang w:val="en-CA"/>
        </w:rPr>
        <w:t>// Journal of Amer</w:t>
      </w:r>
      <w:r w:rsidRPr="00D877B6">
        <w:rPr>
          <w:sz w:val="28"/>
          <w:szCs w:val="28"/>
          <w:lang w:val="en-CA"/>
        </w:rPr>
        <w:t>i</w:t>
      </w:r>
      <w:r w:rsidRPr="00D877B6">
        <w:rPr>
          <w:sz w:val="28"/>
          <w:szCs w:val="28"/>
          <w:lang w:val="en-CA"/>
        </w:rPr>
        <w:t xml:space="preserve">can Chemical Society. – 1950. – </w:t>
      </w:r>
      <w:r w:rsidRPr="00D877B6">
        <w:rPr>
          <w:sz w:val="28"/>
          <w:szCs w:val="28"/>
          <w:lang w:val="uk-UA"/>
        </w:rPr>
        <w:t>№</w:t>
      </w:r>
      <w:r w:rsidRPr="00D877B6">
        <w:rPr>
          <w:sz w:val="28"/>
          <w:szCs w:val="28"/>
          <w:lang w:val="en-CA"/>
        </w:rPr>
        <w:t xml:space="preserve"> 2 – P. 4273-4275.</w:t>
      </w:r>
    </w:p>
    <w:p w:rsidR="00785D8D" w:rsidRPr="00D877B6" w:rsidRDefault="00785D8D" w:rsidP="00785D8D">
      <w:pPr>
        <w:pStyle w:val="affffffff5"/>
        <w:numPr>
          <w:ilvl w:val="0"/>
          <w:numId w:val="69"/>
        </w:numPr>
        <w:suppressAutoHyphens w:val="0"/>
        <w:spacing w:after="0" w:line="360" w:lineRule="auto"/>
        <w:jc w:val="both"/>
        <w:rPr>
          <w:b/>
          <w:szCs w:val="28"/>
          <w:lang w:val="en-US"/>
        </w:rPr>
      </w:pPr>
      <w:r w:rsidRPr="00D877B6">
        <w:rPr>
          <w:b/>
          <w:szCs w:val="28"/>
          <w:lang w:val="en-US"/>
        </w:rPr>
        <w:t>Comparative study of cytokine release by human peripheral blood mon</w:t>
      </w:r>
      <w:r w:rsidRPr="00D877B6">
        <w:rPr>
          <w:b/>
          <w:szCs w:val="28"/>
          <w:lang w:val="en-US"/>
        </w:rPr>
        <w:t>o</w:t>
      </w:r>
      <w:r w:rsidRPr="00D877B6">
        <w:rPr>
          <w:b/>
          <w:szCs w:val="28"/>
          <w:lang w:val="en-US"/>
        </w:rPr>
        <w:t xml:space="preserve">nuclear cells stimulated with Streptococcus pyogenes </w:t>
      </w:r>
      <w:proofErr w:type="spellStart"/>
      <w:r w:rsidRPr="00D877B6">
        <w:rPr>
          <w:b/>
          <w:szCs w:val="28"/>
          <w:lang w:val="en-US"/>
        </w:rPr>
        <w:t>superantigenic</w:t>
      </w:r>
      <w:proofErr w:type="spellEnd"/>
      <w:r w:rsidRPr="00D877B6">
        <w:rPr>
          <w:b/>
          <w:szCs w:val="28"/>
          <w:lang w:val="en-US"/>
        </w:rPr>
        <w:t xml:space="preserve"> </w:t>
      </w:r>
      <w:proofErr w:type="spellStart"/>
      <w:r w:rsidRPr="00D877B6">
        <w:rPr>
          <w:b/>
          <w:szCs w:val="28"/>
          <w:lang w:val="en-US"/>
        </w:rPr>
        <w:t>erythrogenic</w:t>
      </w:r>
      <w:proofErr w:type="spellEnd"/>
      <w:r w:rsidRPr="00D877B6">
        <w:rPr>
          <w:b/>
          <w:szCs w:val="28"/>
          <w:lang w:val="en-US"/>
        </w:rPr>
        <w:t xml:space="preserve"> toxins, heat killed streptococci and lipopolysaccharide / </w:t>
      </w:r>
      <w:r w:rsidRPr="00D877B6">
        <w:rPr>
          <w:b/>
          <w:szCs w:val="28"/>
        </w:rPr>
        <w:t>Н</w:t>
      </w:r>
      <w:r w:rsidRPr="00D877B6">
        <w:rPr>
          <w:b/>
          <w:szCs w:val="28"/>
          <w:lang w:val="en-US"/>
        </w:rPr>
        <w:t>. Muller-</w:t>
      </w:r>
      <w:proofErr w:type="spellStart"/>
      <w:r w:rsidRPr="00D877B6">
        <w:rPr>
          <w:b/>
          <w:szCs w:val="28"/>
          <w:lang w:val="en-US"/>
        </w:rPr>
        <w:t>Alouf</w:t>
      </w:r>
      <w:proofErr w:type="spellEnd"/>
      <w:r w:rsidRPr="00D877B6">
        <w:rPr>
          <w:b/>
          <w:szCs w:val="28"/>
          <w:lang w:val="en-US"/>
        </w:rPr>
        <w:t xml:space="preserve">, J.E. </w:t>
      </w:r>
      <w:proofErr w:type="spellStart"/>
      <w:r w:rsidRPr="00D877B6">
        <w:rPr>
          <w:b/>
          <w:szCs w:val="28"/>
          <w:lang w:val="en-US"/>
        </w:rPr>
        <w:t>Alouf</w:t>
      </w:r>
      <w:proofErr w:type="spellEnd"/>
      <w:r w:rsidRPr="00D877B6">
        <w:rPr>
          <w:b/>
          <w:szCs w:val="28"/>
          <w:lang w:val="en-US"/>
        </w:rPr>
        <w:t xml:space="preserve">, D. </w:t>
      </w:r>
      <w:proofErr w:type="spellStart"/>
      <w:r w:rsidRPr="00D877B6">
        <w:rPr>
          <w:b/>
          <w:szCs w:val="28"/>
          <w:lang w:val="en-US"/>
        </w:rPr>
        <w:t>Gerlach</w:t>
      </w:r>
      <w:proofErr w:type="spellEnd"/>
      <w:r w:rsidRPr="00D877B6">
        <w:rPr>
          <w:b/>
          <w:szCs w:val="28"/>
          <w:lang w:val="en-US"/>
        </w:rPr>
        <w:t xml:space="preserve"> [et al.] // Infection and Immunity. – 2004. – № 62. – P. 4915–4921.</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Cuzzola</w:t>
      </w:r>
      <w:proofErr w:type="spellEnd"/>
      <w:r w:rsidRPr="00D877B6">
        <w:rPr>
          <w:sz w:val="28"/>
          <w:szCs w:val="28"/>
          <w:lang w:val="en-US"/>
        </w:rPr>
        <w:t xml:space="preserve"> M. Human monocyte receptors involved in tumor necrosis factor responses to group B streptococcal products / M. </w:t>
      </w:r>
      <w:proofErr w:type="spellStart"/>
      <w:r w:rsidRPr="00D877B6">
        <w:rPr>
          <w:sz w:val="28"/>
          <w:szCs w:val="28"/>
          <w:lang w:val="en-US"/>
        </w:rPr>
        <w:t>Cuzzola</w:t>
      </w:r>
      <w:proofErr w:type="spellEnd"/>
      <w:r w:rsidRPr="00D877B6">
        <w:rPr>
          <w:sz w:val="28"/>
          <w:szCs w:val="28"/>
          <w:lang w:val="en-US"/>
        </w:rPr>
        <w:t xml:space="preserve">, G. Mancuso, C. Beninati // Infection and Immunity. – 2000. – № 2. – P. 994-998. </w:t>
      </w:r>
    </w:p>
    <w:p w:rsidR="00785D8D" w:rsidRPr="00D877B6" w:rsidRDefault="00785D8D" w:rsidP="00785D8D">
      <w:pPr>
        <w:numPr>
          <w:ilvl w:val="0"/>
          <w:numId w:val="69"/>
        </w:numPr>
        <w:suppressAutoHyphens w:val="0"/>
        <w:spacing w:line="360" w:lineRule="auto"/>
        <w:jc w:val="both"/>
        <w:rPr>
          <w:sz w:val="28"/>
          <w:szCs w:val="28"/>
          <w:lang w:val="en-US"/>
        </w:rPr>
      </w:pPr>
      <w:proofErr w:type="gramStart"/>
      <w:r w:rsidRPr="00D877B6">
        <w:rPr>
          <w:sz w:val="28"/>
          <w:szCs w:val="28"/>
          <w:lang w:val="en-US"/>
        </w:rPr>
        <w:t>de</w:t>
      </w:r>
      <w:proofErr w:type="gramEnd"/>
      <w:r w:rsidRPr="00D877B6">
        <w:rPr>
          <w:sz w:val="28"/>
          <w:szCs w:val="28"/>
          <w:lang w:val="en-US"/>
        </w:rPr>
        <w:t xml:space="preserve"> </w:t>
      </w:r>
      <w:proofErr w:type="spellStart"/>
      <w:r w:rsidRPr="00D877B6">
        <w:rPr>
          <w:sz w:val="28"/>
          <w:szCs w:val="28"/>
          <w:lang w:val="en-US"/>
        </w:rPr>
        <w:t>Kimpe</w:t>
      </w:r>
      <w:proofErr w:type="spellEnd"/>
      <w:r w:rsidRPr="00D877B6">
        <w:rPr>
          <w:sz w:val="28"/>
          <w:szCs w:val="28"/>
          <w:lang w:val="en-US"/>
        </w:rPr>
        <w:t xml:space="preserve"> S.J. The cell wall components peptidoglycan and </w:t>
      </w:r>
      <w:proofErr w:type="spellStart"/>
      <w:r w:rsidRPr="00D877B6">
        <w:rPr>
          <w:sz w:val="28"/>
          <w:szCs w:val="28"/>
          <w:lang w:val="en-US"/>
        </w:rPr>
        <w:t>lipoteichoic</w:t>
      </w:r>
      <w:proofErr w:type="spellEnd"/>
      <w:r w:rsidRPr="00D877B6">
        <w:rPr>
          <w:sz w:val="28"/>
          <w:szCs w:val="28"/>
          <w:lang w:val="en-US"/>
        </w:rPr>
        <w:t xml:space="preserve"> a</w:t>
      </w:r>
      <w:r w:rsidRPr="00D877B6">
        <w:rPr>
          <w:sz w:val="28"/>
          <w:szCs w:val="28"/>
          <w:lang w:val="en-US"/>
        </w:rPr>
        <w:t>c</w:t>
      </w:r>
      <w:r w:rsidRPr="00D877B6">
        <w:rPr>
          <w:sz w:val="28"/>
          <w:szCs w:val="28"/>
          <w:lang w:val="en-US"/>
        </w:rPr>
        <w:t xml:space="preserve">id from Staphylococcus aureus act in synergy to cause shock and multiple organ failure / </w:t>
      </w:r>
      <w:r w:rsidRPr="00D877B6">
        <w:rPr>
          <w:sz w:val="28"/>
          <w:szCs w:val="28"/>
          <w:lang w:val="en-US"/>
        </w:rPr>
        <w:lastRenderedPageBreak/>
        <w:t xml:space="preserve">S.J. de </w:t>
      </w:r>
      <w:proofErr w:type="spellStart"/>
      <w:r w:rsidRPr="00D877B6">
        <w:rPr>
          <w:sz w:val="28"/>
          <w:szCs w:val="28"/>
          <w:lang w:val="en-US"/>
        </w:rPr>
        <w:t>Kimpe</w:t>
      </w:r>
      <w:proofErr w:type="spellEnd"/>
      <w:r w:rsidRPr="00D877B6">
        <w:rPr>
          <w:sz w:val="28"/>
          <w:szCs w:val="28"/>
          <w:lang w:val="en-US"/>
        </w:rPr>
        <w:t xml:space="preserve">, M. </w:t>
      </w:r>
      <w:proofErr w:type="spellStart"/>
      <w:r w:rsidRPr="00D877B6">
        <w:rPr>
          <w:sz w:val="28"/>
          <w:szCs w:val="28"/>
          <w:lang w:val="en-US"/>
        </w:rPr>
        <w:t>Kengatharan</w:t>
      </w:r>
      <w:proofErr w:type="spellEnd"/>
      <w:r w:rsidRPr="00D877B6">
        <w:rPr>
          <w:sz w:val="28"/>
          <w:szCs w:val="28"/>
          <w:lang w:val="en-US"/>
        </w:rPr>
        <w:t xml:space="preserve">, C. </w:t>
      </w:r>
      <w:proofErr w:type="spellStart"/>
      <w:r w:rsidRPr="00D877B6">
        <w:rPr>
          <w:sz w:val="28"/>
          <w:szCs w:val="28"/>
          <w:lang w:val="en-US"/>
        </w:rPr>
        <w:t>Thiemermann</w:t>
      </w:r>
      <w:proofErr w:type="spellEnd"/>
      <w:r w:rsidRPr="00D877B6">
        <w:rPr>
          <w:sz w:val="28"/>
          <w:szCs w:val="28"/>
          <w:lang w:val="en-US"/>
        </w:rPr>
        <w:t xml:space="preserve">, J.R. Vane // Proceedings of the National Academy of Sciences of the U.S.A. – 2005. – № 92. – </w:t>
      </w:r>
      <w:proofErr w:type="gramStart"/>
      <w:r w:rsidRPr="00D877B6">
        <w:rPr>
          <w:sz w:val="28"/>
          <w:szCs w:val="28"/>
          <w:lang w:val="en-US"/>
        </w:rPr>
        <w:t>Р. 10359</w:t>
      </w:r>
      <w:proofErr w:type="gramEnd"/>
      <w:r w:rsidRPr="00D877B6">
        <w:rPr>
          <w:sz w:val="28"/>
          <w:szCs w:val="28"/>
          <w:lang w:val="en-US"/>
        </w:rPr>
        <w:t>-10363.</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Differential regulation of cytokine and chemokine production in lipopol</w:t>
      </w:r>
      <w:r w:rsidRPr="00D877B6">
        <w:rPr>
          <w:sz w:val="28"/>
          <w:szCs w:val="28"/>
          <w:lang w:val="en-US"/>
        </w:rPr>
        <w:t>y</w:t>
      </w:r>
      <w:r w:rsidRPr="00D877B6">
        <w:rPr>
          <w:sz w:val="28"/>
          <w:szCs w:val="28"/>
          <w:lang w:val="en-US"/>
        </w:rPr>
        <w:t xml:space="preserve">saccharide-induced tolerance and priming / O.M. Peck, D.L. Williams, K.F.  </w:t>
      </w:r>
      <w:proofErr w:type="spellStart"/>
      <w:r w:rsidRPr="00D877B6">
        <w:rPr>
          <w:sz w:val="28"/>
          <w:szCs w:val="28"/>
          <w:lang w:val="en-US"/>
        </w:rPr>
        <w:t>Breuel</w:t>
      </w:r>
      <w:proofErr w:type="spellEnd"/>
      <w:r w:rsidRPr="00D877B6">
        <w:rPr>
          <w:sz w:val="28"/>
          <w:szCs w:val="28"/>
          <w:lang w:val="en-US"/>
        </w:rPr>
        <w:t xml:space="preserve"> [et al.] // Cytokine. – 2004. – № 5. – P. 202-208.</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Differential role of interleukin-6 in lung inflammation induced by </w:t>
      </w:r>
      <w:proofErr w:type="spellStart"/>
      <w:r w:rsidRPr="00D877B6">
        <w:rPr>
          <w:sz w:val="28"/>
          <w:szCs w:val="28"/>
          <w:lang w:val="en-US"/>
        </w:rPr>
        <w:t>lip</w:t>
      </w:r>
      <w:r w:rsidRPr="00D877B6">
        <w:rPr>
          <w:sz w:val="28"/>
          <w:szCs w:val="28"/>
          <w:lang w:val="en-US"/>
        </w:rPr>
        <w:t>o</w:t>
      </w:r>
      <w:r w:rsidRPr="00D877B6">
        <w:rPr>
          <w:sz w:val="28"/>
          <w:szCs w:val="28"/>
          <w:lang w:val="en-US"/>
        </w:rPr>
        <w:t>teichoic</w:t>
      </w:r>
      <w:proofErr w:type="spellEnd"/>
      <w:r w:rsidRPr="00D877B6">
        <w:rPr>
          <w:sz w:val="28"/>
          <w:szCs w:val="28"/>
          <w:lang w:val="en-US"/>
        </w:rPr>
        <w:t xml:space="preserve"> acid and peptidoglycan from Staphylococcus aureus / J.C. </w:t>
      </w:r>
      <w:proofErr w:type="spellStart"/>
      <w:r w:rsidRPr="00D877B6">
        <w:rPr>
          <w:sz w:val="28"/>
          <w:szCs w:val="28"/>
          <w:lang w:val="en-US"/>
        </w:rPr>
        <w:t>Le</w:t>
      </w:r>
      <w:r w:rsidRPr="00D877B6">
        <w:rPr>
          <w:sz w:val="28"/>
          <w:szCs w:val="28"/>
          <w:lang w:val="en-US"/>
        </w:rPr>
        <w:t>e</w:t>
      </w:r>
      <w:r w:rsidRPr="00D877B6">
        <w:rPr>
          <w:sz w:val="28"/>
          <w:szCs w:val="28"/>
          <w:lang w:val="en-US"/>
        </w:rPr>
        <w:t>mans</w:t>
      </w:r>
      <w:proofErr w:type="spellEnd"/>
      <w:r w:rsidRPr="00D877B6">
        <w:rPr>
          <w:sz w:val="28"/>
          <w:szCs w:val="28"/>
          <w:lang w:val="en-US"/>
        </w:rPr>
        <w:t xml:space="preserve">, M.J.B.M. </w:t>
      </w:r>
      <w:proofErr w:type="spellStart"/>
      <w:r w:rsidRPr="00D877B6">
        <w:rPr>
          <w:sz w:val="28"/>
          <w:szCs w:val="28"/>
          <w:lang w:val="en-US"/>
        </w:rPr>
        <w:t>Vervoordeldonk</w:t>
      </w:r>
      <w:proofErr w:type="spellEnd"/>
      <w:r w:rsidRPr="00D877B6">
        <w:rPr>
          <w:sz w:val="28"/>
          <w:szCs w:val="28"/>
          <w:lang w:val="en-US"/>
        </w:rPr>
        <w:t xml:space="preserve">, S. </w:t>
      </w:r>
      <w:proofErr w:type="spellStart"/>
      <w:r w:rsidRPr="00D877B6">
        <w:rPr>
          <w:sz w:val="28"/>
          <w:szCs w:val="28"/>
          <w:lang w:val="en-US"/>
        </w:rPr>
        <w:t>Florquin</w:t>
      </w:r>
      <w:proofErr w:type="spellEnd"/>
      <w:r w:rsidRPr="00D877B6">
        <w:rPr>
          <w:sz w:val="28"/>
          <w:szCs w:val="28"/>
          <w:lang w:val="en-US"/>
        </w:rPr>
        <w:t xml:space="preserve"> [et al.] // American Journal of Respiratory and Critical Care Medicine. – 2002. – Volume 165. – P. 1445-1450.</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Dziarski</w:t>
      </w:r>
      <w:proofErr w:type="spellEnd"/>
      <w:r w:rsidRPr="00D877B6">
        <w:rPr>
          <w:sz w:val="28"/>
          <w:szCs w:val="28"/>
          <w:lang w:val="en-US"/>
        </w:rPr>
        <w:t xml:space="preserve"> R. Binding of bacterial peptidoglycan to CD14 / R. </w:t>
      </w:r>
      <w:proofErr w:type="spellStart"/>
      <w:r w:rsidRPr="00D877B6">
        <w:rPr>
          <w:sz w:val="28"/>
          <w:szCs w:val="28"/>
          <w:lang w:val="en-US"/>
        </w:rPr>
        <w:t>Dziarski</w:t>
      </w:r>
      <w:proofErr w:type="spellEnd"/>
      <w:r w:rsidRPr="00D877B6">
        <w:rPr>
          <w:sz w:val="28"/>
          <w:szCs w:val="28"/>
          <w:lang w:val="en-US"/>
        </w:rPr>
        <w:t>, R. Tapping, P.S. Tobias // Journal of Biological Chemistry. – 1998. – № 273. – P. 8680-8690.</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Elgavish</w:t>
      </w:r>
      <w:proofErr w:type="spellEnd"/>
      <w:r w:rsidRPr="00D877B6">
        <w:rPr>
          <w:sz w:val="28"/>
          <w:szCs w:val="28"/>
          <w:lang w:val="en-US"/>
        </w:rPr>
        <w:t xml:space="preserve"> A. NF-</w:t>
      </w:r>
      <w:proofErr w:type="spellStart"/>
      <w:r w:rsidRPr="00D877B6">
        <w:rPr>
          <w:sz w:val="28"/>
          <w:szCs w:val="28"/>
          <w:lang w:val="en-US"/>
        </w:rPr>
        <w:t>kappaB</w:t>
      </w:r>
      <w:proofErr w:type="spellEnd"/>
      <w:r w:rsidRPr="00D877B6">
        <w:rPr>
          <w:sz w:val="28"/>
          <w:szCs w:val="28"/>
          <w:lang w:val="en-US"/>
        </w:rPr>
        <w:t xml:space="preserve"> activation mediates the response of a subpopul</w:t>
      </w:r>
      <w:r w:rsidRPr="00D877B6">
        <w:rPr>
          <w:sz w:val="28"/>
          <w:szCs w:val="28"/>
          <w:lang w:val="en-US"/>
        </w:rPr>
        <w:t>a</w:t>
      </w:r>
      <w:r w:rsidRPr="00D877B6">
        <w:rPr>
          <w:sz w:val="28"/>
          <w:szCs w:val="28"/>
          <w:lang w:val="en-US"/>
        </w:rPr>
        <w:t xml:space="preserve">tion of basal </w:t>
      </w:r>
      <w:proofErr w:type="spellStart"/>
      <w:r w:rsidRPr="00D877B6">
        <w:rPr>
          <w:sz w:val="28"/>
          <w:szCs w:val="28"/>
          <w:lang w:val="en-US"/>
        </w:rPr>
        <w:t>uroepithelial</w:t>
      </w:r>
      <w:proofErr w:type="spellEnd"/>
      <w:r w:rsidRPr="00D877B6">
        <w:rPr>
          <w:sz w:val="28"/>
          <w:szCs w:val="28"/>
          <w:lang w:val="en-US"/>
        </w:rPr>
        <w:t xml:space="preserve"> cells to a cell wall component of Enterococcus </w:t>
      </w:r>
      <w:proofErr w:type="spellStart"/>
      <w:r w:rsidRPr="00D877B6">
        <w:rPr>
          <w:sz w:val="28"/>
          <w:szCs w:val="28"/>
          <w:lang w:val="en-US"/>
        </w:rPr>
        <w:t>faecalis</w:t>
      </w:r>
      <w:proofErr w:type="spellEnd"/>
      <w:r w:rsidRPr="00D877B6">
        <w:rPr>
          <w:sz w:val="28"/>
          <w:szCs w:val="28"/>
          <w:lang w:val="en-US"/>
        </w:rPr>
        <w:t xml:space="preserve"> / A. </w:t>
      </w:r>
      <w:proofErr w:type="spellStart"/>
      <w:r w:rsidRPr="00D877B6">
        <w:rPr>
          <w:sz w:val="28"/>
          <w:szCs w:val="28"/>
          <w:lang w:val="en-US"/>
        </w:rPr>
        <w:t>Elgavish</w:t>
      </w:r>
      <w:proofErr w:type="spellEnd"/>
      <w:r w:rsidRPr="00D877B6">
        <w:rPr>
          <w:sz w:val="28"/>
          <w:szCs w:val="28"/>
          <w:lang w:val="en-US"/>
        </w:rPr>
        <w:t xml:space="preserve"> // Journal of Cell Physiology. – 2000. -  № 2. – P. 232-238.</w:t>
      </w:r>
    </w:p>
    <w:p w:rsidR="00785D8D" w:rsidRPr="00D877B6" w:rsidRDefault="00785D8D" w:rsidP="00785D8D">
      <w:pPr>
        <w:pStyle w:val="affffffff5"/>
        <w:numPr>
          <w:ilvl w:val="0"/>
          <w:numId w:val="69"/>
        </w:numPr>
        <w:suppressAutoHyphens w:val="0"/>
        <w:spacing w:after="0" w:line="360" w:lineRule="auto"/>
        <w:jc w:val="both"/>
        <w:rPr>
          <w:b/>
          <w:szCs w:val="28"/>
          <w:lang w:val="en-US"/>
        </w:rPr>
      </w:pPr>
      <w:r w:rsidRPr="00D877B6">
        <w:rPr>
          <w:b/>
          <w:szCs w:val="28"/>
          <w:lang w:val="en-US"/>
        </w:rPr>
        <w:t>Endogenous production of interleukin 15 by activated human mon</w:t>
      </w:r>
      <w:r w:rsidRPr="00D877B6">
        <w:rPr>
          <w:b/>
          <w:szCs w:val="28"/>
          <w:lang w:val="en-US"/>
        </w:rPr>
        <w:t>o</w:t>
      </w:r>
      <w:r w:rsidRPr="00D877B6">
        <w:rPr>
          <w:b/>
          <w:szCs w:val="28"/>
          <w:lang w:val="en-US"/>
        </w:rPr>
        <w:t xml:space="preserve">cytes is critical for optimal production of interferon-gamma by natural killer cells in vitro / W.E. Carson, M.E. Ross, R.A. </w:t>
      </w:r>
      <w:proofErr w:type="spellStart"/>
      <w:r w:rsidRPr="00D877B6">
        <w:rPr>
          <w:b/>
          <w:szCs w:val="28"/>
          <w:lang w:val="en-US"/>
        </w:rPr>
        <w:t>Baiocchi</w:t>
      </w:r>
      <w:proofErr w:type="spellEnd"/>
      <w:r w:rsidRPr="00D877B6">
        <w:rPr>
          <w:b/>
          <w:szCs w:val="28"/>
          <w:lang w:val="en-US"/>
        </w:rPr>
        <w:t xml:space="preserve"> [et al.] // Journal of Clin</w:t>
      </w:r>
      <w:r w:rsidRPr="00D877B6">
        <w:rPr>
          <w:b/>
          <w:szCs w:val="28"/>
          <w:lang w:val="en-US"/>
        </w:rPr>
        <w:t>i</w:t>
      </w:r>
      <w:r w:rsidRPr="00D877B6">
        <w:rPr>
          <w:b/>
          <w:szCs w:val="28"/>
          <w:lang w:val="en-US"/>
        </w:rPr>
        <w:t>cal Investig</w:t>
      </w:r>
      <w:r w:rsidRPr="00D877B6">
        <w:rPr>
          <w:b/>
          <w:szCs w:val="28"/>
          <w:lang w:val="en-US"/>
        </w:rPr>
        <w:t>a</w:t>
      </w:r>
      <w:r w:rsidRPr="00D877B6">
        <w:rPr>
          <w:b/>
          <w:szCs w:val="28"/>
          <w:lang w:val="en-US"/>
        </w:rPr>
        <w:t>tions. – 2005. – № 96. – P. 2578-2582.</w:t>
      </w:r>
    </w:p>
    <w:p w:rsidR="00785D8D" w:rsidRPr="00D877B6" w:rsidRDefault="00785D8D" w:rsidP="00785D8D">
      <w:pPr>
        <w:numPr>
          <w:ilvl w:val="0"/>
          <w:numId w:val="69"/>
        </w:numPr>
        <w:suppressAutoHyphens w:val="0"/>
        <w:spacing w:line="360" w:lineRule="auto"/>
        <w:jc w:val="both"/>
        <w:rPr>
          <w:kern w:val="28"/>
          <w:sz w:val="28"/>
          <w:szCs w:val="28"/>
          <w:lang w:val="en-US"/>
        </w:rPr>
      </w:pPr>
      <w:r w:rsidRPr="00D877B6">
        <w:rPr>
          <w:sz w:val="28"/>
          <w:szCs w:val="28"/>
          <w:lang w:val="en-US"/>
        </w:rPr>
        <w:t>Endotoxin and lipid A stimulate proliferation of human T cells in the pre</w:t>
      </w:r>
      <w:r w:rsidRPr="00D877B6">
        <w:rPr>
          <w:sz w:val="28"/>
          <w:szCs w:val="28"/>
          <w:lang w:val="en-US"/>
        </w:rPr>
        <w:t>s</w:t>
      </w:r>
      <w:r w:rsidRPr="00D877B6">
        <w:rPr>
          <w:sz w:val="28"/>
          <w:szCs w:val="28"/>
          <w:lang w:val="en-US"/>
        </w:rPr>
        <w:t xml:space="preserve">ence of autologous monocytes / T. </w:t>
      </w:r>
      <w:proofErr w:type="spellStart"/>
      <w:r w:rsidRPr="00D877B6">
        <w:rPr>
          <w:sz w:val="28"/>
          <w:szCs w:val="28"/>
          <w:lang w:val="en-US"/>
        </w:rPr>
        <w:t>Mattern</w:t>
      </w:r>
      <w:proofErr w:type="spellEnd"/>
      <w:r w:rsidRPr="00D877B6">
        <w:rPr>
          <w:sz w:val="28"/>
          <w:szCs w:val="28"/>
          <w:lang w:val="en-US"/>
        </w:rPr>
        <w:t xml:space="preserve">, A. </w:t>
      </w:r>
      <w:proofErr w:type="spellStart"/>
      <w:r w:rsidRPr="00D877B6">
        <w:rPr>
          <w:sz w:val="28"/>
          <w:szCs w:val="28"/>
          <w:lang w:val="en-US"/>
        </w:rPr>
        <w:t>Thanhauser</w:t>
      </w:r>
      <w:proofErr w:type="spellEnd"/>
      <w:r w:rsidRPr="00D877B6">
        <w:rPr>
          <w:sz w:val="28"/>
          <w:szCs w:val="28"/>
          <w:lang w:val="en-US"/>
        </w:rPr>
        <w:t xml:space="preserve">, N. </w:t>
      </w:r>
      <w:proofErr w:type="spellStart"/>
      <w:r w:rsidRPr="00D877B6">
        <w:rPr>
          <w:sz w:val="28"/>
          <w:szCs w:val="28"/>
          <w:lang w:val="en-US"/>
        </w:rPr>
        <w:t>Reiling</w:t>
      </w:r>
      <w:proofErr w:type="spellEnd"/>
      <w:r w:rsidRPr="00D877B6">
        <w:rPr>
          <w:sz w:val="28"/>
          <w:szCs w:val="28"/>
          <w:lang w:val="en-US"/>
        </w:rPr>
        <w:t xml:space="preserve"> [et al.] // Journal of Immunology. – 2004. – № 153. – P. 2996-2999.</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Endotoxin conformations and their relationship to biological activity / U. </w:t>
      </w:r>
      <w:proofErr w:type="spellStart"/>
      <w:r w:rsidRPr="00D877B6">
        <w:rPr>
          <w:sz w:val="28"/>
          <w:szCs w:val="28"/>
          <w:lang w:val="en-US"/>
        </w:rPr>
        <w:t>Seydel</w:t>
      </w:r>
      <w:proofErr w:type="spellEnd"/>
      <w:r w:rsidRPr="00D877B6">
        <w:rPr>
          <w:sz w:val="28"/>
          <w:szCs w:val="28"/>
          <w:lang w:val="en-US"/>
        </w:rPr>
        <w:t xml:space="preserve">, K. Brandenburg, K. </w:t>
      </w:r>
      <w:proofErr w:type="spellStart"/>
      <w:r w:rsidRPr="00D877B6">
        <w:rPr>
          <w:sz w:val="28"/>
          <w:szCs w:val="28"/>
          <w:lang w:val="en-US"/>
        </w:rPr>
        <w:t>Schromm</w:t>
      </w:r>
      <w:proofErr w:type="spellEnd"/>
      <w:r w:rsidRPr="00D877B6">
        <w:rPr>
          <w:sz w:val="28"/>
          <w:szCs w:val="28"/>
          <w:lang w:val="en-US"/>
        </w:rPr>
        <w:t xml:space="preserve"> [et al.] // Chemistry and Physics of Lipids. – 2008. – № 3. – P. 299-305.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Fischer W. Improved preparation of </w:t>
      </w:r>
      <w:proofErr w:type="spellStart"/>
      <w:r w:rsidRPr="00D877B6">
        <w:rPr>
          <w:sz w:val="28"/>
          <w:szCs w:val="28"/>
          <w:lang w:val="en-US"/>
        </w:rPr>
        <w:t>lipoteichoic</w:t>
      </w:r>
      <w:proofErr w:type="spellEnd"/>
      <w:r w:rsidRPr="00D877B6">
        <w:rPr>
          <w:sz w:val="28"/>
          <w:szCs w:val="28"/>
          <w:lang w:val="en-US"/>
        </w:rPr>
        <w:t xml:space="preserve"> acids / W. Fischer, H.U. Koch, R. Haas // European Journal of Biochemistry. – 1983. – № 133. - P. 523-530.</w:t>
      </w:r>
    </w:p>
    <w:p w:rsidR="00785D8D" w:rsidRPr="00D877B6" w:rsidRDefault="00785D8D" w:rsidP="00785D8D">
      <w:pPr>
        <w:numPr>
          <w:ilvl w:val="0"/>
          <w:numId w:val="69"/>
        </w:numPr>
        <w:suppressAutoHyphens w:val="0"/>
        <w:spacing w:line="360" w:lineRule="auto"/>
        <w:jc w:val="both"/>
        <w:rPr>
          <w:snapToGrid w:val="0"/>
          <w:sz w:val="28"/>
          <w:szCs w:val="28"/>
          <w:lang w:val="en-US"/>
        </w:rPr>
      </w:pPr>
      <w:proofErr w:type="spellStart"/>
      <w:r w:rsidRPr="00D877B6">
        <w:rPr>
          <w:snapToGrid w:val="0"/>
          <w:sz w:val="28"/>
          <w:szCs w:val="28"/>
          <w:lang w:val="en-US"/>
        </w:rPr>
        <w:t>Flegontova</w:t>
      </w:r>
      <w:proofErr w:type="spellEnd"/>
      <w:r w:rsidRPr="00D877B6">
        <w:rPr>
          <w:snapToGrid w:val="0"/>
          <w:sz w:val="28"/>
          <w:szCs w:val="28"/>
          <w:lang w:val="en-US"/>
        </w:rPr>
        <w:t xml:space="preserve"> V.V Morphological features of apoptosis in immune cells du</w:t>
      </w:r>
      <w:r w:rsidRPr="00D877B6">
        <w:rPr>
          <w:snapToGrid w:val="0"/>
          <w:sz w:val="28"/>
          <w:szCs w:val="28"/>
          <w:lang w:val="en-US"/>
        </w:rPr>
        <w:t>r</w:t>
      </w:r>
      <w:r w:rsidRPr="00D877B6">
        <w:rPr>
          <w:snapToGrid w:val="0"/>
          <w:sz w:val="28"/>
          <w:szCs w:val="28"/>
          <w:lang w:val="en-US"/>
        </w:rPr>
        <w:t xml:space="preserve">ing bacterial inflammatory process / V.V. </w:t>
      </w:r>
      <w:proofErr w:type="spellStart"/>
      <w:r w:rsidRPr="00D877B6">
        <w:rPr>
          <w:snapToGrid w:val="0"/>
          <w:sz w:val="28"/>
          <w:szCs w:val="28"/>
          <w:lang w:val="en-US"/>
        </w:rPr>
        <w:t>Flegontova</w:t>
      </w:r>
      <w:proofErr w:type="spellEnd"/>
      <w:r w:rsidRPr="00D877B6">
        <w:rPr>
          <w:snapToGrid w:val="0"/>
          <w:sz w:val="28"/>
          <w:szCs w:val="28"/>
          <w:lang w:val="en-US"/>
        </w:rPr>
        <w:t xml:space="preserve">, I.S. </w:t>
      </w:r>
      <w:proofErr w:type="spellStart"/>
      <w:r w:rsidRPr="00D877B6">
        <w:rPr>
          <w:snapToGrid w:val="0"/>
          <w:sz w:val="28"/>
          <w:szCs w:val="28"/>
          <w:lang w:val="en-US"/>
        </w:rPr>
        <w:t>Gaidash</w:t>
      </w:r>
      <w:proofErr w:type="spellEnd"/>
      <w:r w:rsidRPr="00D877B6">
        <w:rPr>
          <w:snapToGrid w:val="0"/>
          <w:sz w:val="28"/>
          <w:szCs w:val="28"/>
          <w:lang w:val="en-US"/>
        </w:rPr>
        <w:t xml:space="preserve">, M.F. </w:t>
      </w:r>
      <w:proofErr w:type="spellStart"/>
      <w:r w:rsidRPr="00D877B6">
        <w:rPr>
          <w:snapToGrid w:val="0"/>
          <w:sz w:val="28"/>
          <w:szCs w:val="28"/>
          <w:lang w:val="en-US"/>
        </w:rPr>
        <w:t>Datsenko</w:t>
      </w:r>
      <w:proofErr w:type="spellEnd"/>
      <w:r w:rsidRPr="00D877B6">
        <w:rPr>
          <w:snapToGrid w:val="0"/>
          <w:sz w:val="28"/>
          <w:szCs w:val="28"/>
          <w:lang w:val="en-US"/>
        </w:rPr>
        <w:t xml:space="preserve"> [et al.] // Annals of Anatomy. – 2002. </w:t>
      </w:r>
      <w:r w:rsidRPr="00D877B6">
        <w:rPr>
          <w:sz w:val="28"/>
          <w:szCs w:val="28"/>
          <w:lang w:val="en-US"/>
        </w:rPr>
        <w:t>– №</w:t>
      </w:r>
      <w:r w:rsidRPr="00D877B6">
        <w:rPr>
          <w:snapToGrid w:val="0"/>
          <w:sz w:val="28"/>
          <w:szCs w:val="28"/>
          <w:lang w:val="en-US"/>
        </w:rPr>
        <w:t xml:space="preserve"> 184 (Supplement). – S. 202-203.</w:t>
      </w:r>
    </w:p>
    <w:p w:rsidR="00785D8D" w:rsidRPr="00D877B6" w:rsidRDefault="00785D8D" w:rsidP="00785D8D">
      <w:pPr>
        <w:numPr>
          <w:ilvl w:val="0"/>
          <w:numId w:val="69"/>
        </w:numPr>
        <w:suppressAutoHyphens w:val="0"/>
        <w:spacing w:line="360" w:lineRule="auto"/>
        <w:jc w:val="both"/>
        <w:rPr>
          <w:snapToGrid w:val="0"/>
          <w:sz w:val="28"/>
          <w:szCs w:val="28"/>
          <w:lang w:val="en-US"/>
        </w:rPr>
      </w:pPr>
      <w:proofErr w:type="spellStart"/>
      <w:r w:rsidRPr="00D877B6">
        <w:rPr>
          <w:snapToGrid w:val="0"/>
          <w:sz w:val="28"/>
          <w:szCs w:val="28"/>
          <w:lang w:val="en-US"/>
        </w:rPr>
        <w:lastRenderedPageBreak/>
        <w:t>Flegontova</w:t>
      </w:r>
      <w:proofErr w:type="spellEnd"/>
      <w:r w:rsidRPr="00D877B6">
        <w:rPr>
          <w:snapToGrid w:val="0"/>
          <w:sz w:val="28"/>
          <w:szCs w:val="28"/>
          <w:lang w:val="en-US"/>
        </w:rPr>
        <w:t xml:space="preserve"> V.V. Morphological signs of apoptosis induced by bacteria – causative agents of inflammatory infections / V.V. </w:t>
      </w:r>
      <w:proofErr w:type="spellStart"/>
      <w:r w:rsidRPr="00D877B6">
        <w:rPr>
          <w:snapToGrid w:val="0"/>
          <w:sz w:val="28"/>
          <w:szCs w:val="28"/>
          <w:lang w:val="en-US"/>
        </w:rPr>
        <w:t>Flegontova</w:t>
      </w:r>
      <w:proofErr w:type="spellEnd"/>
      <w:r w:rsidRPr="00D877B6">
        <w:rPr>
          <w:snapToGrid w:val="0"/>
          <w:sz w:val="28"/>
          <w:szCs w:val="28"/>
          <w:lang w:val="en-US"/>
        </w:rPr>
        <w:t xml:space="preserve">, I.S. </w:t>
      </w:r>
      <w:proofErr w:type="spellStart"/>
      <w:r w:rsidRPr="00D877B6">
        <w:rPr>
          <w:snapToGrid w:val="0"/>
          <w:sz w:val="28"/>
          <w:szCs w:val="28"/>
          <w:lang w:val="en-US"/>
        </w:rPr>
        <w:t>Ga</w:t>
      </w:r>
      <w:r w:rsidRPr="00D877B6">
        <w:rPr>
          <w:snapToGrid w:val="0"/>
          <w:sz w:val="28"/>
          <w:szCs w:val="28"/>
          <w:lang w:val="en-US"/>
        </w:rPr>
        <w:t>i</w:t>
      </w:r>
      <w:r w:rsidRPr="00D877B6">
        <w:rPr>
          <w:snapToGrid w:val="0"/>
          <w:sz w:val="28"/>
          <w:szCs w:val="28"/>
          <w:lang w:val="en-US"/>
        </w:rPr>
        <w:t>dash</w:t>
      </w:r>
      <w:proofErr w:type="spellEnd"/>
      <w:r w:rsidRPr="00D877B6">
        <w:rPr>
          <w:snapToGrid w:val="0"/>
          <w:sz w:val="28"/>
          <w:szCs w:val="28"/>
          <w:lang w:val="en-US"/>
        </w:rPr>
        <w:t xml:space="preserve">, N.K. </w:t>
      </w:r>
      <w:proofErr w:type="spellStart"/>
      <w:r w:rsidRPr="00D877B6">
        <w:rPr>
          <w:snapToGrid w:val="0"/>
          <w:sz w:val="28"/>
          <w:szCs w:val="28"/>
          <w:lang w:val="en-US"/>
        </w:rPr>
        <w:t>Kasimirko</w:t>
      </w:r>
      <w:proofErr w:type="spellEnd"/>
      <w:r w:rsidRPr="00D877B6">
        <w:rPr>
          <w:snapToGrid w:val="0"/>
          <w:sz w:val="28"/>
          <w:szCs w:val="28"/>
          <w:lang w:val="en-US"/>
        </w:rPr>
        <w:t xml:space="preserve"> [et al.] // Annals of Anatomy. – 2002. </w:t>
      </w:r>
      <w:r w:rsidRPr="00D877B6">
        <w:rPr>
          <w:sz w:val="28"/>
          <w:szCs w:val="28"/>
          <w:lang w:val="en-US"/>
        </w:rPr>
        <w:t xml:space="preserve">– № </w:t>
      </w:r>
      <w:r w:rsidRPr="00D877B6">
        <w:rPr>
          <w:snapToGrid w:val="0"/>
          <w:sz w:val="28"/>
          <w:szCs w:val="28"/>
          <w:lang w:val="en-US"/>
        </w:rPr>
        <w:t>184 (Supplement). – S. 210-211.</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Francisella</w:t>
      </w:r>
      <w:proofErr w:type="spellEnd"/>
      <w:r w:rsidRPr="00D877B6">
        <w:rPr>
          <w:sz w:val="28"/>
          <w:szCs w:val="28"/>
          <w:lang w:val="en-US"/>
        </w:rPr>
        <w:t xml:space="preserve"> </w:t>
      </w:r>
      <w:proofErr w:type="spellStart"/>
      <w:r w:rsidRPr="00D877B6">
        <w:rPr>
          <w:sz w:val="28"/>
          <w:szCs w:val="28"/>
          <w:lang w:val="en-US"/>
        </w:rPr>
        <w:t>tularensis</w:t>
      </w:r>
      <w:proofErr w:type="spellEnd"/>
      <w:r w:rsidRPr="00D877B6">
        <w:rPr>
          <w:sz w:val="28"/>
          <w:szCs w:val="28"/>
          <w:lang w:val="en-US"/>
        </w:rPr>
        <w:t xml:space="preserve"> LPS induces the production of cytokines in human monocytes and signals via Toll-like receptor 4 with much lower potency than E. coli LPS / A.I. Duenas, M. </w:t>
      </w:r>
      <w:proofErr w:type="spellStart"/>
      <w:r w:rsidRPr="00D877B6">
        <w:rPr>
          <w:sz w:val="28"/>
          <w:szCs w:val="28"/>
          <w:lang w:val="en-US"/>
        </w:rPr>
        <w:t>Aceves</w:t>
      </w:r>
      <w:proofErr w:type="spellEnd"/>
      <w:r w:rsidRPr="00D877B6">
        <w:rPr>
          <w:sz w:val="28"/>
          <w:szCs w:val="28"/>
          <w:lang w:val="en-US"/>
        </w:rPr>
        <w:t xml:space="preserve">, A. </w:t>
      </w:r>
      <w:proofErr w:type="spellStart"/>
      <w:r w:rsidRPr="00D877B6">
        <w:rPr>
          <w:sz w:val="28"/>
          <w:szCs w:val="28"/>
          <w:lang w:val="en-US"/>
        </w:rPr>
        <w:t>Orduna</w:t>
      </w:r>
      <w:proofErr w:type="spellEnd"/>
      <w:r w:rsidRPr="00D877B6">
        <w:rPr>
          <w:sz w:val="28"/>
          <w:szCs w:val="28"/>
          <w:lang w:val="en-US"/>
        </w:rPr>
        <w:t xml:space="preserve"> [et al.] // Intern</w:t>
      </w:r>
      <w:r w:rsidRPr="00D877B6">
        <w:rPr>
          <w:sz w:val="28"/>
          <w:szCs w:val="28"/>
          <w:lang w:val="en-US"/>
        </w:rPr>
        <w:t>a</w:t>
      </w:r>
      <w:r w:rsidRPr="00D877B6">
        <w:rPr>
          <w:sz w:val="28"/>
          <w:szCs w:val="28"/>
          <w:lang w:val="en-US"/>
        </w:rPr>
        <w:t>tional Immunology. – 2006. – № 5. – P. 785-795.</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Galanos</w:t>
      </w:r>
      <w:proofErr w:type="spellEnd"/>
      <w:r w:rsidRPr="00D877B6">
        <w:rPr>
          <w:sz w:val="28"/>
          <w:szCs w:val="28"/>
          <w:lang w:val="en-US"/>
        </w:rPr>
        <w:t xml:space="preserve"> C. A new method for the extraction of R-lipopolysaccharides / C. </w:t>
      </w:r>
      <w:proofErr w:type="spellStart"/>
      <w:r w:rsidRPr="00D877B6">
        <w:rPr>
          <w:sz w:val="28"/>
          <w:szCs w:val="28"/>
          <w:lang w:val="en-US"/>
        </w:rPr>
        <w:t>Galanos</w:t>
      </w:r>
      <w:proofErr w:type="spellEnd"/>
      <w:r w:rsidRPr="00D877B6">
        <w:rPr>
          <w:sz w:val="28"/>
          <w:szCs w:val="28"/>
          <w:lang w:val="en-US"/>
        </w:rPr>
        <w:t xml:space="preserve">, O. </w:t>
      </w:r>
      <w:proofErr w:type="spellStart"/>
      <w:r w:rsidRPr="00D877B6">
        <w:rPr>
          <w:sz w:val="28"/>
          <w:szCs w:val="28"/>
          <w:lang w:val="en-US"/>
        </w:rPr>
        <w:t>Luderitz</w:t>
      </w:r>
      <w:proofErr w:type="spellEnd"/>
      <w:r w:rsidRPr="00D877B6">
        <w:rPr>
          <w:sz w:val="28"/>
          <w:szCs w:val="28"/>
          <w:lang w:val="en-US"/>
        </w:rPr>
        <w:t xml:space="preserve">, O. </w:t>
      </w:r>
      <w:proofErr w:type="spellStart"/>
      <w:r w:rsidRPr="00D877B6">
        <w:rPr>
          <w:sz w:val="28"/>
          <w:szCs w:val="28"/>
          <w:lang w:val="en-US"/>
        </w:rPr>
        <w:t>Westphal</w:t>
      </w:r>
      <w:proofErr w:type="spellEnd"/>
      <w:r w:rsidRPr="00D877B6">
        <w:rPr>
          <w:sz w:val="28"/>
          <w:szCs w:val="28"/>
          <w:lang w:val="en-US"/>
        </w:rPr>
        <w:t xml:space="preserve"> // European Journal of Bioche</w:t>
      </w:r>
      <w:r w:rsidRPr="00D877B6">
        <w:rPr>
          <w:sz w:val="28"/>
          <w:szCs w:val="28"/>
          <w:lang w:val="en-US"/>
        </w:rPr>
        <w:t>m</w:t>
      </w:r>
      <w:r w:rsidRPr="00D877B6">
        <w:rPr>
          <w:sz w:val="28"/>
          <w:szCs w:val="28"/>
          <w:lang w:val="en-US"/>
        </w:rPr>
        <w:t xml:space="preserve">istry. – 1969. – № 2. – P.245-249. </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Galanos</w:t>
      </w:r>
      <w:proofErr w:type="spellEnd"/>
      <w:r w:rsidRPr="00D877B6">
        <w:rPr>
          <w:sz w:val="28"/>
          <w:szCs w:val="28"/>
          <w:lang w:val="en-US"/>
        </w:rPr>
        <w:t xml:space="preserve"> C. Interaction of lipopolysaccharides and lipid A with co</w:t>
      </w:r>
      <w:r w:rsidRPr="00D877B6">
        <w:rPr>
          <w:sz w:val="28"/>
          <w:szCs w:val="28"/>
          <w:lang w:val="en-US"/>
        </w:rPr>
        <w:t>m</w:t>
      </w:r>
      <w:r w:rsidRPr="00D877B6">
        <w:rPr>
          <w:sz w:val="28"/>
          <w:szCs w:val="28"/>
          <w:lang w:val="en-US"/>
        </w:rPr>
        <w:t xml:space="preserve">plement / C. </w:t>
      </w:r>
      <w:proofErr w:type="spellStart"/>
      <w:r w:rsidRPr="00D877B6">
        <w:rPr>
          <w:sz w:val="28"/>
          <w:szCs w:val="28"/>
          <w:lang w:val="en-US"/>
        </w:rPr>
        <w:t>Galanos</w:t>
      </w:r>
      <w:proofErr w:type="spellEnd"/>
      <w:r w:rsidRPr="00D877B6">
        <w:rPr>
          <w:sz w:val="28"/>
          <w:szCs w:val="28"/>
          <w:lang w:val="en-US"/>
        </w:rPr>
        <w:t xml:space="preserve">, E.T. </w:t>
      </w:r>
      <w:proofErr w:type="spellStart"/>
      <w:r w:rsidRPr="00D877B6">
        <w:rPr>
          <w:sz w:val="28"/>
          <w:szCs w:val="28"/>
          <w:lang w:val="en-US"/>
        </w:rPr>
        <w:t>Rietschel</w:t>
      </w:r>
      <w:proofErr w:type="spellEnd"/>
      <w:r w:rsidRPr="00D877B6">
        <w:rPr>
          <w:sz w:val="28"/>
          <w:szCs w:val="28"/>
          <w:lang w:val="en-US"/>
        </w:rPr>
        <w:t xml:space="preserve">, O. </w:t>
      </w:r>
      <w:proofErr w:type="spellStart"/>
      <w:r w:rsidRPr="00D877B6">
        <w:rPr>
          <w:sz w:val="28"/>
          <w:szCs w:val="28"/>
          <w:lang w:val="en-US"/>
        </w:rPr>
        <w:t>Luderitz</w:t>
      </w:r>
      <w:proofErr w:type="spellEnd"/>
      <w:r w:rsidRPr="00D877B6">
        <w:rPr>
          <w:sz w:val="28"/>
          <w:szCs w:val="28"/>
          <w:lang w:val="en-US"/>
        </w:rPr>
        <w:t xml:space="preserve"> // European Journal of Biochemi</w:t>
      </w:r>
      <w:r w:rsidRPr="00D877B6">
        <w:rPr>
          <w:sz w:val="28"/>
          <w:szCs w:val="28"/>
          <w:lang w:val="en-US"/>
        </w:rPr>
        <w:t>s</w:t>
      </w:r>
      <w:r w:rsidRPr="00D877B6">
        <w:rPr>
          <w:sz w:val="28"/>
          <w:szCs w:val="28"/>
          <w:lang w:val="en-US"/>
        </w:rPr>
        <w:t>try. – 1971. – № 19. – P. 143-152.</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Gram-positive bacteria are potent inducers of </w:t>
      </w:r>
      <w:proofErr w:type="spellStart"/>
      <w:r w:rsidRPr="00D877B6">
        <w:rPr>
          <w:sz w:val="28"/>
          <w:szCs w:val="28"/>
          <w:lang w:val="en-US"/>
        </w:rPr>
        <w:t>monocytic</w:t>
      </w:r>
      <w:proofErr w:type="spellEnd"/>
      <w:r w:rsidRPr="00D877B6">
        <w:rPr>
          <w:sz w:val="28"/>
          <w:szCs w:val="28"/>
          <w:lang w:val="en-US"/>
        </w:rPr>
        <w:t xml:space="preserve"> interleukin-12 (IL-12) while gram-negative bacteria preferentially stimulate IL-10 produ</w:t>
      </w:r>
      <w:r w:rsidRPr="00D877B6">
        <w:rPr>
          <w:sz w:val="28"/>
          <w:szCs w:val="28"/>
          <w:lang w:val="en-US"/>
        </w:rPr>
        <w:t>c</w:t>
      </w:r>
      <w:r w:rsidRPr="00D877B6">
        <w:rPr>
          <w:sz w:val="28"/>
          <w:szCs w:val="28"/>
          <w:lang w:val="en-US"/>
        </w:rPr>
        <w:t xml:space="preserve">tion / C. </w:t>
      </w:r>
      <w:proofErr w:type="spellStart"/>
      <w:r w:rsidRPr="00D877B6">
        <w:rPr>
          <w:sz w:val="28"/>
          <w:szCs w:val="28"/>
          <w:lang w:val="en-US"/>
        </w:rPr>
        <w:t>Hessle</w:t>
      </w:r>
      <w:proofErr w:type="spellEnd"/>
      <w:r w:rsidRPr="00D877B6">
        <w:rPr>
          <w:sz w:val="28"/>
          <w:szCs w:val="28"/>
          <w:lang w:val="en-US"/>
        </w:rPr>
        <w:t xml:space="preserve">, B. </w:t>
      </w:r>
      <w:proofErr w:type="spellStart"/>
      <w:r w:rsidRPr="00D877B6">
        <w:rPr>
          <w:sz w:val="28"/>
          <w:szCs w:val="28"/>
          <w:lang w:val="en-US"/>
        </w:rPr>
        <w:t>Andersson</w:t>
      </w:r>
      <w:proofErr w:type="spellEnd"/>
      <w:r w:rsidRPr="00D877B6">
        <w:rPr>
          <w:sz w:val="28"/>
          <w:szCs w:val="28"/>
          <w:lang w:val="en-US"/>
        </w:rPr>
        <w:t xml:space="preserve">, A.E. </w:t>
      </w:r>
      <w:proofErr w:type="spellStart"/>
      <w:r w:rsidRPr="00D877B6">
        <w:rPr>
          <w:sz w:val="28"/>
          <w:szCs w:val="28"/>
          <w:lang w:val="en-US"/>
        </w:rPr>
        <w:t>Wold</w:t>
      </w:r>
      <w:proofErr w:type="spellEnd"/>
      <w:r w:rsidRPr="00D877B6">
        <w:rPr>
          <w:sz w:val="28"/>
          <w:szCs w:val="28"/>
          <w:lang w:val="en-US"/>
        </w:rPr>
        <w:t xml:space="preserve"> [et al.] // Infection and Immun</w:t>
      </w:r>
      <w:r w:rsidRPr="00D877B6">
        <w:rPr>
          <w:sz w:val="28"/>
          <w:szCs w:val="28"/>
          <w:lang w:val="en-US"/>
        </w:rPr>
        <w:t>i</w:t>
      </w:r>
      <w:r w:rsidRPr="00D877B6">
        <w:rPr>
          <w:sz w:val="28"/>
          <w:szCs w:val="28"/>
          <w:lang w:val="en-US"/>
        </w:rPr>
        <w:t xml:space="preserve">ty. – 2007. - № 68. – P. 3581-3586.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Haller D. Cytokine secretion by stimulated monocytes depends on the growth phase and heat treatment of bacteria: a comparative study between lactic acid bacteria and invasive pathogens / D. Haller, C. Bode, W.P. </w:t>
      </w:r>
      <w:proofErr w:type="spellStart"/>
      <w:r w:rsidRPr="00D877B6">
        <w:rPr>
          <w:sz w:val="28"/>
          <w:szCs w:val="28"/>
          <w:lang w:val="en-US"/>
        </w:rPr>
        <w:t>Hammes</w:t>
      </w:r>
      <w:proofErr w:type="spellEnd"/>
      <w:r w:rsidRPr="00D877B6">
        <w:rPr>
          <w:sz w:val="28"/>
          <w:szCs w:val="28"/>
          <w:lang w:val="en-US"/>
        </w:rPr>
        <w:t xml:space="preserve"> // Microbiology and Immunology. – 2008. – № 43. – P. 925-935.</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Hepatic stellate cells primed with cytokines upregulate inflammation in r</w:t>
      </w:r>
      <w:r w:rsidRPr="00D877B6">
        <w:rPr>
          <w:sz w:val="28"/>
          <w:szCs w:val="28"/>
          <w:lang w:val="en-US"/>
        </w:rPr>
        <w:t>e</w:t>
      </w:r>
      <w:r w:rsidRPr="00D877B6">
        <w:rPr>
          <w:sz w:val="28"/>
          <w:szCs w:val="28"/>
          <w:lang w:val="en-US"/>
        </w:rPr>
        <w:t xml:space="preserve">sponse to peptidoglycan or </w:t>
      </w:r>
      <w:proofErr w:type="spellStart"/>
      <w:r w:rsidRPr="00D877B6">
        <w:rPr>
          <w:sz w:val="28"/>
          <w:szCs w:val="28"/>
          <w:lang w:val="en-US"/>
        </w:rPr>
        <w:t>lipoteichoic</w:t>
      </w:r>
      <w:proofErr w:type="spellEnd"/>
      <w:r w:rsidRPr="00D877B6">
        <w:rPr>
          <w:sz w:val="28"/>
          <w:szCs w:val="28"/>
          <w:lang w:val="en-US"/>
        </w:rPr>
        <w:t xml:space="preserve"> acid / Y.H. Paik, K.S. Lee, H.J. Lee [et al.] // Laboratory Investigations. – 2006. – № 7. – P. 676-686.</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Hessle</w:t>
      </w:r>
      <w:proofErr w:type="spellEnd"/>
      <w:r w:rsidRPr="00D877B6">
        <w:rPr>
          <w:sz w:val="28"/>
          <w:szCs w:val="28"/>
          <w:lang w:val="en-US"/>
        </w:rPr>
        <w:t xml:space="preserve"> C. Gram-positive bacteria are potent inducers of interleukin-12 in monocytes while gram-negative bacteria preferentially stimulate interle</w:t>
      </w:r>
      <w:r w:rsidRPr="00D877B6">
        <w:rPr>
          <w:sz w:val="28"/>
          <w:szCs w:val="28"/>
          <w:lang w:val="en-US"/>
        </w:rPr>
        <w:t>u</w:t>
      </w:r>
      <w:r w:rsidRPr="00D877B6">
        <w:rPr>
          <w:sz w:val="28"/>
          <w:szCs w:val="28"/>
          <w:lang w:val="en-US"/>
        </w:rPr>
        <w:t xml:space="preserve">kin-12-10 production / C. </w:t>
      </w:r>
      <w:proofErr w:type="spellStart"/>
      <w:r w:rsidRPr="00D877B6">
        <w:rPr>
          <w:sz w:val="28"/>
          <w:szCs w:val="28"/>
          <w:lang w:val="en-US"/>
        </w:rPr>
        <w:t>Hessle</w:t>
      </w:r>
      <w:proofErr w:type="spellEnd"/>
      <w:r w:rsidRPr="00D877B6">
        <w:rPr>
          <w:sz w:val="28"/>
          <w:szCs w:val="28"/>
          <w:lang w:val="en-US"/>
        </w:rPr>
        <w:t xml:space="preserve">, A.E. </w:t>
      </w:r>
      <w:proofErr w:type="spellStart"/>
      <w:r w:rsidRPr="00D877B6">
        <w:rPr>
          <w:sz w:val="28"/>
          <w:szCs w:val="28"/>
          <w:lang w:val="en-US"/>
        </w:rPr>
        <w:t>Wold</w:t>
      </w:r>
      <w:proofErr w:type="spellEnd"/>
      <w:r w:rsidRPr="00D877B6">
        <w:rPr>
          <w:sz w:val="28"/>
          <w:szCs w:val="28"/>
          <w:lang w:val="en-US"/>
        </w:rPr>
        <w:t xml:space="preserve">, M. </w:t>
      </w:r>
      <w:proofErr w:type="spellStart"/>
      <w:r w:rsidRPr="00D877B6">
        <w:rPr>
          <w:sz w:val="28"/>
          <w:szCs w:val="28"/>
          <w:lang w:val="en-US"/>
        </w:rPr>
        <w:t>Asanson</w:t>
      </w:r>
      <w:proofErr w:type="spellEnd"/>
      <w:r w:rsidRPr="00D877B6">
        <w:rPr>
          <w:sz w:val="28"/>
          <w:szCs w:val="28"/>
          <w:lang w:val="en-US"/>
        </w:rPr>
        <w:t xml:space="preserve"> // Cytokines. – 2008. – № 36. – P. 515-521.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Induction of cytokine production in human T cells and monocytes by hig</w:t>
      </w:r>
      <w:r w:rsidRPr="00D877B6">
        <w:rPr>
          <w:sz w:val="28"/>
          <w:szCs w:val="28"/>
          <w:lang w:val="en-US"/>
        </w:rPr>
        <w:t>h</w:t>
      </w:r>
      <w:r w:rsidRPr="00D877B6">
        <w:rPr>
          <w:sz w:val="28"/>
          <w:szCs w:val="28"/>
          <w:lang w:val="en-US"/>
        </w:rPr>
        <w:t xml:space="preserve">ly purified </w:t>
      </w:r>
      <w:proofErr w:type="spellStart"/>
      <w:r w:rsidRPr="00D877B6">
        <w:rPr>
          <w:sz w:val="28"/>
          <w:szCs w:val="28"/>
          <w:lang w:val="en-US"/>
        </w:rPr>
        <w:t>lipoteichoic</w:t>
      </w:r>
      <w:proofErr w:type="spellEnd"/>
      <w:r w:rsidRPr="00D877B6">
        <w:rPr>
          <w:sz w:val="28"/>
          <w:szCs w:val="28"/>
          <w:lang w:val="en-US"/>
        </w:rPr>
        <w:t xml:space="preserve"> acid: involvement of Toll-like receptors and CD14 / E. </w:t>
      </w:r>
      <w:proofErr w:type="spellStart"/>
      <w:r w:rsidRPr="00D877B6">
        <w:rPr>
          <w:sz w:val="28"/>
          <w:szCs w:val="28"/>
          <w:lang w:val="en-US"/>
        </w:rPr>
        <w:lastRenderedPageBreak/>
        <w:t>Ellingsen</w:t>
      </w:r>
      <w:proofErr w:type="spellEnd"/>
      <w:r w:rsidRPr="00D877B6">
        <w:rPr>
          <w:sz w:val="28"/>
          <w:szCs w:val="28"/>
          <w:lang w:val="en-US"/>
        </w:rPr>
        <w:t xml:space="preserve">, S. </w:t>
      </w:r>
      <w:proofErr w:type="spellStart"/>
      <w:r w:rsidRPr="00D877B6">
        <w:rPr>
          <w:sz w:val="28"/>
          <w:szCs w:val="28"/>
          <w:lang w:val="en-US"/>
        </w:rPr>
        <w:t>Morath</w:t>
      </w:r>
      <w:proofErr w:type="spellEnd"/>
      <w:r w:rsidRPr="00D877B6">
        <w:rPr>
          <w:sz w:val="28"/>
          <w:szCs w:val="28"/>
          <w:lang w:val="en-US"/>
        </w:rPr>
        <w:t>, T. Flo [et al.] // Medical Science Monitor. – 2002. – № 5. – P. 149-156.</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Induction of release of tumor necrosis factor from human monocytes by staphylococci and staphylococcal peptidoglycans / C.P. Timmerman, E. </w:t>
      </w:r>
      <w:proofErr w:type="spellStart"/>
      <w:r w:rsidRPr="00D877B6">
        <w:rPr>
          <w:sz w:val="28"/>
          <w:szCs w:val="28"/>
          <w:lang w:val="en-US"/>
        </w:rPr>
        <w:t>Mattsson</w:t>
      </w:r>
      <w:proofErr w:type="spellEnd"/>
      <w:r w:rsidRPr="00D877B6">
        <w:rPr>
          <w:sz w:val="28"/>
          <w:szCs w:val="28"/>
          <w:lang w:val="en-US"/>
        </w:rPr>
        <w:t>, L. Martinez-Martinez [et al.] // Infection and Immunity. – 1993. – № 61. – P. 4167-4172.</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Inhibition of lipopolysaccharide-induced macrophage IL-12 produ</w:t>
      </w:r>
      <w:r w:rsidRPr="00D877B6">
        <w:rPr>
          <w:sz w:val="28"/>
          <w:szCs w:val="28"/>
          <w:lang w:val="en-US"/>
        </w:rPr>
        <w:t>c</w:t>
      </w:r>
      <w:r w:rsidRPr="00D877B6">
        <w:rPr>
          <w:sz w:val="28"/>
          <w:szCs w:val="28"/>
          <w:lang w:val="en-US"/>
        </w:rPr>
        <w:t xml:space="preserve">tion by </w:t>
      </w:r>
      <w:proofErr w:type="spellStart"/>
      <w:r w:rsidRPr="00D877B6">
        <w:rPr>
          <w:sz w:val="28"/>
          <w:szCs w:val="28"/>
          <w:lang w:val="en-US"/>
        </w:rPr>
        <w:t>Leishmania</w:t>
      </w:r>
      <w:proofErr w:type="spellEnd"/>
      <w:r w:rsidRPr="00D877B6">
        <w:rPr>
          <w:sz w:val="28"/>
          <w:szCs w:val="28"/>
          <w:lang w:val="en-US"/>
        </w:rPr>
        <w:t xml:space="preserve"> </w:t>
      </w:r>
      <w:proofErr w:type="spellStart"/>
      <w:r w:rsidRPr="00D877B6">
        <w:rPr>
          <w:sz w:val="28"/>
          <w:szCs w:val="28"/>
          <w:lang w:val="en-US"/>
        </w:rPr>
        <w:t>mexicana</w:t>
      </w:r>
      <w:proofErr w:type="spellEnd"/>
      <w:r w:rsidRPr="00D877B6">
        <w:rPr>
          <w:sz w:val="28"/>
          <w:szCs w:val="28"/>
          <w:lang w:val="en-US"/>
        </w:rPr>
        <w:t xml:space="preserve"> amastigotes: the role of cysteine pept</w:t>
      </w:r>
      <w:r w:rsidRPr="00D877B6">
        <w:rPr>
          <w:sz w:val="28"/>
          <w:szCs w:val="28"/>
          <w:lang w:val="en-US"/>
        </w:rPr>
        <w:t>i</w:t>
      </w:r>
      <w:r w:rsidRPr="00D877B6">
        <w:rPr>
          <w:sz w:val="28"/>
          <w:szCs w:val="28"/>
          <w:lang w:val="en-US"/>
        </w:rPr>
        <w:t>dases and the NF-</w:t>
      </w:r>
      <w:proofErr w:type="spellStart"/>
      <w:r w:rsidRPr="00D877B6">
        <w:rPr>
          <w:sz w:val="28"/>
          <w:szCs w:val="28"/>
          <w:lang w:val="en-US"/>
        </w:rPr>
        <w:t>κB</w:t>
      </w:r>
      <w:proofErr w:type="spellEnd"/>
      <w:r w:rsidRPr="00D877B6">
        <w:rPr>
          <w:sz w:val="28"/>
          <w:szCs w:val="28"/>
          <w:lang w:val="en-US"/>
        </w:rPr>
        <w:t xml:space="preserve"> signaling pathway / P. Cameron, A. </w:t>
      </w:r>
      <w:proofErr w:type="spellStart"/>
      <w:r w:rsidRPr="00D877B6">
        <w:rPr>
          <w:sz w:val="28"/>
          <w:szCs w:val="28"/>
          <w:lang w:val="en-US"/>
        </w:rPr>
        <w:t>McGachy</w:t>
      </w:r>
      <w:proofErr w:type="spellEnd"/>
      <w:r w:rsidRPr="00D877B6">
        <w:rPr>
          <w:sz w:val="28"/>
          <w:szCs w:val="28"/>
          <w:lang w:val="en-US"/>
        </w:rPr>
        <w:t>, M. Anderson [et al.] // Journal of Immuno</w:t>
      </w:r>
      <w:r w:rsidRPr="00D877B6">
        <w:rPr>
          <w:sz w:val="28"/>
          <w:szCs w:val="28"/>
          <w:lang w:val="en-US"/>
        </w:rPr>
        <w:t>l</w:t>
      </w:r>
      <w:r w:rsidRPr="00D877B6">
        <w:rPr>
          <w:sz w:val="28"/>
          <w:szCs w:val="28"/>
          <w:lang w:val="en-US"/>
        </w:rPr>
        <w:t>ogy. – 2004. – № 173. – Р. 3297-3304.</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Inhibition of </w:t>
      </w:r>
      <w:proofErr w:type="spellStart"/>
      <w:r w:rsidRPr="00D877B6">
        <w:rPr>
          <w:sz w:val="28"/>
          <w:szCs w:val="28"/>
          <w:lang w:val="en-US"/>
        </w:rPr>
        <w:t>monocytic</w:t>
      </w:r>
      <w:proofErr w:type="spellEnd"/>
      <w:r w:rsidRPr="00D877B6">
        <w:rPr>
          <w:sz w:val="28"/>
          <w:szCs w:val="28"/>
          <w:lang w:val="en-US"/>
        </w:rPr>
        <w:t xml:space="preserve"> interleukin-12 production by Candida </w:t>
      </w:r>
      <w:proofErr w:type="spellStart"/>
      <w:r w:rsidRPr="00D877B6">
        <w:rPr>
          <w:sz w:val="28"/>
          <w:szCs w:val="28"/>
          <w:lang w:val="en-US"/>
        </w:rPr>
        <w:t>albicans</w:t>
      </w:r>
      <w:proofErr w:type="spellEnd"/>
      <w:r w:rsidRPr="00D877B6">
        <w:rPr>
          <w:sz w:val="28"/>
          <w:szCs w:val="28"/>
          <w:lang w:val="en-US"/>
        </w:rPr>
        <w:t xml:space="preserve"> via selective activation of ERK mitogen-activated protein kinase / T. </w:t>
      </w:r>
      <w:proofErr w:type="spellStart"/>
      <w:r w:rsidRPr="00D877B6">
        <w:rPr>
          <w:sz w:val="28"/>
          <w:szCs w:val="28"/>
          <w:lang w:val="en-US"/>
        </w:rPr>
        <w:t>Nin</w:t>
      </w:r>
      <w:r w:rsidRPr="00D877B6">
        <w:rPr>
          <w:sz w:val="28"/>
          <w:szCs w:val="28"/>
          <w:lang w:val="en-US"/>
        </w:rPr>
        <w:t>g</w:t>
      </w:r>
      <w:r w:rsidRPr="00D877B6">
        <w:rPr>
          <w:sz w:val="28"/>
          <w:szCs w:val="28"/>
          <w:lang w:val="en-US"/>
        </w:rPr>
        <w:t>feng</w:t>
      </w:r>
      <w:proofErr w:type="spellEnd"/>
      <w:r w:rsidRPr="00D877B6">
        <w:rPr>
          <w:sz w:val="28"/>
          <w:szCs w:val="28"/>
          <w:lang w:val="en-US"/>
        </w:rPr>
        <w:t>, L. Liu, K. Kang [et al.] // Infection and Immunity. – 2004. – № 72. – P. 2513-2520.</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Interaction of Yersinia </w:t>
      </w:r>
      <w:proofErr w:type="spellStart"/>
      <w:r w:rsidRPr="00D877B6">
        <w:rPr>
          <w:sz w:val="28"/>
          <w:szCs w:val="28"/>
          <w:lang w:val="en-US"/>
        </w:rPr>
        <w:t>enterocolitica</w:t>
      </w:r>
      <w:proofErr w:type="spellEnd"/>
      <w:r w:rsidRPr="00D877B6">
        <w:rPr>
          <w:sz w:val="28"/>
          <w:szCs w:val="28"/>
          <w:lang w:val="en-US"/>
        </w:rPr>
        <w:t xml:space="preserve"> with macrophages leads to macr</w:t>
      </w:r>
      <w:r w:rsidRPr="00D877B6">
        <w:rPr>
          <w:sz w:val="28"/>
          <w:szCs w:val="28"/>
          <w:lang w:val="en-US"/>
        </w:rPr>
        <w:t>o</w:t>
      </w:r>
      <w:r w:rsidRPr="00D877B6">
        <w:rPr>
          <w:sz w:val="28"/>
          <w:szCs w:val="28"/>
          <w:lang w:val="en-US"/>
        </w:rPr>
        <w:t xml:space="preserve">phage cell death through apoptosis / K. </w:t>
      </w:r>
      <w:proofErr w:type="spellStart"/>
      <w:r w:rsidRPr="00D877B6">
        <w:rPr>
          <w:sz w:val="28"/>
          <w:szCs w:val="28"/>
          <w:lang w:val="en-US"/>
        </w:rPr>
        <w:t>Ruckdeschel</w:t>
      </w:r>
      <w:proofErr w:type="spellEnd"/>
      <w:r w:rsidRPr="00D877B6">
        <w:rPr>
          <w:sz w:val="28"/>
          <w:szCs w:val="28"/>
          <w:lang w:val="en-US"/>
        </w:rPr>
        <w:t xml:space="preserve">, A. Roggenkamp, V. </w:t>
      </w:r>
      <w:proofErr w:type="spellStart"/>
      <w:r w:rsidRPr="00D877B6">
        <w:rPr>
          <w:sz w:val="28"/>
          <w:szCs w:val="28"/>
          <w:lang w:val="en-US"/>
        </w:rPr>
        <w:t>Lafont</w:t>
      </w:r>
      <w:proofErr w:type="spellEnd"/>
      <w:r w:rsidRPr="00D877B6">
        <w:rPr>
          <w:sz w:val="28"/>
          <w:szCs w:val="28"/>
          <w:lang w:val="en-US"/>
        </w:rPr>
        <w:t xml:space="preserve"> [et al.] // Infection and Immunity. – 1997. – № 64. – P. 4813-4821.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Interferon-gamma induction in human perip</w:t>
      </w:r>
      <w:r w:rsidRPr="00D877B6">
        <w:rPr>
          <w:sz w:val="28"/>
          <w:szCs w:val="28"/>
          <w:lang w:val="en-US"/>
        </w:rPr>
        <w:t>h</w:t>
      </w:r>
      <w:r w:rsidRPr="00D877B6">
        <w:rPr>
          <w:sz w:val="28"/>
          <w:szCs w:val="28"/>
          <w:lang w:val="en-US"/>
        </w:rPr>
        <w:t xml:space="preserve">eral blood mononuclear cells by OK-432, a killed preparation of Streptococcus pyogenes / T. Noda, M. Asano O. [et al.] // Microbiology and Immunology. – 2006. </w:t>
      </w:r>
      <w:r w:rsidRPr="00D877B6">
        <w:rPr>
          <w:sz w:val="28"/>
          <w:szCs w:val="28"/>
          <w:lang w:val="uk-UA"/>
        </w:rPr>
        <w:t>–</w:t>
      </w:r>
      <w:r w:rsidRPr="00D877B6">
        <w:rPr>
          <w:sz w:val="28"/>
          <w:szCs w:val="28"/>
          <w:lang w:val="en-US"/>
        </w:rPr>
        <w:t xml:space="preserve"> № 1. – P. 81-88.</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Interleukin 2 and interleukin 15 differentially predispose natural killer cells to apoptosis mediated by endothelial and tumor cells / L. Rodella, L. </w:t>
      </w:r>
      <w:proofErr w:type="spellStart"/>
      <w:r w:rsidRPr="00D877B6">
        <w:rPr>
          <w:sz w:val="28"/>
          <w:szCs w:val="28"/>
          <w:lang w:val="en-US"/>
        </w:rPr>
        <w:t>Z</w:t>
      </w:r>
      <w:r w:rsidRPr="00D877B6">
        <w:rPr>
          <w:sz w:val="28"/>
          <w:szCs w:val="28"/>
          <w:lang w:val="en-US"/>
        </w:rPr>
        <w:t>a</w:t>
      </w:r>
      <w:r w:rsidRPr="00D877B6">
        <w:rPr>
          <w:sz w:val="28"/>
          <w:szCs w:val="28"/>
          <w:lang w:val="en-US"/>
        </w:rPr>
        <w:t>mai</w:t>
      </w:r>
      <w:proofErr w:type="spellEnd"/>
      <w:r w:rsidRPr="00D877B6">
        <w:rPr>
          <w:sz w:val="28"/>
          <w:szCs w:val="28"/>
          <w:lang w:val="en-US"/>
        </w:rPr>
        <w:t xml:space="preserve">, R. </w:t>
      </w:r>
      <w:proofErr w:type="spellStart"/>
      <w:r w:rsidRPr="00D877B6">
        <w:rPr>
          <w:sz w:val="28"/>
          <w:szCs w:val="28"/>
          <w:lang w:val="en-US"/>
        </w:rPr>
        <w:t>Rezzani</w:t>
      </w:r>
      <w:proofErr w:type="spellEnd"/>
      <w:r w:rsidRPr="00D877B6">
        <w:rPr>
          <w:sz w:val="28"/>
          <w:szCs w:val="28"/>
          <w:lang w:val="en-US"/>
        </w:rPr>
        <w:t xml:space="preserve"> [et al.] // British Journal of Hematology. – 2001. - № 2. – P. 442-450.</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Jorgensen P.F. Peptidoglycan and </w:t>
      </w:r>
      <w:proofErr w:type="spellStart"/>
      <w:r w:rsidRPr="00D877B6">
        <w:rPr>
          <w:sz w:val="28"/>
          <w:szCs w:val="28"/>
          <w:lang w:val="en-US"/>
        </w:rPr>
        <w:t>lipoteichoic</w:t>
      </w:r>
      <w:proofErr w:type="spellEnd"/>
      <w:r w:rsidRPr="00D877B6">
        <w:rPr>
          <w:sz w:val="28"/>
          <w:szCs w:val="28"/>
          <w:lang w:val="en-US"/>
        </w:rPr>
        <w:t xml:space="preserve"> acid modify monocyte ph</w:t>
      </w:r>
      <w:r w:rsidRPr="00D877B6">
        <w:rPr>
          <w:sz w:val="28"/>
          <w:szCs w:val="28"/>
          <w:lang w:val="en-US"/>
        </w:rPr>
        <w:t>e</w:t>
      </w:r>
      <w:r w:rsidRPr="00D877B6">
        <w:rPr>
          <w:sz w:val="28"/>
          <w:szCs w:val="28"/>
          <w:lang w:val="en-US"/>
        </w:rPr>
        <w:t xml:space="preserve">notype in human whole blood / P.F. Jorgensen, J.E. Wang, M. </w:t>
      </w:r>
      <w:proofErr w:type="spellStart"/>
      <w:r w:rsidRPr="00D877B6">
        <w:rPr>
          <w:sz w:val="28"/>
          <w:szCs w:val="28"/>
          <w:lang w:val="en-US"/>
        </w:rPr>
        <w:t>Almlof</w:t>
      </w:r>
      <w:proofErr w:type="spellEnd"/>
      <w:r w:rsidRPr="00D877B6">
        <w:rPr>
          <w:sz w:val="28"/>
          <w:szCs w:val="28"/>
          <w:lang w:val="en-US"/>
        </w:rPr>
        <w:t xml:space="preserve"> // Clinical Diagnostics and Laboratory Immunology. – 2001. – № 8. – P. 515-521.</w:t>
      </w:r>
    </w:p>
    <w:p w:rsidR="00785D8D" w:rsidRPr="00D877B6" w:rsidRDefault="00785D8D" w:rsidP="00785D8D">
      <w:pPr>
        <w:numPr>
          <w:ilvl w:val="0"/>
          <w:numId w:val="69"/>
        </w:numPr>
        <w:suppressAutoHyphens w:val="0"/>
        <w:spacing w:line="360" w:lineRule="auto"/>
        <w:jc w:val="both"/>
        <w:rPr>
          <w:sz w:val="28"/>
          <w:szCs w:val="28"/>
          <w:lang w:val="uk-UA"/>
        </w:rPr>
      </w:pPr>
      <w:proofErr w:type="spellStart"/>
      <w:r w:rsidRPr="00D877B6">
        <w:rPr>
          <w:sz w:val="28"/>
          <w:szCs w:val="28"/>
          <w:lang w:val="en-US"/>
        </w:rPr>
        <w:t>Kasimirko</w:t>
      </w:r>
      <w:proofErr w:type="spellEnd"/>
      <w:r w:rsidRPr="00D877B6">
        <w:rPr>
          <w:sz w:val="28"/>
          <w:szCs w:val="28"/>
          <w:lang w:val="en-US"/>
        </w:rPr>
        <w:t xml:space="preserve"> N.K. Morphological features of apoptosis in human neutr</w:t>
      </w:r>
      <w:r w:rsidRPr="00D877B6">
        <w:rPr>
          <w:sz w:val="28"/>
          <w:szCs w:val="28"/>
          <w:lang w:val="en-US"/>
        </w:rPr>
        <w:t>o</w:t>
      </w:r>
      <w:r w:rsidRPr="00D877B6">
        <w:rPr>
          <w:sz w:val="28"/>
          <w:szCs w:val="28"/>
          <w:lang w:val="en-US"/>
        </w:rPr>
        <w:t xml:space="preserve">phils, vaginal </w:t>
      </w:r>
      <w:proofErr w:type="spellStart"/>
      <w:r w:rsidRPr="00D877B6">
        <w:rPr>
          <w:sz w:val="28"/>
          <w:szCs w:val="28"/>
          <w:lang w:val="en-US"/>
        </w:rPr>
        <w:t>epitheliocytes</w:t>
      </w:r>
      <w:proofErr w:type="spellEnd"/>
      <w:r w:rsidRPr="00D877B6">
        <w:rPr>
          <w:sz w:val="28"/>
          <w:szCs w:val="28"/>
          <w:lang w:val="en-US"/>
        </w:rPr>
        <w:t xml:space="preserve"> and HeLa cells under the influence of conditionally pathogenic bacteria and their structural components / N.K. </w:t>
      </w:r>
      <w:proofErr w:type="spellStart"/>
      <w:r w:rsidRPr="00D877B6">
        <w:rPr>
          <w:sz w:val="28"/>
          <w:szCs w:val="28"/>
          <w:lang w:val="en-US"/>
        </w:rPr>
        <w:t>Kasimirko</w:t>
      </w:r>
      <w:proofErr w:type="spellEnd"/>
      <w:r w:rsidRPr="00D877B6">
        <w:rPr>
          <w:sz w:val="28"/>
          <w:szCs w:val="28"/>
          <w:lang w:val="en-US"/>
        </w:rPr>
        <w:t xml:space="preserve">, T.A. </w:t>
      </w:r>
      <w:proofErr w:type="spellStart"/>
      <w:r w:rsidRPr="00D877B6">
        <w:rPr>
          <w:sz w:val="28"/>
          <w:szCs w:val="28"/>
          <w:lang w:val="en-US"/>
        </w:rPr>
        <w:t>Zhurba</w:t>
      </w:r>
      <w:proofErr w:type="spellEnd"/>
      <w:r w:rsidRPr="00D877B6">
        <w:rPr>
          <w:sz w:val="28"/>
          <w:szCs w:val="28"/>
          <w:lang w:val="en-US"/>
        </w:rPr>
        <w:t xml:space="preserve">, T.V. </w:t>
      </w:r>
      <w:proofErr w:type="spellStart"/>
      <w:r w:rsidRPr="00D877B6">
        <w:rPr>
          <w:sz w:val="28"/>
          <w:szCs w:val="28"/>
          <w:lang w:val="en-US"/>
        </w:rPr>
        <w:t>Levchenko</w:t>
      </w:r>
      <w:proofErr w:type="spellEnd"/>
      <w:r w:rsidRPr="00D877B6">
        <w:rPr>
          <w:sz w:val="28"/>
          <w:szCs w:val="28"/>
          <w:lang w:val="en-US"/>
        </w:rPr>
        <w:t xml:space="preserve">, V.M. </w:t>
      </w:r>
      <w:proofErr w:type="spellStart"/>
      <w:r w:rsidRPr="00D877B6">
        <w:rPr>
          <w:sz w:val="28"/>
          <w:szCs w:val="28"/>
          <w:lang w:val="en-US"/>
        </w:rPr>
        <w:t>Shanko</w:t>
      </w:r>
      <w:proofErr w:type="spellEnd"/>
      <w:r w:rsidRPr="00D877B6">
        <w:rPr>
          <w:sz w:val="28"/>
          <w:szCs w:val="28"/>
          <w:lang w:val="en-US"/>
        </w:rPr>
        <w:t xml:space="preserve"> // 23</w:t>
      </w:r>
      <w:r w:rsidRPr="00D877B6">
        <w:rPr>
          <w:sz w:val="28"/>
          <w:szCs w:val="28"/>
          <w:vertAlign w:val="superscript"/>
          <w:lang w:val="en-US"/>
        </w:rPr>
        <w:t>rd</w:t>
      </w:r>
      <w:r w:rsidRPr="00D877B6">
        <w:rPr>
          <w:sz w:val="28"/>
          <w:szCs w:val="28"/>
          <w:lang w:val="en-US"/>
        </w:rPr>
        <w:t xml:space="preserve"> Session of German Anatomical Soc</w:t>
      </w:r>
      <w:r w:rsidRPr="00D877B6">
        <w:rPr>
          <w:sz w:val="28"/>
          <w:szCs w:val="28"/>
          <w:lang w:val="en-US"/>
        </w:rPr>
        <w:t>i</w:t>
      </w:r>
      <w:r w:rsidRPr="00D877B6">
        <w:rPr>
          <w:sz w:val="28"/>
          <w:szCs w:val="28"/>
          <w:lang w:val="en-US"/>
        </w:rPr>
        <w:t xml:space="preserve">ety. – </w:t>
      </w:r>
      <w:proofErr w:type="spellStart"/>
      <w:r w:rsidRPr="00D877B6">
        <w:rPr>
          <w:sz w:val="28"/>
          <w:szCs w:val="28"/>
          <w:lang w:val="en-US"/>
        </w:rPr>
        <w:t>Würzburg</w:t>
      </w:r>
      <w:proofErr w:type="spellEnd"/>
      <w:r w:rsidRPr="00D877B6">
        <w:rPr>
          <w:sz w:val="28"/>
          <w:szCs w:val="28"/>
          <w:lang w:val="en-US"/>
        </w:rPr>
        <w:t xml:space="preserve">, 2006. – P. 30.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lastRenderedPageBreak/>
        <w:t xml:space="preserve">Kobayashi K. </w:t>
      </w:r>
      <w:proofErr w:type="spellStart"/>
      <w:r w:rsidRPr="00D877B6">
        <w:rPr>
          <w:sz w:val="28"/>
          <w:szCs w:val="28"/>
          <w:lang w:val="en-US"/>
        </w:rPr>
        <w:t>Immunopathogenesis</w:t>
      </w:r>
      <w:proofErr w:type="spellEnd"/>
      <w:r w:rsidRPr="00D877B6">
        <w:rPr>
          <w:sz w:val="28"/>
          <w:szCs w:val="28"/>
          <w:lang w:val="en-US"/>
        </w:rPr>
        <w:t xml:space="preserve"> of delayed-type hypersensitivity / K. Kobayashi, K. Kaneda, T. </w:t>
      </w:r>
      <w:proofErr w:type="spellStart"/>
      <w:r w:rsidRPr="00D877B6">
        <w:rPr>
          <w:sz w:val="28"/>
          <w:szCs w:val="28"/>
          <w:lang w:val="en-US"/>
        </w:rPr>
        <w:t>Kasama</w:t>
      </w:r>
      <w:proofErr w:type="spellEnd"/>
      <w:r w:rsidRPr="00D877B6">
        <w:rPr>
          <w:sz w:val="28"/>
          <w:szCs w:val="28"/>
          <w:lang w:val="en-US"/>
        </w:rPr>
        <w:t xml:space="preserve"> // Microscopic Research Tec</w:t>
      </w:r>
      <w:r w:rsidRPr="00D877B6">
        <w:rPr>
          <w:sz w:val="28"/>
          <w:szCs w:val="28"/>
          <w:lang w:val="en-US"/>
        </w:rPr>
        <w:t>h</w:t>
      </w:r>
      <w:r w:rsidRPr="00D877B6">
        <w:rPr>
          <w:sz w:val="28"/>
          <w:szCs w:val="28"/>
          <w:lang w:val="en-US"/>
        </w:rPr>
        <w:t>nologies. – 2001. – № 53. – P. 241-245.</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Lactobacilli and streptococci induce interleukin-12 (IL-12), IL-18, and gamma interferon production in human peripheral blood mononuclear cells / M. </w:t>
      </w:r>
      <w:proofErr w:type="spellStart"/>
      <w:r w:rsidRPr="00D877B6">
        <w:rPr>
          <w:sz w:val="28"/>
          <w:szCs w:val="28"/>
          <w:lang w:val="en-US"/>
        </w:rPr>
        <w:t>Miettinen</w:t>
      </w:r>
      <w:proofErr w:type="spellEnd"/>
      <w:r w:rsidRPr="00D877B6">
        <w:rPr>
          <w:sz w:val="28"/>
          <w:szCs w:val="28"/>
          <w:lang w:val="en-US"/>
        </w:rPr>
        <w:t xml:space="preserve">, S. </w:t>
      </w:r>
      <w:proofErr w:type="spellStart"/>
      <w:r w:rsidRPr="00D877B6">
        <w:rPr>
          <w:sz w:val="28"/>
          <w:szCs w:val="28"/>
          <w:lang w:val="en-US"/>
        </w:rPr>
        <w:t>Matikainen</w:t>
      </w:r>
      <w:proofErr w:type="spellEnd"/>
      <w:r w:rsidRPr="00D877B6">
        <w:rPr>
          <w:sz w:val="28"/>
          <w:szCs w:val="28"/>
          <w:lang w:val="en-US"/>
        </w:rPr>
        <w:t xml:space="preserve">, J. </w:t>
      </w:r>
      <w:proofErr w:type="spellStart"/>
      <w:r w:rsidRPr="00D877B6">
        <w:rPr>
          <w:sz w:val="28"/>
          <w:szCs w:val="28"/>
          <w:lang w:val="en-US"/>
        </w:rPr>
        <w:t>Vuopio-Varkila</w:t>
      </w:r>
      <w:proofErr w:type="spellEnd"/>
      <w:r w:rsidRPr="00D877B6">
        <w:rPr>
          <w:sz w:val="28"/>
          <w:szCs w:val="28"/>
          <w:lang w:val="en-US"/>
        </w:rPr>
        <w:t xml:space="preserve"> [et al.] // Infection and Immunity. – 1998. – № 66. – P. 6058-6062.</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Leemans</w:t>
      </w:r>
      <w:proofErr w:type="spellEnd"/>
      <w:r w:rsidRPr="00D877B6">
        <w:rPr>
          <w:sz w:val="28"/>
          <w:szCs w:val="28"/>
          <w:lang w:val="en-US"/>
        </w:rPr>
        <w:t xml:space="preserve"> J.C. Differential role of interleukin-6 in lung inflammation i</w:t>
      </w:r>
      <w:r w:rsidRPr="00D877B6">
        <w:rPr>
          <w:sz w:val="28"/>
          <w:szCs w:val="28"/>
          <w:lang w:val="en-US"/>
        </w:rPr>
        <w:t>n</w:t>
      </w:r>
      <w:r w:rsidRPr="00D877B6">
        <w:rPr>
          <w:sz w:val="28"/>
          <w:szCs w:val="28"/>
          <w:lang w:val="en-US"/>
        </w:rPr>
        <w:t xml:space="preserve">duced by </w:t>
      </w:r>
      <w:proofErr w:type="spellStart"/>
      <w:r w:rsidRPr="00D877B6">
        <w:rPr>
          <w:sz w:val="28"/>
          <w:szCs w:val="28"/>
          <w:lang w:val="en-US"/>
        </w:rPr>
        <w:t>lipoteichoic</w:t>
      </w:r>
      <w:proofErr w:type="spellEnd"/>
      <w:r w:rsidRPr="00D877B6">
        <w:rPr>
          <w:sz w:val="28"/>
          <w:szCs w:val="28"/>
          <w:lang w:val="en-US"/>
        </w:rPr>
        <w:t xml:space="preserve"> acid and peptidoglycan from Staphylococcus aureus / J.C. </w:t>
      </w:r>
      <w:proofErr w:type="spellStart"/>
      <w:r w:rsidRPr="00D877B6">
        <w:rPr>
          <w:sz w:val="28"/>
          <w:szCs w:val="28"/>
          <w:lang w:val="en-US"/>
        </w:rPr>
        <w:t>Leemans</w:t>
      </w:r>
      <w:proofErr w:type="spellEnd"/>
      <w:r w:rsidRPr="00D877B6">
        <w:rPr>
          <w:sz w:val="28"/>
          <w:szCs w:val="28"/>
          <w:lang w:val="en-US"/>
        </w:rPr>
        <w:t xml:space="preserve">, M.J.B.M. </w:t>
      </w:r>
      <w:proofErr w:type="spellStart"/>
      <w:r w:rsidRPr="00D877B6">
        <w:rPr>
          <w:sz w:val="28"/>
          <w:szCs w:val="28"/>
          <w:lang w:val="en-US"/>
        </w:rPr>
        <w:t>Vervoordeldonk</w:t>
      </w:r>
      <w:proofErr w:type="spellEnd"/>
      <w:r w:rsidRPr="00D877B6">
        <w:rPr>
          <w:sz w:val="28"/>
          <w:szCs w:val="28"/>
          <w:lang w:val="en-US"/>
        </w:rPr>
        <w:t xml:space="preserve">, S. </w:t>
      </w:r>
      <w:proofErr w:type="spellStart"/>
      <w:r w:rsidRPr="00D877B6">
        <w:rPr>
          <w:sz w:val="28"/>
          <w:szCs w:val="28"/>
          <w:lang w:val="en-US"/>
        </w:rPr>
        <w:t>Florquin</w:t>
      </w:r>
      <w:proofErr w:type="spellEnd"/>
      <w:r w:rsidRPr="00D877B6">
        <w:rPr>
          <w:sz w:val="28"/>
          <w:szCs w:val="28"/>
          <w:lang w:val="en-US"/>
        </w:rPr>
        <w:t xml:space="preserve"> [et al.] // American Journal of Respiratory and Critical Care Medicine. – 2002. – Vol. 165. – P. 1445-1450.</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Leeson M.C. Induction of </w:t>
      </w:r>
      <w:proofErr w:type="spellStart"/>
      <w:r w:rsidRPr="00D877B6">
        <w:rPr>
          <w:sz w:val="28"/>
          <w:szCs w:val="28"/>
          <w:lang w:val="en-US"/>
        </w:rPr>
        <w:t>proinflammatory</w:t>
      </w:r>
      <w:proofErr w:type="spellEnd"/>
      <w:r w:rsidRPr="00D877B6">
        <w:rPr>
          <w:sz w:val="28"/>
          <w:szCs w:val="28"/>
          <w:lang w:val="en-US"/>
        </w:rPr>
        <w:t xml:space="preserve"> responses in human mon</w:t>
      </w:r>
      <w:r w:rsidRPr="00D877B6">
        <w:rPr>
          <w:sz w:val="28"/>
          <w:szCs w:val="28"/>
          <w:lang w:val="en-US"/>
        </w:rPr>
        <w:t>o</w:t>
      </w:r>
      <w:r w:rsidRPr="00D877B6">
        <w:rPr>
          <w:sz w:val="28"/>
          <w:szCs w:val="28"/>
          <w:lang w:val="en-US"/>
        </w:rPr>
        <w:t xml:space="preserve">cytes by particulate and soluble forms of lipopolysaccharide / M.C. Leeson, D.C. Morrison // Shock. – 1994. – № 2. – P. 235-245.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Lipopolysaccharide and peptidoglycan: CD14-dependent bacterial indu</w:t>
      </w:r>
      <w:r w:rsidRPr="00D877B6">
        <w:rPr>
          <w:sz w:val="28"/>
          <w:szCs w:val="28"/>
          <w:lang w:val="en-US"/>
        </w:rPr>
        <w:t>c</w:t>
      </w:r>
      <w:r w:rsidRPr="00D877B6">
        <w:rPr>
          <w:sz w:val="28"/>
          <w:szCs w:val="28"/>
          <w:lang w:val="en-US"/>
        </w:rPr>
        <w:t xml:space="preserve">ers of inflammation / E.T. </w:t>
      </w:r>
      <w:proofErr w:type="spellStart"/>
      <w:r w:rsidRPr="00D877B6">
        <w:rPr>
          <w:sz w:val="28"/>
          <w:szCs w:val="28"/>
          <w:lang w:val="en-US"/>
        </w:rPr>
        <w:t>Rietschel</w:t>
      </w:r>
      <w:proofErr w:type="spellEnd"/>
      <w:r w:rsidRPr="00D877B6">
        <w:rPr>
          <w:sz w:val="28"/>
          <w:szCs w:val="28"/>
          <w:lang w:val="en-US"/>
        </w:rPr>
        <w:t xml:space="preserve">, J. </w:t>
      </w:r>
      <w:proofErr w:type="spellStart"/>
      <w:r w:rsidRPr="00D877B6">
        <w:rPr>
          <w:sz w:val="28"/>
          <w:szCs w:val="28"/>
          <w:lang w:val="en-US"/>
        </w:rPr>
        <w:t>Schletter</w:t>
      </w:r>
      <w:proofErr w:type="spellEnd"/>
      <w:r w:rsidRPr="00D877B6">
        <w:rPr>
          <w:sz w:val="28"/>
          <w:szCs w:val="28"/>
          <w:lang w:val="en-US"/>
        </w:rPr>
        <w:t xml:space="preserve">, B. </w:t>
      </w:r>
      <w:proofErr w:type="spellStart"/>
      <w:r w:rsidRPr="00D877B6">
        <w:rPr>
          <w:sz w:val="28"/>
          <w:szCs w:val="28"/>
          <w:lang w:val="en-US"/>
        </w:rPr>
        <w:t>Weidemann</w:t>
      </w:r>
      <w:proofErr w:type="spellEnd"/>
      <w:r w:rsidRPr="00D877B6">
        <w:rPr>
          <w:sz w:val="28"/>
          <w:szCs w:val="28"/>
          <w:lang w:val="en-US"/>
        </w:rPr>
        <w:t xml:space="preserve"> [et al.] // </w:t>
      </w:r>
      <w:r w:rsidRPr="00D877B6">
        <w:rPr>
          <w:rStyle w:val="afff0"/>
          <w:i w:val="0"/>
          <w:sz w:val="28"/>
          <w:szCs w:val="28"/>
          <w:lang w:val="en-US"/>
        </w:rPr>
        <w:t>M</w:t>
      </w:r>
      <w:r w:rsidRPr="00D877B6">
        <w:rPr>
          <w:rStyle w:val="afff0"/>
          <w:i w:val="0"/>
          <w:sz w:val="28"/>
          <w:szCs w:val="28"/>
          <w:lang w:val="en-US"/>
        </w:rPr>
        <w:t>i</w:t>
      </w:r>
      <w:r w:rsidRPr="00D877B6">
        <w:rPr>
          <w:rStyle w:val="afff0"/>
          <w:i w:val="0"/>
          <w:sz w:val="28"/>
          <w:szCs w:val="28"/>
          <w:lang w:val="en-US"/>
        </w:rPr>
        <w:t>crobial Drug R</w:t>
      </w:r>
      <w:r w:rsidRPr="00D877B6">
        <w:rPr>
          <w:rStyle w:val="afff0"/>
          <w:i w:val="0"/>
          <w:sz w:val="28"/>
          <w:szCs w:val="28"/>
          <w:lang w:val="en-US"/>
        </w:rPr>
        <w:t>e</w:t>
      </w:r>
      <w:r w:rsidRPr="00D877B6">
        <w:rPr>
          <w:rStyle w:val="afff0"/>
          <w:i w:val="0"/>
          <w:sz w:val="28"/>
          <w:szCs w:val="28"/>
          <w:lang w:val="en-US"/>
        </w:rPr>
        <w:t>sistance. –</w:t>
      </w:r>
      <w:r w:rsidRPr="00D877B6">
        <w:rPr>
          <w:sz w:val="28"/>
          <w:szCs w:val="28"/>
          <w:lang w:val="en-US"/>
        </w:rPr>
        <w:t xml:space="preserve"> 1998. – № 1. – P. 37-44.</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Lipopolysaccharide from </w:t>
      </w:r>
      <w:proofErr w:type="spellStart"/>
      <w:r w:rsidRPr="00D877B6">
        <w:rPr>
          <w:sz w:val="28"/>
          <w:szCs w:val="28"/>
          <w:lang w:val="en-US"/>
        </w:rPr>
        <w:t>Prevotella</w:t>
      </w:r>
      <w:proofErr w:type="spellEnd"/>
      <w:r w:rsidRPr="00D877B6">
        <w:rPr>
          <w:sz w:val="28"/>
          <w:szCs w:val="28"/>
          <w:lang w:val="en-US"/>
        </w:rPr>
        <w:t xml:space="preserve"> </w:t>
      </w:r>
      <w:proofErr w:type="spellStart"/>
      <w:r w:rsidRPr="00D877B6">
        <w:rPr>
          <w:sz w:val="28"/>
          <w:szCs w:val="28"/>
          <w:lang w:val="en-US"/>
        </w:rPr>
        <w:t>nigrescens</w:t>
      </w:r>
      <w:proofErr w:type="spellEnd"/>
      <w:r w:rsidRPr="00D877B6">
        <w:rPr>
          <w:sz w:val="28"/>
          <w:szCs w:val="28"/>
          <w:lang w:val="en-US"/>
        </w:rPr>
        <w:t xml:space="preserve"> stimulates </w:t>
      </w:r>
      <w:proofErr w:type="spellStart"/>
      <w:r w:rsidRPr="00D877B6">
        <w:rPr>
          <w:sz w:val="28"/>
          <w:szCs w:val="28"/>
          <w:lang w:val="en-US"/>
        </w:rPr>
        <w:t>osteoclastogen</w:t>
      </w:r>
      <w:r w:rsidRPr="00D877B6">
        <w:rPr>
          <w:sz w:val="28"/>
          <w:szCs w:val="28"/>
          <w:lang w:val="en-US"/>
        </w:rPr>
        <w:t>e</w:t>
      </w:r>
      <w:r w:rsidRPr="00D877B6">
        <w:rPr>
          <w:sz w:val="28"/>
          <w:szCs w:val="28"/>
          <w:lang w:val="en-US"/>
        </w:rPr>
        <w:t>sis</w:t>
      </w:r>
      <w:proofErr w:type="spellEnd"/>
      <w:r w:rsidRPr="00D877B6">
        <w:rPr>
          <w:sz w:val="28"/>
          <w:szCs w:val="28"/>
          <w:lang w:val="en-US"/>
        </w:rPr>
        <w:t xml:space="preserve"> in </w:t>
      </w:r>
      <w:proofErr w:type="spellStart"/>
      <w:r w:rsidRPr="00D877B6">
        <w:rPr>
          <w:sz w:val="28"/>
          <w:szCs w:val="28"/>
          <w:lang w:val="en-US"/>
        </w:rPr>
        <w:t>cocultures</w:t>
      </w:r>
      <w:proofErr w:type="spellEnd"/>
      <w:r w:rsidRPr="00D877B6">
        <w:rPr>
          <w:sz w:val="28"/>
          <w:szCs w:val="28"/>
          <w:lang w:val="en-US"/>
        </w:rPr>
        <w:t xml:space="preserve"> of bone marrow mononuclear cells and primary oste</w:t>
      </w:r>
      <w:r w:rsidRPr="00D877B6">
        <w:rPr>
          <w:sz w:val="28"/>
          <w:szCs w:val="28"/>
          <w:lang w:val="en-US"/>
        </w:rPr>
        <w:t>o</w:t>
      </w:r>
      <w:r w:rsidRPr="00D877B6">
        <w:rPr>
          <w:sz w:val="28"/>
          <w:szCs w:val="28"/>
          <w:lang w:val="en-US"/>
        </w:rPr>
        <w:t>blasts / Y.H. Chung, E.J. Chang, S.J. Kim [et al.] // Journal of Periodo</w:t>
      </w:r>
      <w:r w:rsidRPr="00D877B6">
        <w:rPr>
          <w:sz w:val="28"/>
          <w:szCs w:val="28"/>
          <w:lang w:val="en-US"/>
        </w:rPr>
        <w:t>n</w:t>
      </w:r>
      <w:r w:rsidRPr="00D877B6">
        <w:rPr>
          <w:sz w:val="28"/>
          <w:szCs w:val="28"/>
          <w:lang w:val="en-US"/>
        </w:rPr>
        <w:t xml:space="preserve">tal Research. – 2006. – № 4. – P. 288-296.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Lipopolysaccharide interferes with the induction of peripheral T cell death / A.T. Vella, J.E. McCormack, P.S. </w:t>
      </w:r>
      <w:proofErr w:type="spellStart"/>
      <w:r w:rsidRPr="00D877B6">
        <w:rPr>
          <w:sz w:val="28"/>
          <w:szCs w:val="28"/>
          <w:lang w:val="en-US"/>
        </w:rPr>
        <w:t>Linsley</w:t>
      </w:r>
      <w:proofErr w:type="spellEnd"/>
      <w:r w:rsidRPr="00D877B6">
        <w:rPr>
          <w:sz w:val="28"/>
          <w:szCs w:val="28"/>
          <w:lang w:val="en-US"/>
        </w:rPr>
        <w:t xml:space="preserve"> [et al.] // Immunity. – 2005. – № 2. – P. 261-265.</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Lipopolysaccharide suppresses cytokine release from Coxsackie virus-infected human monocytes / A. Henke, H.P. Spengler, A. </w:t>
      </w:r>
      <w:proofErr w:type="spellStart"/>
      <w:r w:rsidRPr="00D877B6">
        <w:rPr>
          <w:sz w:val="28"/>
          <w:szCs w:val="28"/>
          <w:lang w:val="en-US"/>
        </w:rPr>
        <w:t>Stelzner</w:t>
      </w:r>
      <w:proofErr w:type="spellEnd"/>
      <w:r w:rsidRPr="00D877B6">
        <w:rPr>
          <w:sz w:val="28"/>
          <w:szCs w:val="28"/>
          <w:lang w:val="en-US"/>
        </w:rPr>
        <w:t xml:space="preserve"> [et al.] // Research in Immunology. – 2002. – № 1. – P. 65-70.</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Lipoteichoic</w:t>
      </w:r>
      <w:proofErr w:type="spellEnd"/>
      <w:r w:rsidRPr="00D877B6">
        <w:rPr>
          <w:sz w:val="28"/>
          <w:szCs w:val="28"/>
          <w:lang w:val="en-US"/>
        </w:rPr>
        <w:t xml:space="preserve"> acid is a potent inducer of cytokine production in rat and h</w:t>
      </w:r>
      <w:r w:rsidRPr="00D877B6">
        <w:rPr>
          <w:sz w:val="28"/>
          <w:szCs w:val="28"/>
          <w:lang w:val="en-US"/>
        </w:rPr>
        <w:t>u</w:t>
      </w:r>
      <w:r w:rsidRPr="00D877B6">
        <w:rPr>
          <w:sz w:val="28"/>
          <w:szCs w:val="28"/>
          <w:lang w:val="en-US"/>
        </w:rPr>
        <w:t xml:space="preserve">man </w:t>
      </w:r>
      <w:proofErr w:type="spellStart"/>
      <w:r w:rsidRPr="00D877B6">
        <w:rPr>
          <w:sz w:val="28"/>
          <w:szCs w:val="28"/>
          <w:lang w:val="en-US"/>
        </w:rPr>
        <w:t>Kupffer</w:t>
      </w:r>
      <w:proofErr w:type="spellEnd"/>
      <w:r w:rsidRPr="00D877B6">
        <w:rPr>
          <w:sz w:val="28"/>
          <w:szCs w:val="28"/>
          <w:lang w:val="en-US"/>
        </w:rPr>
        <w:t xml:space="preserve"> cells in vitro / G. Overland, S. </w:t>
      </w:r>
      <w:proofErr w:type="spellStart"/>
      <w:r w:rsidRPr="00D877B6">
        <w:rPr>
          <w:sz w:val="28"/>
          <w:szCs w:val="28"/>
          <w:lang w:val="en-US"/>
        </w:rPr>
        <w:t>Morath</w:t>
      </w:r>
      <w:proofErr w:type="spellEnd"/>
      <w:r w:rsidRPr="00D877B6">
        <w:rPr>
          <w:sz w:val="28"/>
          <w:szCs w:val="28"/>
          <w:lang w:val="en-US"/>
        </w:rPr>
        <w:t xml:space="preserve">, A. </w:t>
      </w:r>
      <w:proofErr w:type="spellStart"/>
      <w:r w:rsidRPr="00D877B6">
        <w:rPr>
          <w:sz w:val="28"/>
          <w:szCs w:val="28"/>
          <w:lang w:val="en-US"/>
        </w:rPr>
        <w:t>Yndestad</w:t>
      </w:r>
      <w:proofErr w:type="spellEnd"/>
      <w:r w:rsidRPr="00D877B6">
        <w:rPr>
          <w:sz w:val="28"/>
          <w:szCs w:val="28"/>
          <w:lang w:val="en-US"/>
        </w:rPr>
        <w:t xml:space="preserve"> [et al.] // Surgical Infections. – 2003. – № 2. – P. 181-191.</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lastRenderedPageBreak/>
        <w:t>Lipoteichoic</w:t>
      </w:r>
      <w:proofErr w:type="spellEnd"/>
      <w:r w:rsidRPr="00D877B6">
        <w:rPr>
          <w:sz w:val="28"/>
          <w:szCs w:val="28"/>
          <w:lang w:val="en-US"/>
        </w:rPr>
        <w:t xml:space="preserve"> acid preparations of gram-positive bacteria induce inte</w:t>
      </w:r>
      <w:r w:rsidRPr="00D877B6">
        <w:rPr>
          <w:sz w:val="28"/>
          <w:szCs w:val="28"/>
          <w:lang w:val="en-US"/>
        </w:rPr>
        <w:t>r</w:t>
      </w:r>
      <w:r w:rsidRPr="00D877B6">
        <w:rPr>
          <w:sz w:val="28"/>
          <w:szCs w:val="28"/>
          <w:lang w:val="en-US"/>
        </w:rPr>
        <w:t>leukin-12 through a CD14-dependent pathway / M.G. Cleveland, J.D. Gorham, T.L. Murphy [et al.] // Infection and Immunity. – 2006. – № 64. – P. 1906-1912.</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Mattsson</w:t>
      </w:r>
      <w:proofErr w:type="spellEnd"/>
      <w:r w:rsidRPr="00D877B6">
        <w:rPr>
          <w:sz w:val="28"/>
          <w:szCs w:val="28"/>
          <w:lang w:val="en-US"/>
        </w:rPr>
        <w:t xml:space="preserve"> E. Highly purified </w:t>
      </w:r>
      <w:proofErr w:type="spellStart"/>
      <w:r w:rsidRPr="00D877B6">
        <w:rPr>
          <w:sz w:val="28"/>
          <w:szCs w:val="28"/>
          <w:lang w:val="en-US"/>
        </w:rPr>
        <w:t>lipoteichoic</w:t>
      </w:r>
      <w:proofErr w:type="spellEnd"/>
      <w:r w:rsidRPr="00D877B6">
        <w:rPr>
          <w:sz w:val="28"/>
          <w:szCs w:val="28"/>
          <w:lang w:val="en-US"/>
        </w:rPr>
        <w:t xml:space="preserve"> acid from Staphylococcus aureus induces </w:t>
      </w:r>
      <w:proofErr w:type="spellStart"/>
      <w:r w:rsidRPr="00D877B6">
        <w:rPr>
          <w:sz w:val="28"/>
          <w:szCs w:val="28"/>
          <w:lang w:val="en-US"/>
        </w:rPr>
        <w:t>procoagulant</w:t>
      </w:r>
      <w:proofErr w:type="spellEnd"/>
      <w:r w:rsidRPr="00D877B6">
        <w:rPr>
          <w:sz w:val="28"/>
          <w:szCs w:val="28"/>
          <w:lang w:val="en-US"/>
        </w:rPr>
        <w:t xml:space="preserve"> activity and tissue factor expression in human mon</w:t>
      </w:r>
      <w:r w:rsidRPr="00D877B6">
        <w:rPr>
          <w:sz w:val="28"/>
          <w:szCs w:val="28"/>
          <w:lang w:val="en-US"/>
        </w:rPr>
        <w:t>o</w:t>
      </w:r>
      <w:r w:rsidRPr="00D877B6">
        <w:rPr>
          <w:sz w:val="28"/>
          <w:szCs w:val="28"/>
          <w:lang w:val="en-US"/>
        </w:rPr>
        <w:t>cytes but is a weak inducer in whole blood: comparison with peptidogl</w:t>
      </w:r>
      <w:r w:rsidRPr="00D877B6">
        <w:rPr>
          <w:sz w:val="28"/>
          <w:szCs w:val="28"/>
          <w:lang w:val="en-US"/>
        </w:rPr>
        <w:t>y</w:t>
      </w:r>
      <w:r w:rsidRPr="00D877B6">
        <w:rPr>
          <w:sz w:val="28"/>
          <w:szCs w:val="28"/>
          <w:lang w:val="en-US"/>
        </w:rPr>
        <w:t xml:space="preserve">can / E. </w:t>
      </w:r>
      <w:proofErr w:type="spellStart"/>
      <w:r w:rsidRPr="00D877B6">
        <w:rPr>
          <w:sz w:val="28"/>
          <w:szCs w:val="28"/>
          <w:lang w:val="en-US"/>
        </w:rPr>
        <w:t>Mattsson</w:t>
      </w:r>
      <w:proofErr w:type="spellEnd"/>
      <w:r w:rsidRPr="00D877B6">
        <w:rPr>
          <w:sz w:val="28"/>
          <w:szCs w:val="28"/>
          <w:lang w:val="en-US"/>
        </w:rPr>
        <w:t xml:space="preserve">, T. </w:t>
      </w:r>
      <w:proofErr w:type="spellStart"/>
      <w:r w:rsidRPr="00D877B6">
        <w:rPr>
          <w:sz w:val="28"/>
          <w:szCs w:val="28"/>
          <w:lang w:val="en-US"/>
        </w:rPr>
        <w:t>Hartung</w:t>
      </w:r>
      <w:proofErr w:type="spellEnd"/>
      <w:r w:rsidRPr="00D877B6">
        <w:rPr>
          <w:sz w:val="28"/>
          <w:szCs w:val="28"/>
          <w:lang w:val="en-US"/>
        </w:rPr>
        <w:t xml:space="preserve">, S. </w:t>
      </w:r>
      <w:proofErr w:type="spellStart"/>
      <w:r w:rsidRPr="00D877B6">
        <w:rPr>
          <w:sz w:val="28"/>
          <w:szCs w:val="28"/>
          <w:lang w:val="en-US"/>
        </w:rPr>
        <w:t>Morath</w:t>
      </w:r>
      <w:proofErr w:type="spellEnd"/>
      <w:r w:rsidRPr="00D877B6">
        <w:rPr>
          <w:sz w:val="28"/>
          <w:szCs w:val="28"/>
          <w:lang w:val="en-US"/>
        </w:rPr>
        <w:t xml:space="preserve">, A. </w:t>
      </w:r>
      <w:proofErr w:type="spellStart"/>
      <w:r w:rsidRPr="00D877B6">
        <w:rPr>
          <w:sz w:val="28"/>
          <w:szCs w:val="28"/>
          <w:lang w:val="en-US"/>
        </w:rPr>
        <w:t>Egesten</w:t>
      </w:r>
      <w:proofErr w:type="spellEnd"/>
      <w:r w:rsidRPr="00D877B6">
        <w:rPr>
          <w:sz w:val="28"/>
          <w:szCs w:val="28"/>
          <w:lang w:val="en-US"/>
        </w:rPr>
        <w:t xml:space="preserve"> // Infection and Immun</w:t>
      </w:r>
      <w:r w:rsidRPr="00D877B6">
        <w:rPr>
          <w:sz w:val="28"/>
          <w:szCs w:val="28"/>
          <w:lang w:val="en-US"/>
        </w:rPr>
        <w:t>i</w:t>
      </w:r>
      <w:r w:rsidRPr="00D877B6">
        <w:rPr>
          <w:sz w:val="28"/>
          <w:szCs w:val="28"/>
          <w:lang w:val="en-US"/>
        </w:rPr>
        <w:t>ty. – 2004. – № 72. – P. 4322-4326.</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Microbial compounds induce the expression of pro-inflammatory cyt</w:t>
      </w:r>
      <w:r w:rsidRPr="00D877B6">
        <w:rPr>
          <w:sz w:val="28"/>
          <w:szCs w:val="28"/>
          <w:lang w:val="en-US"/>
        </w:rPr>
        <w:t>o</w:t>
      </w:r>
      <w:r w:rsidRPr="00D877B6">
        <w:rPr>
          <w:sz w:val="28"/>
          <w:szCs w:val="28"/>
          <w:lang w:val="en-US"/>
        </w:rPr>
        <w:t xml:space="preserve">kines, chemokines and human β-defensin-2 in vaginal epithelial cells / A. </w:t>
      </w:r>
      <w:proofErr w:type="spellStart"/>
      <w:r w:rsidRPr="00D877B6">
        <w:rPr>
          <w:sz w:val="28"/>
          <w:szCs w:val="28"/>
          <w:lang w:val="en-US"/>
        </w:rPr>
        <w:t>Pivarcsi</w:t>
      </w:r>
      <w:proofErr w:type="spellEnd"/>
      <w:r w:rsidRPr="00D877B6">
        <w:rPr>
          <w:sz w:val="28"/>
          <w:szCs w:val="28"/>
          <w:lang w:val="en-US"/>
        </w:rPr>
        <w:t xml:space="preserve">, I. Nagy, A. </w:t>
      </w:r>
      <w:proofErr w:type="spellStart"/>
      <w:r w:rsidRPr="00D877B6">
        <w:rPr>
          <w:sz w:val="28"/>
          <w:szCs w:val="28"/>
          <w:lang w:val="en-US"/>
        </w:rPr>
        <w:t>Koreck</w:t>
      </w:r>
      <w:proofErr w:type="spellEnd"/>
      <w:r w:rsidRPr="00D877B6">
        <w:rPr>
          <w:sz w:val="28"/>
          <w:szCs w:val="28"/>
          <w:lang w:val="en-US"/>
        </w:rPr>
        <w:t xml:space="preserve"> [et al.] // Microbes and Infection. – 2005. – № 19. – P. 12-19.</w:t>
      </w:r>
    </w:p>
    <w:p w:rsidR="00785D8D" w:rsidRPr="00D877B6" w:rsidRDefault="00785D8D" w:rsidP="00785D8D">
      <w:pPr>
        <w:numPr>
          <w:ilvl w:val="0"/>
          <w:numId w:val="69"/>
        </w:numPr>
        <w:suppressAutoHyphens w:val="0"/>
        <w:spacing w:line="360" w:lineRule="auto"/>
        <w:jc w:val="both"/>
        <w:rPr>
          <w:sz w:val="28"/>
          <w:szCs w:val="28"/>
          <w:lang w:val="uk-UA"/>
        </w:rPr>
      </w:pPr>
      <w:r w:rsidRPr="00D877B6">
        <w:rPr>
          <w:sz w:val="28"/>
          <w:szCs w:val="28"/>
          <w:lang w:val="en-US"/>
        </w:rPr>
        <w:t>Morphological features of apoptosis in human neutrophils, epithelial vag</w:t>
      </w:r>
      <w:r w:rsidRPr="00D877B6">
        <w:rPr>
          <w:sz w:val="28"/>
          <w:szCs w:val="28"/>
          <w:lang w:val="en-US"/>
        </w:rPr>
        <w:t>i</w:t>
      </w:r>
      <w:r w:rsidRPr="00D877B6">
        <w:rPr>
          <w:sz w:val="28"/>
          <w:szCs w:val="28"/>
          <w:lang w:val="en-US"/>
        </w:rPr>
        <w:t>nal and HeLa cells under the influence of conditionally pathogenic bact</w:t>
      </w:r>
      <w:r w:rsidRPr="00D877B6">
        <w:rPr>
          <w:sz w:val="28"/>
          <w:szCs w:val="28"/>
          <w:lang w:val="en-US"/>
        </w:rPr>
        <w:t>e</w:t>
      </w:r>
      <w:r w:rsidRPr="00D877B6">
        <w:rPr>
          <w:sz w:val="28"/>
          <w:szCs w:val="28"/>
          <w:lang w:val="en-US"/>
        </w:rPr>
        <w:t xml:space="preserve">ria and their components / N.K. </w:t>
      </w:r>
      <w:proofErr w:type="spellStart"/>
      <w:r w:rsidRPr="00D877B6">
        <w:rPr>
          <w:sz w:val="28"/>
          <w:szCs w:val="28"/>
          <w:lang w:val="en-US"/>
        </w:rPr>
        <w:t>Kasimirko</w:t>
      </w:r>
      <w:proofErr w:type="spellEnd"/>
      <w:r w:rsidRPr="00D877B6">
        <w:rPr>
          <w:sz w:val="28"/>
          <w:szCs w:val="28"/>
          <w:lang w:val="en-US"/>
        </w:rPr>
        <w:t xml:space="preserve">, T.A. </w:t>
      </w:r>
      <w:proofErr w:type="spellStart"/>
      <w:r w:rsidRPr="00D877B6">
        <w:rPr>
          <w:sz w:val="28"/>
          <w:szCs w:val="28"/>
          <w:lang w:val="en-US"/>
        </w:rPr>
        <w:t>Zhurba</w:t>
      </w:r>
      <w:proofErr w:type="spellEnd"/>
      <w:r w:rsidRPr="00D877B6">
        <w:rPr>
          <w:sz w:val="28"/>
          <w:szCs w:val="28"/>
          <w:lang w:val="en-US"/>
        </w:rPr>
        <w:t xml:space="preserve">, T.V. </w:t>
      </w:r>
      <w:proofErr w:type="spellStart"/>
      <w:r w:rsidRPr="00D877B6">
        <w:rPr>
          <w:sz w:val="28"/>
          <w:szCs w:val="28"/>
          <w:lang w:val="en-US"/>
        </w:rPr>
        <w:t>Levchenko</w:t>
      </w:r>
      <w:proofErr w:type="spellEnd"/>
      <w:r w:rsidRPr="00D877B6">
        <w:rPr>
          <w:sz w:val="28"/>
          <w:szCs w:val="28"/>
          <w:lang w:val="en-US"/>
        </w:rPr>
        <w:t xml:space="preserve"> [et al.] // 101</w:t>
      </w:r>
      <w:r w:rsidRPr="00D877B6">
        <w:rPr>
          <w:sz w:val="28"/>
          <w:szCs w:val="28"/>
          <w:vertAlign w:val="superscript"/>
          <w:lang w:val="en-US"/>
        </w:rPr>
        <w:t>st</w:t>
      </w:r>
      <w:r w:rsidRPr="00D877B6">
        <w:rPr>
          <w:sz w:val="28"/>
          <w:szCs w:val="28"/>
          <w:lang w:val="en-US"/>
        </w:rPr>
        <w:t xml:space="preserve"> Annual Meeting of German Anatomical Society. – Freiburg, 2006. – P. 44.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Pathophysiological role of Toll-like receptor 5 engagement by bacterial </w:t>
      </w:r>
      <w:proofErr w:type="spellStart"/>
      <w:r w:rsidRPr="00D877B6">
        <w:rPr>
          <w:sz w:val="28"/>
          <w:szCs w:val="28"/>
          <w:lang w:val="en-US"/>
        </w:rPr>
        <w:t>flagellin</w:t>
      </w:r>
      <w:proofErr w:type="spellEnd"/>
      <w:r w:rsidRPr="00D877B6">
        <w:rPr>
          <w:sz w:val="28"/>
          <w:szCs w:val="28"/>
          <w:lang w:val="en-US"/>
        </w:rPr>
        <w:t xml:space="preserve"> in colonic inflammation / S.H. Rhee, E. </w:t>
      </w:r>
      <w:proofErr w:type="spellStart"/>
      <w:r w:rsidRPr="00D877B6">
        <w:rPr>
          <w:sz w:val="28"/>
          <w:szCs w:val="28"/>
          <w:lang w:val="en-US"/>
        </w:rPr>
        <w:t>Im</w:t>
      </w:r>
      <w:proofErr w:type="spellEnd"/>
      <w:r w:rsidRPr="00D877B6">
        <w:rPr>
          <w:sz w:val="28"/>
          <w:szCs w:val="28"/>
          <w:lang w:val="en-US"/>
        </w:rPr>
        <w:t xml:space="preserve">, M. </w:t>
      </w:r>
      <w:proofErr w:type="spellStart"/>
      <w:r w:rsidRPr="00D877B6">
        <w:rPr>
          <w:sz w:val="28"/>
          <w:szCs w:val="28"/>
          <w:lang w:val="en-US"/>
        </w:rPr>
        <w:t>Riegler</w:t>
      </w:r>
      <w:proofErr w:type="spellEnd"/>
      <w:r w:rsidRPr="00D877B6">
        <w:rPr>
          <w:sz w:val="28"/>
          <w:szCs w:val="28"/>
          <w:lang w:val="en-US"/>
        </w:rPr>
        <w:t xml:space="preserve"> [et al.] // Proceedings of National Academy of Sciences of the USA. – 2005. – 38. – P. 13610-13615.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Peptidoglycan and </w:t>
      </w:r>
      <w:proofErr w:type="spellStart"/>
      <w:r w:rsidRPr="00D877B6">
        <w:rPr>
          <w:sz w:val="28"/>
          <w:szCs w:val="28"/>
          <w:lang w:val="en-US"/>
        </w:rPr>
        <w:t>lipoteichoic</w:t>
      </w:r>
      <w:proofErr w:type="spellEnd"/>
      <w:r w:rsidRPr="00D877B6">
        <w:rPr>
          <w:sz w:val="28"/>
          <w:szCs w:val="28"/>
          <w:lang w:val="en-US"/>
        </w:rPr>
        <w:t xml:space="preserve"> acid from Staphylococcus aureus induce tumor necrosis factor alpha, interleukin 6 (IL-6), and IL-10 production in both T cells and monocytes in a human whole blood model / J.E. Wang, P.F. </w:t>
      </w:r>
      <w:proofErr w:type="spellStart"/>
      <w:r w:rsidRPr="00D877B6">
        <w:rPr>
          <w:sz w:val="28"/>
          <w:szCs w:val="28"/>
          <w:lang w:val="en-US"/>
        </w:rPr>
        <w:t>Jørgensen</w:t>
      </w:r>
      <w:proofErr w:type="spellEnd"/>
      <w:r w:rsidRPr="00D877B6">
        <w:rPr>
          <w:sz w:val="28"/>
          <w:szCs w:val="28"/>
          <w:lang w:val="en-US"/>
        </w:rPr>
        <w:t xml:space="preserve">, M. </w:t>
      </w:r>
      <w:proofErr w:type="spellStart"/>
      <w:r w:rsidRPr="00D877B6">
        <w:rPr>
          <w:sz w:val="28"/>
          <w:szCs w:val="28"/>
          <w:lang w:val="en-US"/>
        </w:rPr>
        <w:t>Almlöf</w:t>
      </w:r>
      <w:proofErr w:type="spellEnd"/>
      <w:r w:rsidRPr="00D877B6">
        <w:rPr>
          <w:sz w:val="28"/>
          <w:szCs w:val="28"/>
          <w:lang w:val="en-US"/>
        </w:rPr>
        <w:t xml:space="preserve"> [et al.] // Infection and Immunity. – 2006. – Volume 68. – P. 3965-3970.</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Peptidoglycan and teichoic acid from Staphylococcus epidermidis stim</w:t>
      </w:r>
      <w:r w:rsidRPr="00D877B6">
        <w:rPr>
          <w:sz w:val="28"/>
          <w:szCs w:val="28"/>
          <w:lang w:val="en-US"/>
        </w:rPr>
        <w:t>u</w:t>
      </w:r>
      <w:r w:rsidRPr="00D877B6">
        <w:rPr>
          <w:sz w:val="28"/>
          <w:szCs w:val="28"/>
          <w:lang w:val="en-US"/>
        </w:rPr>
        <w:t>late human monocytes to release tumor necrosis factor, interleukin-1 and inte</w:t>
      </w:r>
      <w:r w:rsidRPr="00D877B6">
        <w:rPr>
          <w:sz w:val="28"/>
          <w:szCs w:val="28"/>
          <w:lang w:val="en-US"/>
        </w:rPr>
        <w:t>r</w:t>
      </w:r>
      <w:r w:rsidRPr="00D877B6">
        <w:rPr>
          <w:sz w:val="28"/>
          <w:szCs w:val="28"/>
          <w:lang w:val="en-US"/>
        </w:rPr>
        <w:t xml:space="preserve">leukin-6 / E. </w:t>
      </w:r>
      <w:proofErr w:type="spellStart"/>
      <w:r w:rsidRPr="00D877B6">
        <w:rPr>
          <w:sz w:val="28"/>
          <w:szCs w:val="28"/>
          <w:lang w:val="en-US"/>
        </w:rPr>
        <w:t>Mattsson</w:t>
      </w:r>
      <w:proofErr w:type="spellEnd"/>
      <w:r w:rsidRPr="00D877B6">
        <w:rPr>
          <w:sz w:val="28"/>
          <w:szCs w:val="28"/>
          <w:lang w:val="en-US"/>
        </w:rPr>
        <w:t xml:space="preserve">, L. </w:t>
      </w:r>
      <w:proofErr w:type="spellStart"/>
      <w:r w:rsidRPr="00D877B6">
        <w:rPr>
          <w:sz w:val="28"/>
          <w:szCs w:val="28"/>
          <w:lang w:val="en-US"/>
        </w:rPr>
        <w:t>Verhage</w:t>
      </w:r>
      <w:proofErr w:type="spellEnd"/>
      <w:r w:rsidRPr="00D877B6">
        <w:rPr>
          <w:sz w:val="28"/>
          <w:szCs w:val="28"/>
          <w:lang w:val="en-US"/>
        </w:rPr>
        <w:t xml:space="preserve">, J. </w:t>
      </w:r>
      <w:proofErr w:type="spellStart"/>
      <w:r w:rsidRPr="00D877B6">
        <w:rPr>
          <w:sz w:val="28"/>
          <w:szCs w:val="28"/>
          <w:lang w:val="en-US"/>
        </w:rPr>
        <w:t>Rollof</w:t>
      </w:r>
      <w:proofErr w:type="spellEnd"/>
      <w:r w:rsidRPr="00D877B6">
        <w:rPr>
          <w:sz w:val="28"/>
          <w:szCs w:val="28"/>
          <w:lang w:val="en-US"/>
        </w:rPr>
        <w:t xml:space="preserve"> [et al.] // FEMS Imm</w:t>
      </w:r>
      <w:r w:rsidRPr="00D877B6">
        <w:rPr>
          <w:sz w:val="28"/>
          <w:szCs w:val="28"/>
          <w:lang w:val="en-US"/>
        </w:rPr>
        <w:t>u</w:t>
      </w:r>
      <w:r w:rsidRPr="00D877B6">
        <w:rPr>
          <w:sz w:val="28"/>
          <w:szCs w:val="28"/>
          <w:lang w:val="en-US"/>
        </w:rPr>
        <w:t>nology and Medical Microbiology. – 2003. – № 7. – P. 281-287.</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CA"/>
        </w:rPr>
        <w:t xml:space="preserve">Peterson P.K. The key role of peptidoglycan in the </w:t>
      </w:r>
      <w:proofErr w:type="spellStart"/>
      <w:r w:rsidRPr="00D877B6">
        <w:rPr>
          <w:sz w:val="28"/>
          <w:szCs w:val="28"/>
          <w:lang w:val="en-CA"/>
        </w:rPr>
        <w:t>opsonization</w:t>
      </w:r>
      <w:proofErr w:type="spellEnd"/>
      <w:r w:rsidRPr="00D877B6">
        <w:rPr>
          <w:sz w:val="28"/>
          <w:szCs w:val="28"/>
          <w:lang w:val="en-CA"/>
        </w:rPr>
        <w:t xml:space="preserve"> of Staph</w:t>
      </w:r>
      <w:r w:rsidRPr="00D877B6">
        <w:rPr>
          <w:sz w:val="28"/>
          <w:szCs w:val="28"/>
          <w:lang w:val="en-CA"/>
        </w:rPr>
        <w:t>y</w:t>
      </w:r>
      <w:r w:rsidRPr="00D877B6">
        <w:rPr>
          <w:sz w:val="28"/>
          <w:szCs w:val="28"/>
          <w:lang w:val="en-CA"/>
        </w:rPr>
        <w:t xml:space="preserve">lococcus aureus / P.K. Peterson, B.J. Wilkinson, Y. Kim // </w:t>
      </w:r>
      <w:r w:rsidRPr="00D877B6">
        <w:rPr>
          <w:rStyle w:val="afff0"/>
          <w:i w:val="0"/>
          <w:sz w:val="28"/>
          <w:szCs w:val="28"/>
          <w:lang w:val="en-CA"/>
        </w:rPr>
        <w:t>Journal of Clin</w:t>
      </w:r>
      <w:r w:rsidRPr="00D877B6">
        <w:rPr>
          <w:rStyle w:val="afff0"/>
          <w:i w:val="0"/>
          <w:sz w:val="28"/>
          <w:szCs w:val="28"/>
          <w:lang w:val="en-CA"/>
        </w:rPr>
        <w:t>i</w:t>
      </w:r>
      <w:r w:rsidRPr="00D877B6">
        <w:rPr>
          <w:rStyle w:val="afff0"/>
          <w:i w:val="0"/>
          <w:sz w:val="28"/>
          <w:szCs w:val="28"/>
          <w:lang w:val="en-CA"/>
        </w:rPr>
        <w:t>cal Investigations. –</w:t>
      </w:r>
      <w:r w:rsidRPr="00D877B6">
        <w:rPr>
          <w:sz w:val="28"/>
          <w:szCs w:val="28"/>
          <w:lang w:val="en-CA"/>
        </w:rPr>
        <w:t xml:space="preserve"> 1978. – № 3. – P. 597-609.</w:t>
      </w:r>
    </w:p>
    <w:p w:rsidR="00785D8D" w:rsidRPr="00D877B6" w:rsidRDefault="00785D8D" w:rsidP="00785D8D">
      <w:pPr>
        <w:numPr>
          <w:ilvl w:val="0"/>
          <w:numId w:val="69"/>
        </w:numPr>
        <w:suppressAutoHyphens w:val="0"/>
        <w:spacing w:line="360" w:lineRule="auto"/>
        <w:jc w:val="both"/>
        <w:rPr>
          <w:kern w:val="28"/>
          <w:sz w:val="28"/>
          <w:szCs w:val="28"/>
          <w:lang w:val="en-US"/>
        </w:rPr>
      </w:pPr>
      <w:proofErr w:type="spellStart"/>
      <w:r w:rsidRPr="00D877B6">
        <w:rPr>
          <w:sz w:val="28"/>
          <w:szCs w:val="28"/>
          <w:lang w:val="en-US"/>
        </w:rPr>
        <w:t>Rawadi</w:t>
      </w:r>
      <w:proofErr w:type="spellEnd"/>
      <w:r w:rsidRPr="00D877B6">
        <w:rPr>
          <w:sz w:val="28"/>
          <w:szCs w:val="28"/>
          <w:lang w:val="en-US"/>
        </w:rPr>
        <w:t xml:space="preserve"> G. Activation of mitogen-activated protein kinase pathways by Mycoplasma </w:t>
      </w:r>
      <w:proofErr w:type="spellStart"/>
      <w:r w:rsidRPr="00D877B6">
        <w:rPr>
          <w:sz w:val="28"/>
          <w:szCs w:val="28"/>
          <w:lang w:val="en-US"/>
        </w:rPr>
        <w:t>fermentans</w:t>
      </w:r>
      <w:proofErr w:type="spellEnd"/>
      <w:r w:rsidRPr="00D877B6">
        <w:rPr>
          <w:sz w:val="28"/>
          <w:szCs w:val="28"/>
          <w:lang w:val="en-US"/>
        </w:rPr>
        <w:t xml:space="preserve"> membrane lipoproteins in murine macrophages: </w:t>
      </w:r>
      <w:r w:rsidRPr="00D877B6">
        <w:rPr>
          <w:sz w:val="28"/>
          <w:szCs w:val="28"/>
          <w:lang w:val="en-US"/>
        </w:rPr>
        <w:lastRenderedPageBreak/>
        <w:t xml:space="preserve">involvement in cytokine synthesis / G. </w:t>
      </w:r>
      <w:proofErr w:type="spellStart"/>
      <w:r w:rsidRPr="00D877B6">
        <w:rPr>
          <w:sz w:val="28"/>
          <w:szCs w:val="28"/>
          <w:lang w:val="en-US"/>
        </w:rPr>
        <w:t>Rawadi</w:t>
      </w:r>
      <w:proofErr w:type="spellEnd"/>
      <w:r w:rsidRPr="00D877B6">
        <w:rPr>
          <w:sz w:val="28"/>
          <w:szCs w:val="28"/>
          <w:lang w:val="en-US"/>
        </w:rPr>
        <w:t xml:space="preserve">, V. </w:t>
      </w:r>
      <w:proofErr w:type="spellStart"/>
      <w:r w:rsidRPr="00D877B6">
        <w:rPr>
          <w:sz w:val="28"/>
          <w:szCs w:val="28"/>
          <w:lang w:val="en-US"/>
        </w:rPr>
        <w:t>Ramez</w:t>
      </w:r>
      <w:proofErr w:type="spellEnd"/>
      <w:r w:rsidRPr="00D877B6">
        <w:rPr>
          <w:sz w:val="28"/>
          <w:szCs w:val="28"/>
          <w:lang w:val="en-US"/>
        </w:rPr>
        <w:t xml:space="preserve">, B. </w:t>
      </w:r>
      <w:proofErr w:type="spellStart"/>
      <w:r w:rsidRPr="00D877B6">
        <w:rPr>
          <w:sz w:val="28"/>
          <w:szCs w:val="28"/>
          <w:lang w:val="en-US"/>
        </w:rPr>
        <w:t>Lemercier</w:t>
      </w:r>
      <w:proofErr w:type="spellEnd"/>
      <w:r w:rsidRPr="00D877B6">
        <w:rPr>
          <w:sz w:val="28"/>
          <w:szCs w:val="28"/>
          <w:lang w:val="en-US"/>
        </w:rPr>
        <w:t>, S. Roman-Roman // The Journal of Immunology. – 1998. – № 160. – P. 1330-1339.</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Recalde</w:t>
      </w:r>
      <w:proofErr w:type="spellEnd"/>
      <w:r w:rsidRPr="00D877B6">
        <w:rPr>
          <w:sz w:val="28"/>
          <w:szCs w:val="28"/>
          <w:lang w:val="en-US"/>
        </w:rPr>
        <w:t xml:space="preserve"> H.R. A simple method of obtaining monocytes in suspension / H.R. </w:t>
      </w:r>
      <w:proofErr w:type="spellStart"/>
      <w:r w:rsidRPr="00D877B6">
        <w:rPr>
          <w:sz w:val="28"/>
          <w:szCs w:val="28"/>
          <w:lang w:val="en-US"/>
        </w:rPr>
        <w:t>Recalde</w:t>
      </w:r>
      <w:proofErr w:type="spellEnd"/>
      <w:r w:rsidRPr="00D877B6">
        <w:rPr>
          <w:sz w:val="28"/>
          <w:szCs w:val="28"/>
          <w:lang w:val="en-US"/>
        </w:rPr>
        <w:t xml:space="preserve"> // Journal of Immunological Methods. – 1994. – Volume 69. – P. 71-77.</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Role of </w:t>
      </w:r>
      <w:proofErr w:type="spellStart"/>
      <w:r w:rsidRPr="00D877B6">
        <w:rPr>
          <w:sz w:val="28"/>
          <w:szCs w:val="28"/>
          <w:lang w:val="en-US"/>
        </w:rPr>
        <w:t>lipoteichoic</w:t>
      </w:r>
      <w:proofErr w:type="spellEnd"/>
      <w:r w:rsidRPr="00D877B6">
        <w:rPr>
          <w:sz w:val="28"/>
          <w:szCs w:val="28"/>
          <w:lang w:val="en-US"/>
        </w:rPr>
        <w:t xml:space="preserve"> acid in the phagocyte response to group b streptoco</w:t>
      </w:r>
      <w:r w:rsidRPr="00D877B6">
        <w:rPr>
          <w:sz w:val="28"/>
          <w:szCs w:val="28"/>
          <w:lang w:val="en-US"/>
        </w:rPr>
        <w:t>c</w:t>
      </w:r>
      <w:r w:rsidRPr="00D877B6">
        <w:rPr>
          <w:sz w:val="28"/>
          <w:szCs w:val="28"/>
          <w:lang w:val="en-US"/>
        </w:rPr>
        <w:t xml:space="preserve">cus / P. </w:t>
      </w:r>
      <w:proofErr w:type="spellStart"/>
      <w:r w:rsidRPr="00D877B6">
        <w:rPr>
          <w:sz w:val="28"/>
          <w:szCs w:val="28"/>
          <w:lang w:val="en-US"/>
        </w:rPr>
        <w:t>Henneke</w:t>
      </w:r>
      <w:proofErr w:type="spellEnd"/>
      <w:r w:rsidRPr="00D877B6">
        <w:rPr>
          <w:sz w:val="28"/>
          <w:szCs w:val="28"/>
          <w:lang w:val="en-US"/>
        </w:rPr>
        <w:t xml:space="preserve">, S. </w:t>
      </w:r>
      <w:proofErr w:type="spellStart"/>
      <w:r w:rsidRPr="00D877B6">
        <w:rPr>
          <w:sz w:val="28"/>
          <w:szCs w:val="28"/>
          <w:lang w:val="en-US"/>
        </w:rPr>
        <w:t>Morath</w:t>
      </w:r>
      <w:proofErr w:type="spellEnd"/>
      <w:r w:rsidRPr="00D877B6">
        <w:rPr>
          <w:sz w:val="28"/>
          <w:szCs w:val="28"/>
          <w:lang w:val="en-US"/>
        </w:rPr>
        <w:t xml:space="preserve">, S. </w:t>
      </w:r>
      <w:proofErr w:type="spellStart"/>
      <w:r w:rsidRPr="00D877B6">
        <w:rPr>
          <w:sz w:val="28"/>
          <w:szCs w:val="28"/>
          <w:lang w:val="en-US"/>
        </w:rPr>
        <w:t>Uematsu</w:t>
      </w:r>
      <w:proofErr w:type="spellEnd"/>
      <w:r w:rsidRPr="00D877B6">
        <w:rPr>
          <w:sz w:val="28"/>
          <w:szCs w:val="28"/>
          <w:lang w:val="en-US"/>
        </w:rPr>
        <w:t xml:space="preserve"> [et al.] // Journal of I</w:t>
      </w:r>
      <w:r w:rsidRPr="00D877B6">
        <w:rPr>
          <w:sz w:val="28"/>
          <w:szCs w:val="28"/>
          <w:lang w:val="en-US"/>
        </w:rPr>
        <w:t>m</w:t>
      </w:r>
      <w:r w:rsidRPr="00D877B6">
        <w:rPr>
          <w:sz w:val="28"/>
          <w:szCs w:val="28"/>
          <w:lang w:val="en-US"/>
        </w:rPr>
        <w:t>munology. – 2005. – № 174. – P. 6449-6455.</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Rosenthal R.S. Isolation of peptidoglycan and soluble peptidoglycan fra</w:t>
      </w:r>
      <w:r w:rsidRPr="00D877B6">
        <w:rPr>
          <w:sz w:val="28"/>
          <w:szCs w:val="28"/>
          <w:lang w:val="en-US"/>
        </w:rPr>
        <w:t>g</w:t>
      </w:r>
      <w:r w:rsidRPr="00D877B6">
        <w:rPr>
          <w:sz w:val="28"/>
          <w:szCs w:val="28"/>
          <w:lang w:val="en-US"/>
        </w:rPr>
        <w:t xml:space="preserve">ments / R.S. Rosenthal, R. </w:t>
      </w:r>
      <w:proofErr w:type="spellStart"/>
      <w:r w:rsidRPr="00D877B6">
        <w:rPr>
          <w:sz w:val="28"/>
          <w:szCs w:val="28"/>
          <w:lang w:val="en-US"/>
        </w:rPr>
        <w:t>Dziarski</w:t>
      </w:r>
      <w:proofErr w:type="spellEnd"/>
      <w:r w:rsidRPr="00D877B6">
        <w:rPr>
          <w:sz w:val="28"/>
          <w:szCs w:val="28"/>
          <w:lang w:val="en-US"/>
        </w:rPr>
        <w:t xml:space="preserve"> // Methods in Enzymology. – 2004. – № 235. – P. 253-285.</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Seydel</w:t>
      </w:r>
      <w:proofErr w:type="spellEnd"/>
      <w:r w:rsidRPr="00D877B6">
        <w:rPr>
          <w:sz w:val="28"/>
          <w:szCs w:val="28"/>
          <w:lang w:val="en-US"/>
        </w:rPr>
        <w:t xml:space="preserve"> U. CD14 in the inflammatory response / U. </w:t>
      </w:r>
      <w:proofErr w:type="spellStart"/>
      <w:r w:rsidRPr="00D877B6">
        <w:rPr>
          <w:sz w:val="28"/>
          <w:szCs w:val="28"/>
          <w:lang w:val="en-US"/>
        </w:rPr>
        <w:t>Seydel</w:t>
      </w:r>
      <w:proofErr w:type="spellEnd"/>
      <w:r w:rsidRPr="00D877B6">
        <w:rPr>
          <w:sz w:val="28"/>
          <w:szCs w:val="28"/>
          <w:lang w:val="en-US"/>
        </w:rPr>
        <w:t xml:space="preserve">, A. </w:t>
      </w:r>
      <w:proofErr w:type="spellStart"/>
      <w:r w:rsidRPr="00D877B6">
        <w:rPr>
          <w:sz w:val="28"/>
          <w:szCs w:val="28"/>
          <w:lang w:val="en-US"/>
        </w:rPr>
        <w:t>Schromm</w:t>
      </w:r>
      <w:proofErr w:type="spellEnd"/>
      <w:r w:rsidRPr="00D877B6">
        <w:rPr>
          <w:sz w:val="28"/>
          <w:szCs w:val="28"/>
          <w:lang w:val="en-US"/>
        </w:rPr>
        <w:t xml:space="preserve">, R. </w:t>
      </w:r>
      <w:proofErr w:type="spellStart"/>
      <w:r w:rsidRPr="00D877B6">
        <w:rPr>
          <w:sz w:val="28"/>
          <w:szCs w:val="28"/>
          <w:lang w:val="en-US"/>
        </w:rPr>
        <w:t>Blunk</w:t>
      </w:r>
      <w:proofErr w:type="spellEnd"/>
      <w:r w:rsidRPr="00D877B6">
        <w:rPr>
          <w:sz w:val="28"/>
          <w:szCs w:val="28"/>
          <w:lang w:val="en-US"/>
        </w:rPr>
        <w:t>, K. Brandenburg // Chemical Immunology (Basel). – 2000. - Vo</w:t>
      </w:r>
      <w:r w:rsidRPr="00D877B6">
        <w:rPr>
          <w:sz w:val="28"/>
          <w:szCs w:val="28"/>
          <w:lang w:val="en-US"/>
        </w:rPr>
        <w:t>l</w:t>
      </w:r>
      <w:r w:rsidRPr="00D877B6">
        <w:rPr>
          <w:sz w:val="28"/>
          <w:szCs w:val="28"/>
          <w:lang w:val="en-US"/>
        </w:rPr>
        <w:t>ume 74. – P. 5-24.</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Shinji S. Regulation of lipopolysaccharide-induced interleukin-12 produ</w:t>
      </w:r>
      <w:r w:rsidRPr="00D877B6">
        <w:rPr>
          <w:sz w:val="28"/>
          <w:szCs w:val="28"/>
          <w:lang w:val="en-US"/>
        </w:rPr>
        <w:t>c</w:t>
      </w:r>
      <w:r w:rsidRPr="00D877B6">
        <w:rPr>
          <w:sz w:val="28"/>
          <w:szCs w:val="28"/>
          <w:lang w:val="en-US"/>
        </w:rPr>
        <w:t xml:space="preserve">tion by activation of repressor element GA-12 through </w:t>
      </w:r>
      <w:proofErr w:type="spellStart"/>
      <w:r w:rsidRPr="00D877B6">
        <w:rPr>
          <w:sz w:val="28"/>
          <w:szCs w:val="28"/>
          <w:lang w:val="en-US"/>
        </w:rPr>
        <w:t>hyperactivation</w:t>
      </w:r>
      <w:proofErr w:type="spellEnd"/>
      <w:r w:rsidRPr="00D877B6">
        <w:rPr>
          <w:sz w:val="28"/>
          <w:szCs w:val="28"/>
          <w:lang w:val="en-US"/>
        </w:rPr>
        <w:t xml:space="preserve"> of the ERK pathway / S. Shinji, M. </w:t>
      </w:r>
      <w:proofErr w:type="spellStart"/>
      <w:r w:rsidRPr="00D877B6">
        <w:rPr>
          <w:sz w:val="28"/>
          <w:szCs w:val="28"/>
          <w:lang w:val="en-US"/>
        </w:rPr>
        <w:t>Motohiro</w:t>
      </w:r>
      <w:proofErr w:type="spellEnd"/>
      <w:r w:rsidRPr="00D877B6">
        <w:rPr>
          <w:sz w:val="28"/>
          <w:szCs w:val="28"/>
          <w:lang w:val="en-US"/>
        </w:rPr>
        <w:t xml:space="preserve">, Y. Hirai // Clinical Vaccine Immunology. – 2006. – № 8. – P. 876-883.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Sugawara S. </w:t>
      </w:r>
      <w:proofErr w:type="spellStart"/>
      <w:r w:rsidRPr="00D877B6">
        <w:rPr>
          <w:sz w:val="28"/>
          <w:szCs w:val="28"/>
          <w:lang w:val="en-US"/>
        </w:rPr>
        <w:t>Lipoteichoic</w:t>
      </w:r>
      <w:proofErr w:type="spellEnd"/>
      <w:r w:rsidRPr="00D877B6">
        <w:rPr>
          <w:sz w:val="28"/>
          <w:szCs w:val="28"/>
          <w:lang w:val="en-US"/>
        </w:rPr>
        <w:t xml:space="preserve"> acid acts as an antagonist and an agonist of lip</w:t>
      </w:r>
      <w:r w:rsidRPr="00D877B6">
        <w:rPr>
          <w:sz w:val="28"/>
          <w:szCs w:val="28"/>
          <w:lang w:val="en-US"/>
        </w:rPr>
        <w:t>o</w:t>
      </w:r>
      <w:r w:rsidRPr="00D877B6">
        <w:rPr>
          <w:sz w:val="28"/>
          <w:szCs w:val="28"/>
          <w:lang w:val="en-US"/>
        </w:rPr>
        <w:t xml:space="preserve">polysaccharide on human gingival fibroblasts and monocytes in a CD14-dependent manner / S. Sugawara, R. Arakaki, H. </w:t>
      </w:r>
      <w:proofErr w:type="spellStart"/>
      <w:r w:rsidRPr="00D877B6">
        <w:rPr>
          <w:sz w:val="28"/>
          <w:szCs w:val="28"/>
          <w:lang w:val="en-US"/>
        </w:rPr>
        <w:t>Rikiishi</w:t>
      </w:r>
      <w:proofErr w:type="spellEnd"/>
      <w:r w:rsidRPr="00D877B6">
        <w:rPr>
          <w:sz w:val="28"/>
          <w:szCs w:val="28"/>
          <w:lang w:val="en-US"/>
        </w:rPr>
        <w:t>, H. Takada // I</w:t>
      </w:r>
      <w:r w:rsidRPr="00D877B6">
        <w:rPr>
          <w:sz w:val="28"/>
          <w:szCs w:val="28"/>
          <w:lang w:val="en-US"/>
        </w:rPr>
        <w:t>n</w:t>
      </w:r>
      <w:r w:rsidRPr="00D877B6">
        <w:rPr>
          <w:sz w:val="28"/>
          <w:szCs w:val="28"/>
          <w:lang w:val="en-US"/>
        </w:rPr>
        <w:t>fection and Imm</w:t>
      </w:r>
      <w:r w:rsidRPr="00D877B6">
        <w:rPr>
          <w:sz w:val="28"/>
          <w:szCs w:val="28"/>
          <w:lang w:val="en-US"/>
        </w:rPr>
        <w:t>u</w:t>
      </w:r>
      <w:r w:rsidRPr="00D877B6">
        <w:rPr>
          <w:sz w:val="28"/>
          <w:szCs w:val="28"/>
          <w:lang w:val="en-US"/>
        </w:rPr>
        <w:t>nity. – 2007. – Vol. 67. – P. 1623-1632.</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Synergistic effect of </w:t>
      </w:r>
      <w:proofErr w:type="spellStart"/>
      <w:r w:rsidRPr="00D877B6">
        <w:rPr>
          <w:sz w:val="28"/>
          <w:szCs w:val="28"/>
          <w:lang w:val="en-US"/>
        </w:rPr>
        <w:t>muramyldipeptide</w:t>
      </w:r>
      <w:proofErr w:type="spellEnd"/>
      <w:r w:rsidRPr="00D877B6">
        <w:rPr>
          <w:sz w:val="28"/>
          <w:szCs w:val="28"/>
          <w:lang w:val="en-US"/>
        </w:rPr>
        <w:t xml:space="preserve"> with lipopolysaccharide or </w:t>
      </w:r>
      <w:proofErr w:type="spellStart"/>
      <w:r w:rsidRPr="00D877B6">
        <w:rPr>
          <w:sz w:val="28"/>
          <w:szCs w:val="28"/>
          <w:lang w:val="en-US"/>
        </w:rPr>
        <w:t>lip</w:t>
      </w:r>
      <w:r w:rsidRPr="00D877B6">
        <w:rPr>
          <w:sz w:val="28"/>
          <w:szCs w:val="28"/>
          <w:lang w:val="en-US"/>
        </w:rPr>
        <w:t>o</w:t>
      </w:r>
      <w:r w:rsidRPr="00D877B6">
        <w:rPr>
          <w:sz w:val="28"/>
          <w:szCs w:val="28"/>
          <w:lang w:val="en-US"/>
        </w:rPr>
        <w:t>teichoic</w:t>
      </w:r>
      <w:proofErr w:type="spellEnd"/>
      <w:r w:rsidRPr="00D877B6">
        <w:rPr>
          <w:sz w:val="28"/>
          <w:szCs w:val="28"/>
          <w:lang w:val="en-US"/>
        </w:rPr>
        <w:t xml:space="preserve"> acid to induce inflammatory cytokines in human </w:t>
      </w:r>
      <w:proofErr w:type="spellStart"/>
      <w:r w:rsidRPr="00D877B6">
        <w:rPr>
          <w:sz w:val="28"/>
          <w:szCs w:val="28"/>
          <w:lang w:val="en-US"/>
        </w:rPr>
        <w:t>monocytic</w:t>
      </w:r>
      <w:proofErr w:type="spellEnd"/>
      <w:r w:rsidRPr="00D877B6">
        <w:rPr>
          <w:sz w:val="28"/>
          <w:szCs w:val="28"/>
          <w:lang w:val="en-US"/>
        </w:rPr>
        <w:t xml:space="preserve"> cells in culture / Y. </w:t>
      </w:r>
      <w:proofErr w:type="spellStart"/>
      <w:r w:rsidRPr="00D877B6">
        <w:rPr>
          <w:sz w:val="28"/>
          <w:szCs w:val="28"/>
          <w:lang w:val="en-US"/>
        </w:rPr>
        <w:t>Shuhua</w:t>
      </w:r>
      <w:proofErr w:type="spellEnd"/>
      <w:r w:rsidRPr="00D877B6">
        <w:rPr>
          <w:sz w:val="28"/>
          <w:szCs w:val="28"/>
          <w:lang w:val="en-US"/>
        </w:rPr>
        <w:t xml:space="preserve">, T. </w:t>
      </w:r>
      <w:proofErr w:type="spellStart"/>
      <w:r w:rsidRPr="00D877B6">
        <w:rPr>
          <w:sz w:val="28"/>
          <w:szCs w:val="28"/>
          <w:lang w:val="en-US"/>
        </w:rPr>
        <w:t>Riyoko</w:t>
      </w:r>
      <w:proofErr w:type="spellEnd"/>
      <w:r w:rsidRPr="00D877B6">
        <w:rPr>
          <w:sz w:val="28"/>
          <w:szCs w:val="28"/>
          <w:lang w:val="en-US"/>
        </w:rPr>
        <w:t>, A. Sachiko [et al.] // Infection and I</w:t>
      </w:r>
      <w:r w:rsidRPr="00D877B6">
        <w:rPr>
          <w:sz w:val="28"/>
          <w:szCs w:val="28"/>
          <w:lang w:val="en-US"/>
        </w:rPr>
        <w:t>m</w:t>
      </w:r>
      <w:r w:rsidRPr="00D877B6">
        <w:rPr>
          <w:sz w:val="28"/>
          <w:szCs w:val="28"/>
          <w:lang w:val="en-US"/>
        </w:rPr>
        <w:t>munity. – 2001. – Volume 69. – P. 2045-2053.</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t xml:space="preserve">Uehara A. Contrasting responses of human gingival and colonic epithelial cells to lipopolysaccharides, </w:t>
      </w:r>
      <w:proofErr w:type="spellStart"/>
      <w:r w:rsidRPr="00D877B6">
        <w:rPr>
          <w:sz w:val="28"/>
          <w:szCs w:val="28"/>
          <w:lang w:val="en-US"/>
        </w:rPr>
        <w:t>lipoteichoic</w:t>
      </w:r>
      <w:proofErr w:type="spellEnd"/>
      <w:r w:rsidRPr="00D877B6">
        <w:rPr>
          <w:sz w:val="28"/>
          <w:szCs w:val="28"/>
          <w:lang w:val="en-US"/>
        </w:rPr>
        <w:t xml:space="preserve"> acids and peptidoglycans in the presence of soluble CD14 / </w:t>
      </w:r>
      <w:r w:rsidRPr="00D877B6">
        <w:rPr>
          <w:sz w:val="28"/>
          <w:szCs w:val="28"/>
        </w:rPr>
        <w:t>А</w:t>
      </w:r>
      <w:r w:rsidRPr="00D877B6">
        <w:rPr>
          <w:sz w:val="28"/>
          <w:szCs w:val="28"/>
          <w:lang w:val="en-US"/>
        </w:rPr>
        <w:t xml:space="preserve">. Uehara, S. Sugawara, R. </w:t>
      </w:r>
      <w:proofErr w:type="spellStart"/>
      <w:r w:rsidRPr="00D877B6">
        <w:rPr>
          <w:sz w:val="28"/>
          <w:szCs w:val="28"/>
          <w:lang w:val="en-US"/>
        </w:rPr>
        <w:t>Tamai</w:t>
      </w:r>
      <w:proofErr w:type="spellEnd"/>
      <w:r w:rsidRPr="00D877B6">
        <w:rPr>
          <w:sz w:val="28"/>
          <w:szCs w:val="28"/>
          <w:lang w:val="en-US"/>
        </w:rPr>
        <w:t>, H. Takada // Medical Microbiology and Immunology (Berlin). – 2001. – № 4. – P. 185-192.</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Ulevitch</w:t>
      </w:r>
      <w:proofErr w:type="spellEnd"/>
      <w:r w:rsidRPr="00D877B6">
        <w:rPr>
          <w:sz w:val="28"/>
          <w:szCs w:val="28"/>
          <w:lang w:val="en-US"/>
        </w:rPr>
        <w:t xml:space="preserve"> R.J. Recognition of Gram-negative bacteria and endotoxin by the innate immune system / R.J. </w:t>
      </w:r>
      <w:proofErr w:type="spellStart"/>
      <w:r w:rsidRPr="00D877B6">
        <w:rPr>
          <w:sz w:val="28"/>
          <w:szCs w:val="28"/>
          <w:lang w:val="en-US"/>
        </w:rPr>
        <w:t>Ulevitch</w:t>
      </w:r>
      <w:proofErr w:type="spellEnd"/>
      <w:r w:rsidRPr="00D877B6">
        <w:rPr>
          <w:sz w:val="28"/>
          <w:szCs w:val="28"/>
          <w:lang w:val="en-US"/>
        </w:rPr>
        <w:t xml:space="preserve">, P.S. Tobias // Current Opinions in Immunology. – 2007. – № 11. – P. 19-22. </w:t>
      </w:r>
    </w:p>
    <w:p w:rsidR="00785D8D" w:rsidRPr="00D877B6" w:rsidRDefault="00785D8D" w:rsidP="00785D8D">
      <w:pPr>
        <w:numPr>
          <w:ilvl w:val="0"/>
          <w:numId w:val="69"/>
        </w:numPr>
        <w:suppressAutoHyphens w:val="0"/>
        <w:spacing w:line="360" w:lineRule="auto"/>
        <w:jc w:val="both"/>
        <w:rPr>
          <w:sz w:val="28"/>
          <w:szCs w:val="28"/>
          <w:lang w:val="en-US"/>
        </w:rPr>
      </w:pPr>
      <w:r w:rsidRPr="00D877B6">
        <w:rPr>
          <w:sz w:val="28"/>
          <w:szCs w:val="28"/>
          <w:lang w:val="en-US"/>
        </w:rPr>
        <w:lastRenderedPageBreak/>
        <w:t xml:space="preserve">Vidal K. </w:t>
      </w:r>
      <w:proofErr w:type="spellStart"/>
      <w:r w:rsidRPr="00D877B6">
        <w:rPr>
          <w:sz w:val="28"/>
          <w:szCs w:val="28"/>
          <w:lang w:val="en-US"/>
        </w:rPr>
        <w:t>Lipoteichoic</w:t>
      </w:r>
      <w:proofErr w:type="spellEnd"/>
      <w:r w:rsidRPr="00D877B6">
        <w:rPr>
          <w:sz w:val="28"/>
          <w:szCs w:val="28"/>
          <w:lang w:val="en-US"/>
        </w:rPr>
        <w:t xml:space="preserve"> acids from Lactobacillus </w:t>
      </w:r>
      <w:proofErr w:type="spellStart"/>
      <w:r w:rsidRPr="00D877B6">
        <w:rPr>
          <w:sz w:val="28"/>
          <w:szCs w:val="28"/>
          <w:lang w:val="en-US"/>
        </w:rPr>
        <w:t>johnsonii</w:t>
      </w:r>
      <w:proofErr w:type="spellEnd"/>
      <w:r w:rsidRPr="00D877B6">
        <w:rPr>
          <w:sz w:val="28"/>
          <w:szCs w:val="28"/>
          <w:lang w:val="en-US"/>
        </w:rPr>
        <w:t xml:space="preserve"> strain La1 and Lactobacillus acidophilus strain La10 antagonize the responsiveness of human intestinal epithelial HT29 cells to lipopolysaccharide and Gram-Negative bacteria / K. Vidal, A. </w:t>
      </w:r>
      <w:proofErr w:type="spellStart"/>
      <w:r w:rsidRPr="00D877B6">
        <w:rPr>
          <w:sz w:val="28"/>
          <w:szCs w:val="28"/>
          <w:lang w:val="en-US"/>
        </w:rPr>
        <w:t>Donnet</w:t>
      </w:r>
      <w:proofErr w:type="spellEnd"/>
      <w:r w:rsidRPr="00D877B6">
        <w:rPr>
          <w:sz w:val="28"/>
          <w:szCs w:val="28"/>
          <w:lang w:val="en-US"/>
        </w:rPr>
        <w:t xml:space="preserve">-Hughes, D. </w:t>
      </w:r>
      <w:proofErr w:type="spellStart"/>
      <w:r w:rsidRPr="00D877B6">
        <w:rPr>
          <w:sz w:val="28"/>
          <w:szCs w:val="28"/>
          <w:lang w:val="en-US"/>
        </w:rPr>
        <w:t>Granato</w:t>
      </w:r>
      <w:proofErr w:type="spellEnd"/>
      <w:r w:rsidRPr="00D877B6">
        <w:rPr>
          <w:sz w:val="28"/>
          <w:szCs w:val="28"/>
          <w:lang w:val="en-US"/>
        </w:rPr>
        <w:t xml:space="preserve"> // Infection and Immunity. – 2002. – № 70. – P. 2057-2064.</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Westphal</w:t>
      </w:r>
      <w:proofErr w:type="spellEnd"/>
      <w:r w:rsidRPr="00D877B6">
        <w:rPr>
          <w:sz w:val="28"/>
          <w:szCs w:val="28"/>
          <w:lang w:val="en-US"/>
        </w:rPr>
        <w:t xml:space="preserve"> O. Bacterial lipopolysaccharides: extraction with phenol-water and further application of the procedure / O. </w:t>
      </w:r>
      <w:proofErr w:type="spellStart"/>
      <w:r w:rsidRPr="00D877B6">
        <w:rPr>
          <w:sz w:val="28"/>
          <w:szCs w:val="28"/>
          <w:lang w:val="en-US"/>
        </w:rPr>
        <w:t>Westphal</w:t>
      </w:r>
      <w:proofErr w:type="spellEnd"/>
      <w:r w:rsidRPr="00D877B6">
        <w:rPr>
          <w:sz w:val="28"/>
          <w:szCs w:val="28"/>
          <w:lang w:val="en-US"/>
        </w:rPr>
        <w:t>, K. Jann // Methods of Carb</w:t>
      </w:r>
      <w:r w:rsidRPr="00D877B6">
        <w:rPr>
          <w:sz w:val="28"/>
          <w:szCs w:val="28"/>
          <w:lang w:val="en-US"/>
        </w:rPr>
        <w:t>o</w:t>
      </w:r>
      <w:r w:rsidRPr="00D877B6">
        <w:rPr>
          <w:sz w:val="28"/>
          <w:szCs w:val="28"/>
          <w:lang w:val="en-US"/>
        </w:rPr>
        <w:t>hydrate Chemistry. – 1965. – № 5. – P. 83-91.</w:t>
      </w:r>
    </w:p>
    <w:p w:rsidR="00785D8D" w:rsidRPr="00D877B6" w:rsidRDefault="00785D8D" w:rsidP="00785D8D">
      <w:pPr>
        <w:numPr>
          <w:ilvl w:val="0"/>
          <w:numId w:val="69"/>
        </w:numPr>
        <w:suppressAutoHyphens w:val="0"/>
        <w:spacing w:line="360" w:lineRule="auto"/>
        <w:jc w:val="both"/>
        <w:rPr>
          <w:sz w:val="28"/>
          <w:szCs w:val="28"/>
          <w:lang w:val="de-DE"/>
        </w:rPr>
      </w:pPr>
      <w:r w:rsidRPr="00D877B6">
        <w:rPr>
          <w:sz w:val="28"/>
          <w:szCs w:val="28"/>
          <w:lang w:val="de-DE"/>
        </w:rPr>
        <w:t xml:space="preserve">Westphal O. Uber die </w:t>
      </w:r>
      <w:proofErr w:type="spellStart"/>
      <w:r w:rsidRPr="00D877B6">
        <w:rPr>
          <w:sz w:val="28"/>
          <w:szCs w:val="28"/>
          <w:lang w:val="de-DE"/>
        </w:rPr>
        <w:t>extraction</w:t>
      </w:r>
      <w:proofErr w:type="spellEnd"/>
      <w:r w:rsidRPr="00D877B6">
        <w:rPr>
          <w:sz w:val="28"/>
          <w:szCs w:val="28"/>
          <w:lang w:val="de-DE"/>
        </w:rPr>
        <w:t xml:space="preserve"> von </w:t>
      </w:r>
      <w:proofErr w:type="spellStart"/>
      <w:r w:rsidRPr="00D877B6">
        <w:rPr>
          <w:sz w:val="28"/>
          <w:szCs w:val="28"/>
          <w:lang w:val="de-DE"/>
        </w:rPr>
        <w:t>bakterien</w:t>
      </w:r>
      <w:proofErr w:type="spellEnd"/>
      <w:r w:rsidRPr="00D877B6">
        <w:rPr>
          <w:sz w:val="28"/>
          <w:szCs w:val="28"/>
          <w:lang w:val="de-DE"/>
        </w:rPr>
        <w:t xml:space="preserve"> mit </w:t>
      </w:r>
      <w:proofErr w:type="spellStart"/>
      <w:r w:rsidRPr="00D877B6">
        <w:rPr>
          <w:sz w:val="28"/>
          <w:szCs w:val="28"/>
          <w:lang w:val="de-DE"/>
        </w:rPr>
        <w:t>phenol</w:t>
      </w:r>
      <w:proofErr w:type="spellEnd"/>
      <w:r w:rsidRPr="00D877B6">
        <w:rPr>
          <w:sz w:val="28"/>
          <w:szCs w:val="28"/>
          <w:lang w:val="de-DE"/>
        </w:rPr>
        <w:t>/</w:t>
      </w:r>
      <w:proofErr w:type="spellStart"/>
      <w:r w:rsidRPr="00D877B6">
        <w:rPr>
          <w:sz w:val="28"/>
          <w:szCs w:val="28"/>
          <w:lang w:val="de-DE"/>
        </w:rPr>
        <w:t>wasser</w:t>
      </w:r>
      <w:proofErr w:type="spellEnd"/>
      <w:r w:rsidRPr="00D877B6">
        <w:rPr>
          <w:sz w:val="28"/>
          <w:szCs w:val="28"/>
          <w:lang w:val="de-DE"/>
        </w:rPr>
        <w:t xml:space="preserve"> / O. Westphal, O. </w:t>
      </w:r>
      <w:proofErr w:type="spellStart"/>
      <w:r w:rsidRPr="00D877B6">
        <w:rPr>
          <w:sz w:val="28"/>
          <w:szCs w:val="28"/>
          <w:lang w:val="de-DE"/>
        </w:rPr>
        <w:t>Luderits</w:t>
      </w:r>
      <w:proofErr w:type="spellEnd"/>
      <w:r w:rsidRPr="00D877B6">
        <w:rPr>
          <w:sz w:val="28"/>
          <w:szCs w:val="28"/>
          <w:lang w:val="de-DE"/>
        </w:rPr>
        <w:t xml:space="preserve">, F. </w:t>
      </w:r>
      <w:proofErr w:type="spellStart"/>
      <w:r w:rsidRPr="00D877B6">
        <w:rPr>
          <w:sz w:val="28"/>
          <w:szCs w:val="28"/>
          <w:lang w:val="de-DE"/>
        </w:rPr>
        <w:t>Bister</w:t>
      </w:r>
      <w:proofErr w:type="spellEnd"/>
      <w:r w:rsidRPr="00D877B6">
        <w:rPr>
          <w:sz w:val="28"/>
          <w:szCs w:val="28"/>
          <w:lang w:val="de-DE"/>
        </w:rPr>
        <w:t xml:space="preserve"> // A Naturforschung Teiligen. – 1952. – № 7. – S. 148-155.</w:t>
      </w:r>
    </w:p>
    <w:p w:rsidR="00785D8D" w:rsidRPr="00D877B6" w:rsidRDefault="00785D8D" w:rsidP="00785D8D">
      <w:pPr>
        <w:numPr>
          <w:ilvl w:val="0"/>
          <w:numId w:val="69"/>
        </w:numPr>
        <w:suppressAutoHyphens w:val="0"/>
        <w:spacing w:line="360" w:lineRule="auto"/>
        <w:jc w:val="both"/>
        <w:rPr>
          <w:sz w:val="28"/>
          <w:szCs w:val="28"/>
          <w:lang w:val="en-US"/>
        </w:rPr>
      </w:pPr>
      <w:proofErr w:type="spellStart"/>
      <w:r w:rsidRPr="00D877B6">
        <w:rPr>
          <w:sz w:val="28"/>
          <w:szCs w:val="28"/>
          <w:lang w:val="en-US"/>
        </w:rPr>
        <w:t>Zychlinsky</w:t>
      </w:r>
      <w:proofErr w:type="spellEnd"/>
      <w:r w:rsidRPr="00D877B6">
        <w:rPr>
          <w:sz w:val="28"/>
          <w:szCs w:val="28"/>
          <w:lang w:val="en-US"/>
        </w:rPr>
        <w:t xml:space="preserve"> A. Apoptosis in bacterial pathogenesis / A. </w:t>
      </w:r>
      <w:proofErr w:type="spellStart"/>
      <w:r w:rsidRPr="00D877B6">
        <w:rPr>
          <w:sz w:val="28"/>
          <w:szCs w:val="28"/>
          <w:lang w:val="en-US"/>
        </w:rPr>
        <w:t>Zychlinsky</w:t>
      </w:r>
      <w:proofErr w:type="spellEnd"/>
      <w:r w:rsidRPr="00D877B6">
        <w:rPr>
          <w:sz w:val="28"/>
          <w:szCs w:val="28"/>
          <w:lang w:val="en-US"/>
        </w:rPr>
        <w:t xml:space="preserve">, P. </w:t>
      </w:r>
      <w:proofErr w:type="spellStart"/>
      <w:r w:rsidRPr="00D877B6">
        <w:rPr>
          <w:sz w:val="28"/>
          <w:szCs w:val="28"/>
          <w:lang w:val="en-US"/>
        </w:rPr>
        <w:t>Sa</w:t>
      </w:r>
      <w:r w:rsidRPr="00D877B6">
        <w:rPr>
          <w:sz w:val="28"/>
          <w:szCs w:val="28"/>
          <w:lang w:val="en-US"/>
        </w:rPr>
        <w:t>n</w:t>
      </w:r>
      <w:r w:rsidRPr="00D877B6">
        <w:rPr>
          <w:sz w:val="28"/>
          <w:szCs w:val="28"/>
          <w:lang w:val="en-US"/>
        </w:rPr>
        <w:t>sonetti</w:t>
      </w:r>
      <w:proofErr w:type="spellEnd"/>
      <w:r w:rsidRPr="00D877B6">
        <w:rPr>
          <w:sz w:val="28"/>
          <w:szCs w:val="28"/>
          <w:lang w:val="en-US"/>
        </w:rPr>
        <w:t xml:space="preserve"> // Journal of Clinical Investigations. – 1997. – № 100. – P. 493-495.</w:t>
      </w:r>
    </w:p>
    <w:p w:rsidR="00785D8D" w:rsidRPr="00825AC9" w:rsidRDefault="00785D8D" w:rsidP="00785D8D">
      <w:pPr>
        <w:rPr>
          <w:lang w:val="en-US"/>
        </w:rPr>
      </w:pPr>
    </w:p>
    <w:p w:rsidR="0036587A" w:rsidRPr="00785D8D" w:rsidRDefault="0036587A" w:rsidP="0036587A">
      <w:pPr>
        <w:jc w:val="both"/>
        <w:rPr>
          <w:lang w:val="en-US"/>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E78" w:rsidRDefault="00F86E78">
      <w:r>
        <w:separator/>
      </w:r>
    </w:p>
  </w:endnote>
  <w:endnote w:type="continuationSeparator" w:id="0">
    <w:p w:rsidR="00F86E78" w:rsidRDefault="00F8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E78" w:rsidRDefault="00F86E78">
      <w:r>
        <w:separator/>
      </w:r>
    </w:p>
  </w:footnote>
  <w:footnote w:type="continuationSeparator" w:id="0">
    <w:p w:rsidR="00F86E78" w:rsidRDefault="00F86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1DD6DAE"/>
    <w:multiLevelType w:val="hybridMultilevel"/>
    <w:tmpl w:val="E37EE1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EAB5E0F"/>
    <w:multiLevelType w:val="hybridMultilevel"/>
    <w:tmpl w:val="A9FEE17A"/>
    <w:lvl w:ilvl="0" w:tplc="0024C786">
      <w:start w:val="1"/>
      <w:numFmt w:val="decimal"/>
      <w:lvlText w:val="%1."/>
      <w:lvlJc w:val="left"/>
      <w:pPr>
        <w:tabs>
          <w:tab w:val="num" w:pos="0"/>
        </w:tabs>
        <w:ind w:left="567" w:hanging="567"/>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4">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69">
    <w:nsid w:val="6F514E88"/>
    <w:multiLevelType w:val="hybridMultilevel"/>
    <w:tmpl w:val="FFDC3B54"/>
    <w:lvl w:ilvl="0" w:tplc="5FEC7B46">
      <w:start w:val="1"/>
      <w:numFmt w:val="decimal"/>
      <w:lvlText w:val="%1."/>
      <w:lvlJc w:val="left"/>
      <w:pPr>
        <w:tabs>
          <w:tab w:val="num" w:pos="0"/>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50"/>
  </w:num>
  <w:num w:numId="47">
    <w:abstractNumId w:val="57"/>
  </w:num>
  <w:num w:numId="48">
    <w:abstractNumId w:val="59"/>
  </w:num>
  <w:num w:numId="49">
    <w:abstractNumId w:val="67"/>
  </w:num>
  <w:num w:numId="50">
    <w:abstractNumId w:val="48"/>
  </w:num>
  <w:num w:numId="51">
    <w:abstractNumId w:val="63"/>
  </w:num>
  <w:num w:numId="52">
    <w:abstractNumId w:val="54"/>
  </w:num>
  <w:num w:numId="53">
    <w:abstractNumId w:val="49"/>
  </w:num>
  <w:num w:numId="54">
    <w:abstractNumId w:val="56"/>
  </w:num>
  <w:num w:numId="55">
    <w:abstractNumId w:val="47"/>
  </w:num>
  <w:num w:numId="56">
    <w:abstractNumId w:val="45"/>
  </w:num>
  <w:num w:numId="57">
    <w:abstractNumId w:val="64"/>
  </w:num>
  <w:num w:numId="58">
    <w:abstractNumId w:val="60"/>
  </w:num>
  <w:num w:numId="59">
    <w:abstractNumId w:val="61"/>
  </w:num>
  <w:num w:numId="60">
    <w:abstractNumId w:val="66"/>
  </w:num>
  <w:num w:numId="61">
    <w:abstractNumId w:val="55"/>
  </w:num>
  <w:num w:numId="62">
    <w:abstractNumId w:val="68"/>
  </w:num>
  <w:num w:numId="63">
    <w:abstractNumId w:val="46"/>
  </w:num>
  <w:num w:numId="64">
    <w:abstractNumId w:val="62"/>
  </w:num>
  <w:num w:numId="65">
    <w:abstractNumId w:val="65"/>
  </w:num>
  <w:num w:numId="66">
    <w:abstractNumId w:val="6"/>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6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197B"/>
    <w:rsid w:val="001A2E7E"/>
    <w:rsid w:val="001A581E"/>
    <w:rsid w:val="001A5E82"/>
    <w:rsid w:val="001A6FC9"/>
    <w:rsid w:val="001B1280"/>
    <w:rsid w:val="001B15BF"/>
    <w:rsid w:val="001B1884"/>
    <w:rsid w:val="001B25BA"/>
    <w:rsid w:val="001B29D2"/>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3B87"/>
    <w:rsid w:val="001D3B9E"/>
    <w:rsid w:val="001D501F"/>
    <w:rsid w:val="001D5247"/>
    <w:rsid w:val="001E17D1"/>
    <w:rsid w:val="001E2175"/>
    <w:rsid w:val="001E3402"/>
    <w:rsid w:val="001E4C7B"/>
    <w:rsid w:val="001E5327"/>
    <w:rsid w:val="001E5DB2"/>
    <w:rsid w:val="001E628B"/>
    <w:rsid w:val="001E7129"/>
    <w:rsid w:val="001F0379"/>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1AF"/>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40080F"/>
    <w:rsid w:val="004009D1"/>
    <w:rsid w:val="004015C6"/>
    <w:rsid w:val="00401FC2"/>
    <w:rsid w:val="0040244B"/>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1C1"/>
    <w:rsid w:val="004438E4"/>
    <w:rsid w:val="00444065"/>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61E"/>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7A1"/>
    <w:rsid w:val="00527FB6"/>
    <w:rsid w:val="005304ED"/>
    <w:rsid w:val="005330B0"/>
    <w:rsid w:val="00534910"/>
    <w:rsid w:val="00535170"/>
    <w:rsid w:val="005359E7"/>
    <w:rsid w:val="00536854"/>
    <w:rsid w:val="00537F28"/>
    <w:rsid w:val="0054065E"/>
    <w:rsid w:val="005411D7"/>
    <w:rsid w:val="00542193"/>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31E"/>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4C8B"/>
    <w:rsid w:val="00806A80"/>
    <w:rsid w:val="00807C7A"/>
    <w:rsid w:val="00811020"/>
    <w:rsid w:val="00813495"/>
    <w:rsid w:val="00814434"/>
    <w:rsid w:val="008144EB"/>
    <w:rsid w:val="00815C59"/>
    <w:rsid w:val="008177CA"/>
    <w:rsid w:val="00821D27"/>
    <w:rsid w:val="00821E3A"/>
    <w:rsid w:val="00822AEA"/>
    <w:rsid w:val="00822D7D"/>
    <w:rsid w:val="00826329"/>
    <w:rsid w:val="00826913"/>
    <w:rsid w:val="008312F8"/>
    <w:rsid w:val="00831560"/>
    <w:rsid w:val="00832058"/>
    <w:rsid w:val="008329AF"/>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CD4"/>
    <w:rsid w:val="0086405C"/>
    <w:rsid w:val="008649A7"/>
    <w:rsid w:val="00865D4F"/>
    <w:rsid w:val="0086678B"/>
    <w:rsid w:val="00871252"/>
    <w:rsid w:val="00871872"/>
    <w:rsid w:val="008736AB"/>
    <w:rsid w:val="00873B28"/>
    <w:rsid w:val="00873DF9"/>
    <w:rsid w:val="008765B6"/>
    <w:rsid w:val="00876D0D"/>
    <w:rsid w:val="0087703A"/>
    <w:rsid w:val="00877AA5"/>
    <w:rsid w:val="00880CA7"/>
    <w:rsid w:val="008816CB"/>
    <w:rsid w:val="008827AB"/>
    <w:rsid w:val="0088486C"/>
    <w:rsid w:val="00885005"/>
    <w:rsid w:val="00885A91"/>
    <w:rsid w:val="00886B4E"/>
    <w:rsid w:val="008874DB"/>
    <w:rsid w:val="00890D0B"/>
    <w:rsid w:val="00891A79"/>
    <w:rsid w:val="00891B12"/>
    <w:rsid w:val="00892209"/>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297"/>
    <w:rsid w:val="00922613"/>
    <w:rsid w:val="009247E7"/>
    <w:rsid w:val="00924E7E"/>
    <w:rsid w:val="0093049E"/>
    <w:rsid w:val="009304BC"/>
    <w:rsid w:val="00930753"/>
    <w:rsid w:val="009325EE"/>
    <w:rsid w:val="009336A5"/>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96A"/>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4CE"/>
    <w:rsid w:val="009E6BFE"/>
    <w:rsid w:val="009E6F60"/>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3ADF"/>
    <w:rsid w:val="00A13C43"/>
    <w:rsid w:val="00A15C31"/>
    <w:rsid w:val="00A206F7"/>
    <w:rsid w:val="00A20D68"/>
    <w:rsid w:val="00A21DAB"/>
    <w:rsid w:val="00A21F15"/>
    <w:rsid w:val="00A229BF"/>
    <w:rsid w:val="00A22B0C"/>
    <w:rsid w:val="00A23526"/>
    <w:rsid w:val="00A23A7B"/>
    <w:rsid w:val="00A24495"/>
    <w:rsid w:val="00A24656"/>
    <w:rsid w:val="00A27490"/>
    <w:rsid w:val="00A30205"/>
    <w:rsid w:val="00A306BD"/>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D3D"/>
    <w:rsid w:val="00A77EDA"/>
    <w:rsid w:val="00A809A4"/>
    <w:rsid w:val="00A814A4"/>
    <w:rsid w:val="00A81A8F"/>
    <w:rsid w:val="00A820AD"/>
    <w:rsid w:val="00A83C73"/>
    <w:rsid w:val="00A8431E"/>
    <w:rsid w:val="00A84733"/>
    <w:rsid w:val="00A84AC3"/>
    <w:rsid w:val="00A8527C"/>
    <w:rsid w:val="00A85EC4"/>
    <w:rsid w:val="00A922DB"/>
    <w:rsid w:val="00A925C2"/>
    <w:rsid w:val="00A93016"/>
    <w:rsid w:val="00A93F08"/>
    <w:rsid w:val="00A943CB"/>
    <w:rsid w:val="00A947BD"/>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65"/>
    <w:rsid w:val="00AE16C3"/>
    <w:rsid w:val="00AE180C"/>
    <w:rsid w:val="00AE1D3C"/>
    <w:rsid w:val="00AE3DDD"/>
    <w:rsid w:val="00AE426C"/>
    <w:rsid w:val="00AE4A2D"/>
    <w:rsid w:val="00AE5BED"/>
    <w:rsid w:val="00AE5DDC"/>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581C"/>
    <w:rsid w:val="00B27C71"/>
    <w:rsid w:val="00B27E89"/>
    <w:rsid w:val="00B31E57"/>
    <w:rsid w:val="00B3226C"/>
    <w:rsid w:val="00B32C1E"/>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35B"/>
    <w:rsid w:val="00B53BD0"/>
    <w:rsid w:val="00B5523A"/>
    <w:rsid w:val="00B5621F"/>
    <w:rsid w:val="00B5629C"/>
    <w:rsid w:val="00B57F76"/>
    <w:rsid w:val="00B601FD"/>
    <w:rsid w:val="00B60608"/>
    <w:rsid w:val="00B60B8B"/>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3BB"/>
    <w:rsid w:val="00D84658"/>
    <w:rsid w:val="00D8492A"/>
    <w:rsid w:val="00D856BF"/>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CD7"/>
    <w:rsid w:val="00DA6E15"/>
    <w:rsid w:val="00DB0ED7"/>
    <w:rsid w:val="00DB0FEE"/>
    <w:rsid w:val="00DB1071"/>
    <w:rsid w:val="00DB2030"/>
    <w:rsid w:val="00DB234C"/>
    <w:rsid w:val="00DB2585"/>
    <w:rsid w:val="00DB321B"/>
    <w:rsid w:val="00DB43FE"/>
    <w:rsid w:val="00DB5A5A"/>
    <w:rsid w:val="00DB5B53"/>
    <w:rsid w:val="00DB5D71"/>
    <w:rsid w:val="00DB621E"/>
    <w:rsid w:val="00DB654A"/>
    <w:rsid w:val="00DB748B"/>
    <w:rsid w:val="00DB7B78"/>
    <w:rsid w:val="00DC1DB4"/>
    <w:rsid w:val="00DC3342"/>
    <w:rsid w:val="00DC39F5"/>
    <w:rsid w:val="00DC483F"/>
    <w:rsid w:val="00DC6F18"/>
    <w:rsid w:val="00DD17CC"/>
    <w:rsid w:val="00DD1B7B"/>
    <w:rsid w:val="00DD1B89"/>
    <w:rsid w:val="00DD26FF"/>
    <w:rsid w:val="00DD3221"/>
    <w:rsid w:val="00DD4EAD"/>
    <w:rsid w:val="00DD63D1"/>
    <w:rsid w:val="00DD7DDE"/>
    <w:rsid w:val="00DE062D"/>
    <w:rsid w:val="00DE0842"/>
    <w:rsid w:val="00DE0DB3"/>
    <w:rsid w:val="00DE4596"/>
    <w:rsid w:val="00DE4A5D"/>
    <w:rsid w:val="00DE4A8A"/>
    <w:rsid w:val="00DE52BC"/>
    <w:rsid w:val="00DE5D7B"/>
    <w:rsid w:val="00DE640F"/>
    <w:rsid w:val="00DE66F1"/>
    <w:rsid w:val="00DE6BF2"/>
    <w:rsid w:val="00DE6F1E"/>
    <w:rsid w:val="00DE747B"/>
    <w:rsid w:val="00DF09E2"/>
    <w:rsid w:val="00DF3229"/>
    <w:rsid w:val="00DF444E"/>
    <w:rsid w:val="00DF4684"/>
    <w:rsid w:val="00DF4CD2"/>
    <w:rsid w:val="00DF4F7F"/>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B53"/>
    <w:rsid w:val="00F67C61"/>
    <w:rsid w:val="00F70838"/>
    <w:rsid w:val="00F71664"/>
    <w:rsid w:val="00F73245"/>
    <w:rsid w:val="00F74A2F"/>
    <w:rsid w:val="00F75658"/>
    <w:rsid w:val="00F75937"/>
    <w:rsid w:val="00F779D1"/>
    <w:rsid w:val="00F8025C"/>
    <w:rsid w:val="00F80481"/>
    <w:rsid w:val="00F80A69"/>
    <w:rsid w:val="00F8431B"/>
    <w:rsid w:val="00F864E0"/>
    <w:rsid w:val="00F86E78"/>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DEBC-42EE-4F7B-8263-A467D214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6253</TotalTime>
  <Pages>28</Pages>
  <Words>6610</Words>
  <Characters>37679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1381</cp:revision>
  <cp:lastPrinted>2009-02-06T08:36:00Z</cp:lastPrinted>
  <dcterms:created xsi:type="dcterms:W3CDTF">2015-03-22T11:10:00Z</dcterms:created>
  <dcterms:modified xsi:type="dcterms:W3CDTF">2015-09-10T10:34:00Z</dcterms:modified>
</cp:coreProperties>
</file>