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3FBF7" w14:textId="77777777" w:rsidR="00E347EB" w:rsidRPr="00E347EB" w:rsidRDefault="00E347EB" w:rsidP="00E347EB">
      <w:pPr>
        <w:rPr>
          <w:rFonts w:ascii="Helvetica" w:eastAsia="Symbol" w:hAnsi="Helvetica" w:cs="Helvetica"/>
          <w:b/>
          <w:bCs/>
          <w:color w:val="222222"/>
          <w:kern w:val="0"/>
          <w:sz w:val="21"/>
          <w:szCs w:val="21"/>
          <w:lang w:eastAsia="ru-RU"/>
        </w:rPr>
      </w:pPr>
      <w:r w:rsidRPr="00E347EB">
        <w:rPr>
          <w:rFonts w:ascii="Helvetica" w:eastAsia="Symbol" w:hAnsi="Helvetica" w:cs="Helvetica"/>
          <w:b/>
          <w:bCs/>
          <w:color w:val="222222"/>
          <w:kern w:val="0"/>
          <w:sz w:val="21"/>
          <w:szCs w:val="21"/>
          <w:lang w:eastAsia="ru-RU"/>
        </w:rPr>
        <w:t>Худайкулова, Александра Викторовна.</w:t>
      </w:r>
    </w:p>
    <w:p w14:paraId="32761B7B" w14:textId="77777777" w:rsidR="00E347EB" w:rsidRPr="00E347EB" w:rsidRDefault="00E347EB" w:rsidP="00E347EB">
      <w:pPr>
        <w:rPr>
          <w:rFonts w:ascii="Helvetica" w:eastAsia="Symbol" w:hAnsi="Helvetica" w:cs="Helvetica"/>
          <w:b/>
          <w:bCs/>
          <w:color w:val="222222"/>
          <w:kern w:val="0"/>
          <w:sz w:val="21"/>
          <w:szCs w:val="21"/>
          <w:lang w:eastAsia="ru-RU"/>
        </w:rPr>
      </w:pPr>
      <w:r w:rsidRPr="00E347EB">
        <w:rPr>
          <w:rFonts w:ascii="Helvetica" w:eastAsia="Symbol" w:hAnsi="Helvetica" w:cs="Helvetica"/>
          <w:b/>
          <w:bCs/>
          <w:color w:val="222222"/>
          <w:kern w:val="0"/>
          <w:sz w:val="21"/>
          <w:szCs w:val="21"/>
          <w:lang w:eastAsia="ru-RU"/>
        </w:rPr>
        <w:t>Теория и практика "гуманитарного вмешательства" в современной миротворческой деятельности : На примере Югославии : диссертация ... кандидата политических наук : 23.00.04. - Москва, 2003. - 199 с</w:t>
      </w:r>
    </w:p>
    <w:p w14:paraId="7809151F" w14:textId="77777777" w:rsidR="00E347EB" w:rsidRPr="00E347EB" w:rsidRDefault="00E347EB" w:rsidP="00E347EB">
      <w:pPr>
        <w:rPr>
          <w:rFonts w:ascii="Helvetica" w:eastAsia="Symbol" w:hAnsi="Helvetica" w:cs="Helvetica"/>
          <w:b/>
          <w:bCs/>
          <w:color w:val="222222"/>
          <w:kern w:val="0"/>
          <w:sz w:val="21"/>
          <w:szCs w:val="21"/>
          <w:lang w:eastAsia="ru-RU"/>
        </w:rPr>
      </w:pPr>
      <w:r w:rsidRPr="00E347EB">
        <w:rPr>
          <w:rFonts w:ascii="Helvetica" w:eastAsia="Symbol" w:hAnsi="Helvetica" w:cs="Helvetica"/>
          <w:b/>
          <w:bCs/>
          <w:color w:val="222222"/>
          <w:kern w:val="0"/>
          <w:sz w:val="21"/>
          <w:szCs w:val="21"/>
          <w:lang w:eastAsia="ru-RU"/>
        </w:rPr>
        <w:t>Оглавление диссертациикандидат политических наук Худайкулова, Александра Викторовна</w:t>
      </w:r>
    </w:p>
    <w:p w14:paraId="0F7C457E" w14:textId="77777777" w:rsidR="00E347EB" w:rsidRPr="00E347EB" w:rsidRDefault="00E347EB" w:rsidP="00E347EB">
      <w:pPr>
        <w:rPr>
          <w:rFonts w:ascii="Helvetica" w:eastAsia="Symbol" w:hAnsi="Helvetica" w:cs="Helvetica"/>
          <w:b/>
          <w:bCs/>
          <w:color w:val="222222"/>
          <w:kern w:val="0"/>
          <w:sz w:val="21"/>
          <w:szCs w:val="21"/>
          <w:lang w:eastAsia="ru-RU"/>
        </w:rPr>
      </w:pPr>
      <w:r w:rsidRPr="00E347EB">
        <w:rPr>
          <w:rFonts w:ascii="Helvetica" w:eastAsia="Symbol" w:hAnsi="Helvetica" w:cs="Helvetica"/>
          <w:b/>
          <w:bCs/>
          <w:color w:val="222222"/>
          <w:kern w:val="0"/>
          <w:sz w:val="21"/>
          <w:szCs w:val="21"/>
          <w:lang w:eastAsia="ru-RU"/>
        </w:rPr>
        <w:t>Введение.</w:t>
      </w:r>
    </w:p>
    <w:p w14:paraId="2D82B6BC" w14:textId="77777777" w:rsidR="00E347EB" w:rsidRPr="00E347EB" w:rsidRDefault="00E347EB" w:rsidP="00E347EB">
      <w:pPr>
        <w:rPr>
          <w:rFonts w:ascii="Helvetica" w:eastAsia="Symbol" w:hAnsi="Helvetica" w:cs="Helvetica"/>
          <w:b/>
          <w:bCs/>
          <w:color w:val="222222"/>
          <w:kern w:val="0"/>
          <w:sz w:val="21"/>
          <w:szCs w:val="21"/>
          <w:lang w:eastAsia="ru-RU"/>
        </w:rPr>
      </w:pPr>
      <w:r w:rsidRPr="00E347EB">
        <w:rPr>
          <w:rFonts w:ascii="Helvetica" w:eastAsia="Symbol" w:hAnsi="Helvetica" w:cs="Helvetica"/>
          <w:b/>
          <w:bCs/>
          <w:color w:val="222222"/>
          <w:kern w:val="0"/>
          <w:sz w:val="21"/>
          <w:szCs w:val="21"/>
          <w:lang w:eastAsia="ru-RU"/>
        </w:rPr>
        <w:t>Глава 1. Концепция «гуманитарного вмешательства» в сфере международной миротворческой деятельности.</w:t>
      </w:r>
    </w:p>
    <w:p w14:paraId="0AA91A79" w14:textId="77777777" w:rsidR="00E347EB" w:rsidRPr="00E347EB" w:rsidRDefault="00E347EB" w:rsidP="00E347EB">
      <w:pPr>
        <w:rPr>
          <w:rFonts w:ascii="Helvetica" w:eastAsia="Symbol" w:hAnsi="Helvetica" w:cs="Helvetica"/>
          <w:b/>
          <w:bCs/>
          <w:color w:val="222222"/>
          <w:kern w:val="0"/>
          <w:sz w:val="21"/>
          <w:szCs w:val="21"/>
          <w:lang w:eastAsia="ru-RU"/>
        </w:rPr>
      </w:pPr>
      <w:r w:rsidRPr="00E347EB">
        <w:rPr>
          <w:rFonts w:ascii="Helvetica" w:eastAsia="Symbol" w:hAnsi="Helvetica" w:cs="Helvetica"/>
          <w:b/>
          <w:bCs/>
          <w:color w:val="222222"/>
          <w:kern w:val="0"/>
          <w:sz w:val="21"/>
          <w:szCs w:val="21"/>
          <w:lang w:eastAsia="ru-RU"/>
        </w:rPr>
        <w:t>1.1. Международное миротворчество: понятийный аппарат, история становления, основные формы и принципы функционирования.</w:t>
      </w:r>
    </w:p>
    <w:p w14:paraId="14695513" w14:textId="77777777" w:rsidR="00E347EB" w:rsidRPr="00E347EB" w:rsidRDefault="00E347EB" w:rsidP="00E347EB">
      <w:pPr>
        <w:rPr>
          <w:rFonts w:ascii="Helvetica" w:eastAsia="Symbol" w:hAnsi="Helvetica" w:cs="Helvetica"/>
          <w:b/>
          <w:bCs/>
          <w:color w:val="222222"/>
          <w:kern w:val="0"/>
          <w:sz w:val="21"/>
          <w:szCs w:val="21"/>
          <w:lang w:eastAsia="ru-RU"/>
        </w:rPr>
      </w:pPr>
      <w:r w:rsidRPr="00E347EB">
        <w:rPr>
          <w:rFonts w:ascii="Helvetica" w:eastAsia="Symbol" w:hAnsi="Helvetica" w:cs="Helvetica"/>
          <w:b/>
          <w:bCs/>
          <w:color w:val="222222"/>
          <w:kern w:val="0"/>
          <w:sz w:val="21"/>
          <w:szCs w:val="21"/>
          <w:lang w:eastAsia="ru-RU"/>
        </w:rPr>
        <w:t>1.2. Формирование и историческая эволюция доктрины и практики «гуманитарного вмешательства».</w:t>
      </w:r>
    </w:p>
    <w:p w14:paraId="27F16776" w14:textId="77777777" w:rsidR="00E347EB" w:rsidRPr="00E347EB" w:rsidRDefault="00E347EB" w:rsidP="00E347EB">
      <w:pPr>
        <w:rPr>
          <w:rFonts w:ascii="Helvetica" w:eastAsia="Symbol" w:hAnsi="Helvetica" w:cs="Helvetica"/>
          <w:b/>
          <w:bCs/>
          <w:color w:val="222222"/>
          <w:kern w:val="0"/>
          <w:sz w:val="21"/>
          <w:szCs w:val="21"/>
          <w:lang w:eastAsia="ru-RU"/>
        </w:rPr>
      </w:pPr>
      <w:r w:rsidRPr="00E347EB">
        <w:rPr>
          <w:rFonts w:ascii="Helvetica" w:eastAsia="Symbol" w:hAnsi="Helvetica" w:cs="Helvetica"/>
          <w:b/>
          <w:bCs/>
          <w:color w:val="222222"/>
          <w:kern w:val="0"/>
          <w:sz w:val="21"/>
          <w:szCs w:val="21"/>
          <w:lang w:eastAsia="ru-RU"/>
        </w:rPr>
        <w:t>1.2.1. Использование концепции «гуманитарного вмешательства» до становления современной между народно-правовой системы.</w:t>
      </w:r>
    </w:p>
    <w:p w14:paraId="731ADE20" w14:textId="77777777" w:rsidR="00E347EB" w:rsidRPr="00E347EB" w:rsidRDefault="00E347EB" w:rsidP="00E347EB">
      <w:pPr>
        <w:rPr>
          <w:rFonts w:ascii="Helvetica" w:eastAsia="Symbol" w:hAnsi="Helvetica" w:cs="Helvetica"/>
          <w:b/>
          <w:bCs/>
          <w:color w:val="222222"/>
          <w:kern w:val="0"/>
          <w:sz w:val="21"/>
          <w:szCs w:val="21"/>
          <w:lang w:eastAsia="ru-RU"/>
        </w:rPr>
      </w:pPr>
      <w:r w:rsidRPr="00E347EB">
        <w:rPr>
          <w:rFonts w:ascii="Helvetica" w:eastAsia="Symbol" w:hAnsi="Helvetica" w:cs="Helvetica"/>
          <w:b/>
          <w:bCs/>
          <w:color w:val="222222"/>
          <w:kern w:val="0"/>
          <w:sz w:val="21"/>
          <w:szCs w:val="21"/>
          <w:lang w:eastAsia="ru-RU"/>
        </w:rPr>
        <w:t>1.2.2. Возможности проведения операций вмешательства в годы «холодной войны»</w:t>
      </w:r>
    </w:p>
    <w:p w14:paraId="68C85DAB" w14:textId="77777777" w:rsidR="00E347EB" w:rsidRPr="00E347EB" w:rsidRDefault="00E347EB" w:rsidP="00E347EB">
      <w:pPr>
        <w:rPr>
          <w:rFonts w:ascii="Helvetica" w:eastAsia="Symbol" w:hAnsi="Helvetica" w:cs="Helvetica"/>
          <w:b/>
          <w:bCs/>
          <w:color w:val="222222"/>
          <w:kern w:val="0"/>
          <w:sz w:val="21"/>
          <w:szCs w:val="21"/>
          <w:lang w:eastAsia="ru-RU"/>
        </w:rPr>
      </w:pPr>
      <w:r w:rsidRPr="00E347EB">
        <w:rPr>
          <w:rFonts w:ascii="Helvetica" w:eastAsia="Symbol" w:hAnsi="Helvetica" w:cs="Helvetica"/>
          <w:b/>
          <w:bCs/>
          <w:color w:val="222222"/>
          <w:kern w:val="0"/>
          <w:sz w:val="21"/>
          <w:szCs w:val="21"/>
          <w:lang w:eastAsia="ru-RU"/>
        </w:rPr>
        <w:t>1.2.3. Практика коллективных «гуманитарных интервенций» в постбиполярный период.</w:t>
      </w:r>
    </w:p>
    <w:p w14:paraId="69BE66A0" w14:textId="77777777" w:rsidR="00E347EB" w:rsidRPr="00E347EB" w:rsidRDefault="00E347EB" w:rsidP="00E347EB">
      <w:pPr>
        <w:rPr>
          <w:rFonts w:ascii="Helvetica" w:eastAsia="Symbol" w:hAnsi="Helvetica" w:cs="Helvetica"/>
          <w:b/>
          <w:bCs/>
          <w:color w:val="222222"/>
          <w:kern w:val="0"/>
          <w:sz w:val="21"/>
          <w:szCs w:val="21"/>
          <w:lang w:eastAsia="ru-RU"/>
        </w:rPr>
      </w:pPr>
      <w:r w:rsidRPr="00E347EB">
        <w:rPr>
          <w:rFonts w:ascii="Helvetica" w:eastAsia="Symbol" w:hAnsi="Helvetica" w:cs="Helvetica"/>
          <w:b/>
          <w:bCs/>
          <w:color w:val="222222"/>
          <w:kern w:val="0"/>
          <w:sz w:val="21"/>
          <w:szCs w:val="21"/>
          <w:lang w:eastAsia="ru-RU"/>
        </w:rPr>
        <w:t>1.3. Основные аспекты доктрины «гуманитарного вмешательства» в рамках «^манитарной интервенции» в Косово и Метохии.</w:t>
      </w:r>
    </w:p>
    <w:p w14:paraId="4873EB7B" w14:textId="77777777" w:rsidR="00E347EB" w:rsidRPr="00E347EB" w:rsidRDefault="00E347EB" w:rsidP="00E347EB">
      <w:pPr>
        <w:rPr>
          <w:rFonts w:ascii="Helvetica" w:eastAsia="Symbol" w:hAnsi="Helvetica" w:cs="Helvetica"/>
          <w:b/>
          <w:bCs/>
          <w:color w:val="222222"/>
          <w:kern w:val="0"/>
          <w:sz w:val="21"/>
          <w:szCs w:val="21"/>
          <w:lang w:eastAsia="ru-RU"/>
        </w:rPr>
      </w:pPr>
      <w:r w:rsidRPr="00E347EB">
        <w:rPr>
          <w:rFonts w:ascii="Helvetica" w:eastAsia="Symbol" w:hAnsi="Helvetica" w:cs="Helvetica"/>
          <w:b/>
          <w:bCs/>
          <w:color w:val="222222"/>
          <w:kern w:val="0"/>
          <w:sz w:val="21"/>
          <w:szCs w:val="21"/>
          <w:lang w:eastAsia="ru-RU"/>
        </w:rPr>
        <w:t>Глава 2. Международно-правовое и теоретическое измерение концепции «гуманитарного вмешательства».</w:t>
      </w:r>
    </w:p>
    <w:p w14:paraId="221DA1FB" w14:textId="77777777" w:rsidR="00E347EB" w:rsidRPr="00E347EB" w:rsidRDefault="00E347EB" w:rsidP="00E347EB">
      <w:pPr>
        <w:rPr>
          <w:rFonts w:ascii="Helvetica" w:eastAsia="Symbol" w:hAnsi="Helvetica" w:cs="Helvetica"/>
          <w:b/>
          <w:bCs/>
          <w:color w:val="222222"/>
          <w:kern w:val="0"/>
          <w:sz w:val="21"/>
          <w:szCs w:val="21"/>
          <w:lang w:eastAsia="ru-RU"/>
        </w:rPr>
      </w:pPr>
      <w:r w:rsidRPr="00E347EB">
        <w:rPr>
          <w:rFonts w:ascii="Helvetica" w:eastAsia="Symbol" w:hAnsi="Helvetica" w:cs="Helvetica"/>
          <w:b/>
          <w:bCs/>
          <w:color w:val="222222"/>
          <w:kern w:val="0"/>
          <w:sz w:val="21"/>
          <w:szCs w:val="21"/>
          <w:lang w:eastAsia="ru-RU"/>
        </w:rPr>
        <w:t>2.1. Международно-правовые аспекты проведения «гуманитарных интервенций»: соотношение фундаментальных норм действующего международно-правового режима и принципа защиты прав человека.</w:t>
      </w:r>
    </w:p>
    <w:p w14:paraId="65DBDAEB" w14:textId="77777777" w:rsidR="00E347EB" w:rsidRPr="00E347EB" w:rsidRDefault="00E347EB" w:rsidP="00E347EB">
      <w:pPr>
        <w:rPr>
          <w:rFonts w:ascii="Helvetica" w:eastAsia="Symbol" w:hAnsi="Helvetica" w:cs="Helvetica"/>
          <w:b/>
          <w:bCs/>
          <w:color w:val="222222"/>
          <w:kern w:val="0"/>
          <w:sz w:val="21"/>
          <w:szCs w:val="21"/>
          <w:lang w:eastAsia="ru-RU"/>
        </w:rPr>
      </w:pPr>
      <w:r w:rsidRPr="00E347EB">
        <w:rPr>
          <w:rFonts w:ascii="Helvetica" w:eastAsia="Symbol" w:hAnsi="Helvetica" w:cs="Helvetica"/>
          <w:b/>
          <w:bCs/>
          <w:color w:val="222222"/>
          <w:kern w:val="0"/>
          <w:sz w:val="21"/>
          <w:szCs w:val="21"/>
          <w:lang w:eastAsia="ru-RU"/>
        </w:rPr>
        <w:t>2.1.1. «Гуманитарная интервенция» в свете универсального международно-правового режима.</w:t>
      </w:r>
    </w:p>
    <w:p w14:paraId="3E6A672D" w14:textId="77777777" w:rsidR="00E347EB" w:rsidRPr="00E347EB" w:rsidRDefault="00E347EB" w:rsidP="00E347EB">
      <w:pPr>
        <w:rPr>
          <w:rFonts w:ascii="Helvetica" w:eastAsia="Symbol" w:hAnsi="Helvetica" w:cs="Helvetica"/>
          <w:b/>
          <w:bCs/>
          <w:color w:val="222222"/>
          <w:kern w:val="0"/>
          <w:sz w:val="21"/>
          <w:szCs w:val="21"/>
          <w:lang w:eastAsia="ru-RU"/>
        </w:rPr>
      </w:pPr>
      <w:r w:rsidRPr="00E347EB">
        <w:rPr>
          <w:rFonts w:ascii="Helvetica" w:eastAsia="Symbol" w:hAnsi="Helvetica" w:cs="Helvetica"/>
          <w:b/>
          <w:bCs/>
          <w:color w:val="222222"/>
          <w:kern w:val="0"/>
          <w:sz w:val="21"/>
          <w:szCs w:val="21"/>
          <w:lang w:eastAsia="ru-RU"/>
        </w:rPr>
        <w:t>2.1.2. Защита прав человека как область интересов международного сообщества</w:t>
      </w:r>
    </w:p>
    <w:p w14:paraId="13050237" w14:textId="77777777" w:rsidR="00E347EB" w:rsidRPr="00E347EB" w:rsidRDefault="00E347EB" w:rsidP="00E347EB">
      <w:pPr>
        <w:rPr>
          <w:rFonts w:ascii="Helvetica" w:eastAsia="Symbol" w:hAnsi="Helvetica" w:cs="Helvetica"/>
          <w:b/>
          <w:bCs/>
          <w:color w:val="222222"/>
          <w:kern w:val="0"/>
          <w:sz w:val="21"/>
          <w:szCs w:val="21"/>
          <w:lang w:eastAsia="ru-RU"/>
        </w:rPr>
      </w:pPr>
      <w:r w:rsidRPr="00E347EB">
        <w:rPr>
          <w:rFonts w:ascii="Helvetica" w:eastAsia="Symbol" w:hAnsi="Helvetica" w:cs="Helvetica"/>
          <w:b/>
          <w:bCs/>
          <w:color w:val="222222"/>
          <w:kern w:val="0"/>
          <w:sz w:val="21"/>
          <w:szCs w:val="21"/>
          <w:lang w:eastAsia="ru-RU"/>
        </w:rPr>
        <w:t>2.1.3. Концепции «ограниченного суверенитета» и «относительной внутренней юрисдикции».</w:t>
      </w:r>
    </w:p>
    <w:p w14:paraId="4232BBCA" w14:textId="77777777" w:rsidR="00E347EB" w:rsidRPr="00E347EB" w:rsidRDefault="00E347EB" w:rsidP="00E347EB">
      <w:pPr>
        <w:rPr>
          <w:rFonts w:ascii="Helvetica" w:eastAsia="Symbol" w:hAnsi="Helvetica" w:cs="Helvetica"/>
          <w:b/>
          <w:bCs/>
          <w:color w:val="222222"/>
          <w:kern w:val="0"/>
          <w:sz w:val="21"/>
          <w:szCs w:val="21"/>
          <w:lang w:eastAsia="ru-RU"/>
        </w:rPr>
      </w:pPr>
      <w:r w:rsidRPr="00E347EB">
        <w:rPr>
          <w:rFonts w:ascii="Helvetica" w:eastAsia="Symbol" w:hAnsi="Helvetica" w:cs="Helvetica"/>
          <w:b/>
          <w:bCs/>
          <w:color w:val="222222"/>
          <w:kern w:val="0"/>
          <w:sz w:val="21"/>
          <w:szCs w:val="21"/>
          <w:lang w:eastAsia="ru-RU"/>
        </w:rPr>
        <w:t>2.2. Основные концептуальные подходы к анализу концепции «гуманитарного вмешательства».</w:t>
      </w:r>
    </w:p>
    <w:p w14:paraId="2F5B1CFC" w14:textId="77777777" w:rsidR="00E347EB" w:rsidRPr="00E347EB" w:rsidRDefault="00E347EB" w:rsidP="00E347EB">
      <w:pPr>
        <w:rPr>
          <w:rFonts w:ascii="Helvetica" w:eastAsia="Symbol" w:hAnsi="Helvetica" w:cs="Helvetica"/>
          <w:b/>
          <w:bCs/>
          <w:color w:val="222222"/>
          <w:kern w:val="0"/>
          <w:sz w:val="21"/>
          <w:szCs w:val="21"/>
          <w:lang w:eastAsia="ru-RU"/>
        </w:rPr>
      </w:pPr>
      <w:r w:rsidRPr="00E347EB">
        <w:rPr>
          <w:rFonts w:ascii="Helvetica" w:eastAsia="Symbol" w:hAnsi="Helvetica" w:cs="Helvetica"/>
          <w:b/>
          <w:bCs/>
          <w:color w:val="222222"/>
          <w:kern w:val="0"/>
          <w:sz w:val="21"/>
          <w:szCs w:val="21"/>
          <w:lang w:eastAsia="ru-RU"/>
        </w:rPr>
        <w:t>Глава 3. «Гуманитарная интервенция» как новый специфический вид миротворческой деятельности.</w:t>
      </w:r>
    </w:p>
    <w:p w14:paraId="5573B8E7" w14:textId="77777777" w:rsidR="00E347EB" w:rsidRPr="00E347EB" w:rsidRDefault="00E347EB" w:rsidP="00E347EB">
      <w:pPr>
        <w:rPr>
          <w:rFonts w:ascii="Helvetica" w:eastAsia="Symbol" w:hAnsi="Helvetica" w:cs="Helvetica"/>
          <w:b/>
          <w:bCs/>
          <w:color w:val="222222"/>
          <w:kern w:val="0"/>
          <w:sz w:val="21"/>
          <w:szCs w:val="21"/>
          <w:lang w:eastAsia="ru-RU"/>
        </w:rPr>
      </w:pPr>
      <w:r w:rsidRPr="00E347EB">
        <w:rPr>
          <w:rFonts w:ascii="Helvetica" w:eastAsia="Symbol" w:hAnsi="Helvetica" w:cs="Helvetica"/>
          <w:b/>
          <w:bCs/>
          <w:color w:val="222222"/>
          <w:kern w:val="0"/>
          <w:sz w:val="21"/>
          <w:szCs w:val="21"/>
          <w:lang w:eastAsia="ru-RU"/>
        </w:rPr>
        <w:t>3.1. Институционализация и процедурная разработка критериев «гуманитарного вмешательства».</w:t>
      </w:r>
    </w:p>
    <w:p w14:paraId="53894916" w14:textId="77777777" w:rsidR="00E347EB" w:rsidRPr="00E347EB" w:rsidRDefault="00E347EB" w:rsidP="00E347EB">
      <w:pPr>
        <w:rPr>
          <w:rFonts w:ascii="Helvetica" w:eastAsia="Symbol" w:hAnsi="Helvetica" w:cs="Helvetica"/>
          <w:b/>
          <w:bCs/>
          <w:color w:val="222222"/>
          <w:kern w:val="0"/>
          <w:sz w:val="21"/>
          <w:szCs w:val="21"/>
          <w:lang w:eastAsia="ru-RU"/>
        </w:rPr>
      </w:pPr>
      <w:r w:rsidRPr="00E347EB">
        <w:rPr>
          <w:rFonts w:ascii="Helvetica" w:eastAsia="Symbol" w:hAnsi="Helvetica" w:cs="Helvetica"/>
          <w:b/>
          <w:bCs/>
          <w:color w:val="222222"/>
          <w:kern w:val="0"/>
          <w:sz w:val="21"/>
          <w:szCs w:val="21"/>
          <w:lang w:eastAsia="ru-RU"/>
        </w:rPr>
        <w:t>3.1.1. Определение необходимых предпосылок инициирования «гуманитарного вмешательства».</w:t>
      </w:r>
    </w:p>
    <w:p w14:paraId="54C5C2A8" w14:textId="77777777" w:rsidR="00E347EB" w:rsidRPr="00E347EB" w:rsidRDefault="00E347EB" w:rsidP="00E347EB">
      <w:pPr>
        <w:rPr>
          <w:rFonts w:ascii="Helvetica" w:eastAsia="Symbol" w:hAnsi="Helvetica" w:cs="Helvetica"/>
          <w:b/>
          <w:bCs/>
          <w:color w:val="222222"/>
          <w:kern w:val="0"/>
          <w:sz w:val="21"/>
          <w:szCs w:val="21"/>
          <w:lang w:eastAsia="ru-RU"/>
        </w:rPr>
      </w:pPr>
      <w:r w:rsidRPr="00E347EB">
        <w:rPr>
          <w:rFonts w:ascii="Helvetica" w:eastAsia="Symbol" w:hAnsi="Helvetica" w:cs="Helvetica"/>
          <w:b/>
          <w:bCs/>
          <w:color w:val="222222"/>
          <w:kern w:val="0"/>
          <w:sz w:val="21"/>
          <w:szCs w:val="21"/>
          <w:lang w:eastAsia="ru-RU"/>
        </w:rPr>
        <w:t>3.1.2. Выработка механизма проведения «гуманитарного вмешательства»</w:t>
      </w:r>
    </w:p>
    <w:p w14:paraId="41C995ED" w14:textId="77777777" w:rsidR="00E347EB" w:rsidRPr="00E347EB" w:rsidRDefault="00E347EB" w:rsidP="00E347EB">
      <w:pPr>
        <w:rPr>
          <w:rFonts w:ascii="Helvetica" w:eastAsia="Symbol" w:hAnsi="Helvetica" w:cs="Helvetica"/>
          <w:b/>
          <w:bCs/>
          <w:color w:val="222222"/>
          <w:kern w:val="0"/>
          <w:sz w:val="21"/>
          <w:szCs w:val="21"/>
          <w:lang w:eastAsia="ru-RU"/>
        </w:rPr>
      </w:pPr>
      <w:r w:rsidRPr="00E347EB">
        <w:rPr>
          <w:rFonts w:ascii="Helvetica" w:eastAsia="Symbol" w:hAnsi="Helvetica" w:cs="Helvetica"/>
          <w:b/>
          <w:bCs/>
          <w:color w:val="222222"/>
          <w:kern w:val="0"/>
          <w:sz w:val="21"/>
          <w:szCs w:val="21"/>
          <w:lang w:eastAsia="ru-RU"/>
        </w:rPr>
        <w:lastRenderedPageBreak/>
        <w:t>3.2. Динамика развития международного права в отношении нормативного закрепления «гуманитарного вмешательства».</w:t>
      </w:r>
    </w:p>
    <w:p w14:paraId="6D897857" w14:textId="77777777" w:rsidR="00E347EB" w:rsidRPr="00E347EB" w:rsidRDefault="00E347EB" w:rsidP="00E347EB">
      <w:pPr>
        <w:rPr>
          <w:rFonts w:ascii="Helvetica" w:eastAsia="Symbol" w:hAnsi="Helvetica" w:cs="Helvetica"/>
          <w:b/>
          <w:bCs/>
          <w:color w:val="222222"/>
          <w:kern w:val="0"/>
          <w:sz w:val="21"/>
          <w:szCs w:val="21"/>
          <w:lang w:eastAsia="ru-RU"/>
        </w:rPr>
      </w:pPr>
      <w:r w:rsidRPr="00E347EB">
        <w:rPr>
          <w:rFonts w:ascii="Helvetica" w:eastAsia="Symbol" w:hAnsi="Helvetica" w:cs="Helvetica"/>
          <w:b/>
          <w:bCs/>
          <w:color w:val="222222"/>
          <w:kern w:val="0"/>
          <w:sz w:val="21"/>
          <w:szCs w:val="21"/>
          <w:lang w:eastAsia="ru-RU"/>
        </w:rPr>
        <w:t>3.3. Перспективы международно-правового оформления концепции «гуманитарной интервенции» в процессе адаптации международно-правовой системы к современной практике урегулирования конфликтов.</w:t>
      </w:r>
    </w:p>
    <w:p w14:paraId="4FDAD129" w14:textId="7F7E111E" w:rsidR="00BD642D" w:rsidRPr="00E347EB" w:rsidRDefault="00BD642D" w:rsidP="00E347EB"/>
    <w:sectPr w:rsidR="00BD642D" w:rsidRPr="00E347E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91E90" w14:textId="77777777" w:rsidR="00C86D56" w:rsidRDefault="00C86D56">
      <w:pPr>
        <w:spacing w:after="0" w:line="240" w:lineRule="auto"/>
      </w:pPr>
      <w:r>
        <w:separator/>
      </w:r>
    </w:p>
  </w:endnote>
  <w:endnote w:type="continuationSeparator" w:id="0">
    <w:p w14:paraId="25BC5019" w14:textId="77777777" w:rsidR="00C86D56" w:rsidRDefault="00C86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75F47" w14:textId="77777777" w:rsidR="00C86D56" w:rsidRDefault="00C86D56"/>
    <w:p w14:paraId="630EFB29" w14:textId="77777777" w:rsidR="00C86D56" w:rsidRDefault="00C86D56"/>
    <w:p w14:paraId="50C641F7" w14:textId="77777777" w:rsidR="00C86D56" w:rsidRDefault="00C86D56"/>
    <w:p w14:paraId="60DD740D" w14:textId="77777777" w:rsidR="00C86D56" w:rsidRDefault="00C86D56"/>
    <w:p w14:paraId="2AB9EFF7" w14:textId="77777777" w:rsidR="00C86D56" w:rsidRDefault="00C86D56"/>
    <w:p w14:paraId="3A379705" w14:textId="77777777" w:rsidR="00C86D56" w:rsidRDefault="00C86D56"/>
    <w:p w14:paraId="01A96ED1" w14:textId="77777777" w:rsidR="00C86D56" w:rsidRDefault="00C86D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E3B1E8" wp14:editId="6F2CD82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256D3" w14:textId="77777777" w:rsidR="00C86D56" w:rsidRDefault="00C86D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E3B1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2256D3" w14:textId="77777777" w:rsidR="00C86D56" w:rsidRDefault="00C86D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0CECCA" w14:textId="77777777" w:rsidR="00C86D56" w:rsidRDefault="00C86D56"/>
    <w:p w14:paraId="76E4E94E" w14:textId="77777777" w:rsidR="00C86D56" w:rsidRDefault="00C86D56"/>
    <w:p w14:paraId="46D75E88" w14:textId="77777777" w:rsidR="00C86D56" w:rsidRDefault="00C86D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6D96A8" wp14:editId="553964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4CB3D" w14:textId="77777777" w:rsidR="00C86D56" w:rsidRDefault="00C86D56"/>
                          <w:p w14:paraId="7AC5B68D" w14:textId="77777777" w:rsidR="00C86D56" w:rsidRDefault="00C86D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6D96A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14CB3D" w14:textId="77777777" w:rsidR="00C86D56" w:rsidRDefault="00C86D56"/>
                    <w:p w14:paraId="7AC5B68D" w14:textId="77777777" w:rsidR="00C86D56" w:rsidRDefault="00C86D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52515C" w14:textId="77777777" w:rsidR="00C86D56" w:rsidRDefault="00C86D56"/>
    <w:p w14:paraId="24081AFA" w14:textId="77777777" w:rsidR="00C86D56" w:rsidRDefault="00C86D56">
      <w:pPr>
        <w:rPr>
          <w:sz w:val="2"/>
          <w:szCs w:val="2"/>
        </w:rPr>
      </w:pPr>
    </w:p>
    <w:p w14:paraId="65FFB984" w14:textId="77777777" w:rsidR="00C86D56" w:rsidRDefault="00C86D56"/>
    <w:p w14:paraId="1E7CEED9" w14:textId="77777777" w:rsidR="00C86D56" w:rsidRDefault="00C86D56">
      <w:pPr>
        <w:spacing w:after="0" w:line="240" w:lineRule="auto"/>
      </w:pPr>
    </w:p>
  </w:footnote>
  <w:footnote w:type="continuationSeparator" w:id="0">
    <w:p w14:paraId="334B4D8B" w14:textId="77777777" w:rsidR="00C86D56" w:rsidRDefault="00C86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6"/>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91950</TotalTime>
  <Pages>2</Pages>
  <Words>342</Words>
  <Characters>1952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3659</cp:revision>
  <cp:lastPrinted>2009-02-06T05:36:00Z</cp:lastPrinted>
  <dcterms:created xsi:type="dcterms:W3CDTF">2024-01-07T13:43:00Z</dcterms:created>
  <dcterms:modified xsi:type="dcterms:W3CDTF">2025-05-08T19:26:00Z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