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F308" w14:textId="7E01C512" w:rsidR="00A054B7" w:rsidRDefault="008712F5" w:rsidP="008712F5">
      <w:pPr>
        <w:rPr>
          <w:rFonts w:ascii="Verdana" w:hAnsi="Verdana"/>
          <w:b/>
          <w:bCs/>
          <w:color w:val="000000"/>
          <w:shd w:val="clear" w:color="auto" w:fill="FFFFFF"/>
        </w:rPr>
      </w:pPr>
      <w:r>
        <w:rPr>
          <w:rFonts w:ascii="Verdana" w:hAnsi="Verdana"/>
          <w:b/>
          <w:bCs/>
          <w:color w:val="000000"/>
          <w:shd w:val="clear" w:color="auto" w:fill="FFFFFF"/>
        </w:rPr>
        <w:t>Федосік Ірина Михайлівна. Управління ресурсним потенціалом банку: дисертація канд. екон. наук: 08.04.01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12F5" w:rsidRPr="008712F5" w14:paraId="04339736" w14:textId="77777777" w:rsidTr="008712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2F5" w:rsidRPr="008712F5" w14:paraId="5A5AC964" w14:textId="77777777">
              <w:trPr>
                <w:tblCellSpacing w:w="0" w:type="dxa"/>
              </w:trPr>
              <w:tc>
                <w:tcPr>
                  <w:tcW w:w="0" w:type="auto"/>
                  <w:vAlign w:val="center"/>
                  <w:hideMark/>
                </w:tcPr>
                <w:p w14:paraId="77B0867A"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b/>
                      <w:bCs/>
                      <w:sz w:val="24"/>
                      <w:szCs w:val="24"/>
                    </w:rPr>
                    <w:lastRenderedPageBreak/>
                    <w:t>Федосік І.М. Управління ресурсним потенціалом банку. – Рукопис.</w:t>
                  </w:r>
                </w:p>
                <w:p w14:paraId="4A23F16D"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Харківський національний університет ім. В.Н. Каразіна, Харків, 2003.</w:t>
                  </w:r>
                </w:p>
                <w:p w14:paraId="5FF1CD38"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Дисертаційна робота присвячена розробці теоретичних основ, методичних підходів та рекомендацій, спрямованих на вдосконалення управління ресурсним потенціалом комерційного банку. Проведено теоретичний аналіз сутності фінансових ресурсів комерційного банку, уточнено поняття «ресурси комерційного банку» та визначено термін «ресурсний потенціал комерційного банку»; узагальнено методичні основи управління активами та пасивами комерційного банку; розкрито особливість управління ресурсним потенціалом комерційного банку. Проаналізовано тенденцію розвитку системи комерційних банків України; проведено аналіз залучення коштів до банківських установ та ефективність їх розміщення. Обґрунтовано стратегічний підхід щодо управління ресурсним потенціалом комерційного банку; визначено схему збалансованого проведення активно-пасивних операцій та підхід до формування кредитних і депозитних відсотків комерційного банку; запропоновано рекомендації щодо планування активно-пасивних операцій банку.</w:t>
                  </w:r>
                </w:p>
              </w:tc>
            </w:tr>
          </w:tbl>
          <w:p w14:paraId="67ECD851" w14:textId="77777777" w:rsidR="008712F5" w:rsidRPr="008712F5" w:rsidRDefault="008712F5" w:rsidP="008712F5">
            <w:pPr>
              <w:spacing w:after="0" w:line="240" w:lineRule="auto"/>
              <w:rPr>
                <w:rFonts w:ascii="Times New Roman" w:eastAsia="Times New Roman" w:hAnsi="Times New Roman" w:cs="Times New Roman"/>
                <w:sz w:val="24"/>
                <w:szCs w:val="24"/>
              </w:rPr>
            </w:pPr>
          </w:p>
        </w:tc>
      </w:tr>
      <w:tr w:rsidR="008712F5" w:rsidRPr="008712F5" w14:paraId="2AA4B6E7" w14:textId="77777777" w:rsidTr="008712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2F5" w:rsidRPr="008712F5" w14:paraId="5DBBCA3D" w14:textId="77777777">
              <w:trPr>
                <w:tblCellSpacing w:w="0" w:type="dxa"/>
              </w:trPr>
              <w:tc>
                <w:tcPr>
                  <w:tcW w:w="0" w:type="auto"/>
                  <w:vAlign w:val="center"/>
                  <w:hideMark/>
                </w:tcPr>
                <w:p w14:paraId="4A3CA8CA"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У процесі проведених досліджень автором одержані такі теоретичні та практичні результати:</w:t>
                  </w:r>
                </w:p>
                <w:p w14:paraId="142433BD"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1. Впровадження нових видів банківських послуг, швидкоплинні коливання стану фінансових ринків, зростання конкуренції та глобалізація банківської діяльності ставлять низку завдань щодо розвитку й удосконалення як банківської системи, так і окремих її ланок – комерційних банків. Разом з тим у роботі доведено, що в основі цього розвитку знаходяться питання, пов’язані з формуванням та розміщенням банківських ресурсів.</w:t>
                  </w:r>
                </w:p>
                <w:p w14:paraId="4BE191C8"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2. Узагальнення теоретичних уявлень стосовно терміна «банківські ресурси» та методологічних основ формування ресурсів банківських установ з погляду часового характеру управління фінансовими ресурсами дозволили уточнити зміст поняття «банківські ресурси» та визначити поняття «ресурсний потенціал комерційного банку».</w:t>
                  </w:r>
                </w:p>
                <w:p w14:paraId="27A2815F"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3. Для обґрунтування напрямів удосконалення управління банківськими ресурсами в роботі конкретизовано сутність управління ресурсним потенціалом комерційного банку та розкрито зміст відповідної стратегії.</w:t>
                  </w:r>
                </w:p>
                <w:p w14:paraId="2049D994"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4. Введено у розгляд критерії часткової та загальної умовної прибутковості активно-пасивних операцій комерційного банку для визначення доцільності проведення цих операцій.</w:t>
                  </w:r>
                </w:p>
                <w:p w14:paraId="4C2CC1DB"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5. Для забезпечення ефективного залучення ресурсів до банківської установи та раціонального їх використання подальшого розвитку набув підхід щодо проведення активно-пасивних операцій банку та вибору джерел залучення коштів.</w:t>
                  </w:r>
                </w:p>
                <w:p w14:paraId="6C15C626"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t>6. З метою визначення припустимого рівня співвідношення між величиною депозитних і кредитних ставок відсотка у роботі розроблено модель залежності рівня очікуваної прибутковості та рівня прийнятного ризику проведення певних операцій банку, яку покладено в основу підходу щодо формування відповідних ставок.</w:t>
                  </w:r>
                </w:p>
                <w:p w14:paraId="1A5F869C" w14:textId="77777777" w:rsidR="008712F5" w:rsidRPr="008712F5" w:rsidRDefault="008712F5" w:rsidP="008712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2F5">
                    <w:rPr>
                      <w:rFonts w:ascii="Times New Roman" w:eastAsia="Times New Roman" w:hAnsi="Times New Roman" w:cs="Times New Roman"/>
                      <w:sz w:val="24"/>
                      <w:szCs w:val="24"/>
                    </w:rPr>
                    <w:lastRenderedPageBreak/>
                    <w:t>7. Запропоновано методичні рекомендації щодо планування проведення активно-пасивних операцій банку на основі врахування інформаційного ресурсу.</w:t>
                  </w:r>
                </w:p>
              </w:tc>
            </w:tr>
          </w:tbl>
          <w:p w14:paraId="084A6F83" w14:textId="77777777" w:rsidR="008712F5" w:rsidRPr="008712F5" w:rsidRDefault="008712F5" w:rsidP="008712F5">
            <w:pPr>
              <w:spacing w:after="0" w:line="240" w:lineRule="auto"/>
              <w:rPr>
                <w:rFonts w:ascii="Times New Roman" w:eastAsia="Times New Roman" w:hAnsi="Times New Roman" w:cs="Times New Roman"/>
                <w:sz w:val="24"/>
                <w:szCs w:val="24"/>
              </w:rPr>
            </w:pPr>
          </w:p>
        </w:tc>
      </w:tr>
    </w:tbl>
    <w:p w14:paraId="24F23A27" w14:textId="77777777" w:rsidR="008712F5" w:rsidRPr="008712F5" w:rsidRDefault="008712F5" w:rsidP="008712F5"/>
    <w:sectPr w:rsidR="008712F5" w:rsidRPr="008712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C5AF" w14:textId="77777777" w:rsidR="00AF1A70" w:rsidRDefault="00AF1A70">
      <w:pPr>
        <w:spacing w:after="0" w:line="240" w:lineRule="auto"/>
      </w:pPr>
      <w:r>
        <w:separator/>
      </w:r>
    </w:p>
  </w:endnote>
  <w:endnote w:type="continuationSeparator" w:id="0">
    <w:p w14:paraId="75DD538F" w14:textId="77777777" w:rsidR="00AF1A70" w:rsidRDefault="00AF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A31D" w14:textId="77777777" w:rsidR="00AF1A70" w:rsidRDefault="00AF1A70">
      <w:pPr>
        <w:spacing w:after="0" w:line="240" w:lineRule="auto"/>
      </w:pPr>
      <w:r>
        <w:separator/>
      </w:r>
    </w:p>
  </w:footnote>
  <w:footnote w:type="continuationSeparator" w:id="0">
    <w:p w14:paraId="56A7B3C8" w14:textId="77777777" w:rsidR="00AF1A70" w:rsidRDefault="00AF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1A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A70"/>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100975</TotalTime>
  <Pages>3</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6782</cp:revision>
  <dcterms:created xsi:type="dcterms:W3CDTF">2024-06-20T08:51:00Z</dcterms:created>
  <dcterms:modified xsi:type="dcterms:W3CDTF">2024-10-10T09:49:00Z</dcterms:modified>
  <cp:category/>
</cp:coreProperties>
</file>