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FFEA3" w14:textId="6F1A5A68" w:rsidR="004F566F" w:rsidRDefault="001C5C3F" w:rsidP="001C5C3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Носова Ольга Валентинівна. Іноземні інвестиції в інституціонально-ринковій трансформації економіки : Дис... д-ра наук: 08.01.01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p w14:paraId="1C617540" w14:textId="77777777" w:rsidR="001C5C3F" w:rsidRPr="001C5C3F" w:rsidRDefault="001C5C3F" w:rsidP="001C5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C5C3F">
        <w:rPr>
          <w:rFonts w:ascii="Times New Roman" w:eastAsia="Times New Roman" w:hAnsi="Times New Roman" w:cs="Times New Roman"/>
          <w:color w:val="000000"/>
          <w:sz w:val="27"/>
          <w:szCs w:val="27"/>
        </w:rPr>
        <w:t>Носова О.В. Іноземні інвестиції в інституціонально-ринковій трансформації економіки. – Рукопис.</w:t>
      </w:r>
    </w:p>
    <w:p w14:paraId="61DBDA69" w14:textId="77777777" w:rsidR="001C5C3F" w:rsidRPr="001C5C3F" w:rsidRDefault="001C5C3F" w:rsidP="001C5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C5C3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ученого ступеня доктора економічних наук за фахом 08.01.01 – економічна теорія. – Харківський національний університет ім. В.Н. Каразіна, Харків, 2002.</w:t>
      </w:r>
    </w:p>
    <w:p w14:paraId="4A56D6E5" w14:textId="77777777" w:rsidR="001C5C3F" w:rsidRPr="001C5C3F" w:rsidRDefault="001C5C3F" w:rsidP="001C5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C5C3F">
        <w:rPr>
          <w:rFonts w:ascii="Times New Roman" w:eastAsia="Times New Roman" w:hAnsi="Times New Roman" w:cs="Times New Roman"/>
          <w:color w:val="000000"/>
          <w:sz w:val="27"/>
          <w:szCs w:val="27"/>
        </w:rPr>
        <w:t>Запропоновано нову концепцію взаємозв'язку інституціональних перетворень (створення правових, економічних, технологічних інститутів), із залученням іноземного капіталу (переважно у формі прямих іноземних інвестицій). Проаналізовано взаємозв'язок міжнародних систем руху капіталу й інвестування. Виявлено закономірності залучення іноземного капіталу в країну. Досліджені тенденцій розвитку інституціонально-ринкової трансформації економіки під впливом притоку іноземного капіталу. Визначено основні напрямки економічної політики держави в області стимулювання залучення іноземних інвестицій у країну.</w:t>
      </w:r>
    </w:p>
    <w:p w14:paraId="007EE67D" w14:textId="77777777" w:rsidR="001C5C3F" w:rsidRPr="001C5C3F" w:rsidRDefault="001C5C3F" w:rsidP="001C5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C5C3F">
        <w:rPr>
          <w:rFonts w:ascii="Times New Roman" w:eastAsia="Times New Roman" w:hAnsi="Times New Roman" w:cs="Times New Roman"/>
          <w:color w:val="000000"/>
          <w:sz w:val="27"/>
          <w:szCs w:val="27"/>
        </w:rPr>
        <w:t>Обґрунтовано підхід багаторівневої інтегральної оцінки інвестиційної привабливості в Україні. Запропоновано економетричну модель авторегресії з розподіленими лагами прямих іноземних інвестицій з урахуванням використання основних макроекономічних показників.</w:t>
      </w:r>
    </w:p>
    <w:p w14:paraId="18C3C0CE" w14:textId="77777777" w:rsidR="001C5C3F" w:rsidRPr="001C5C3F" w:rsidRDefault="001C5C3F" w:rsidP="001C5C3F"/>
    <w:sectPr w:rsidR="001C5C3F" w:rsidRPr="001C5C3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3085D" w14:textId="77777777" w:rsidR="006342D0" w:rsidRDefault="006342D0">
      <w:pPr>
        <w:spacing w:after="0" w:line="240" w:lineRule="auto"/>
      </w:pPr>
      <w:r>
        <w:separator/>
      </w:r>
    </w:p>
  </w:endnote>
  <w:endnote w:type="continuationSeparator" w:id="0">
    <w:p w14:paraId="0217DDC6" w14:textId="77777777" w:rsidR="006342D0" w:rsidRDefault="00634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5E104" w14:textId="77777777" w:rsidR="006342D0" w:rsidRDefault="006342D0">
      <w:pPr>
        <w:spacing w:after="0" w:line="240" w:lineRule="auto"/>
      </w:pPr>
      <w:r>
        <w:separator/>
      </w:r>
    </w:p>
  </w:footnote>
  <w:footnote w:type="continuationSeparator" w:id="0">
    <w:p w14:paraId="4BCEBE33" w14:textId="77777777" w:rsidR="006342D0" w:rsidRDefault="00634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42D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2D0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88683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3684</cp:revision>
  <dcterms:created xsi:type="dcterms:W3CDTF">2024-06-20T08:51:00Z</dcterms:created>
  <dcterms:modified xsi:type="dcterms:W3CDTF">2024-09-24T11:15:00Z</dcterms:modified>
  <cp:category/>
</cp:coreProperties>
</file>