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C2B6"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 xml:space="preserve">Искандаров, </w:t>
      </w:r>
      <w:proofErr w:type="spellStart"/>
      <w:r w:rsidRPr="00875752">
        <w:rPr>
          <w:rFonts w:ascii="Helvetica" w:eastAsia="Symbol" w:hAnsi="Helvetica" w:cs="Helvetica"/>
          <w:b/>
          <w:bCs/>
          <w:color w:val="222222"/>
          <w:kern w:val="0"/>
          <w:sz w:val="21"/>
          <w:szCs w:val="21"/>
          <w:lang w:eastAsia="ru-RU"/>
        </w:rPr>
        <w:t>Акбаршо</w:t>
      </w:r>
      <w:proofErr w:type="spellEnd"/>
      <w:r w:rsidRPr="00875752">
        <w:rPr>
          <w:rFonts w:ascii="Helvetica" w:eastAsia="Symbol" w:hAnsi="Helvetica" w:cs="Helvetica"/>
          <w:b/>
          <w:bCs/>
          <w:color w:val="222222"/>
          <w:kern w:val="0"/>
          <w:sz w:val="21"/>
          <w:szCs w:val="21"/>
          <w:lang w:eastAsia="ru-RU"/>
        </w:rPr>
        <w:t xml:space="preserve"> </w:t>
      </w:r>
      <w:proofErr w:type="spellStart"/>
      <w:r w:rsidRPr="00875752">
        <w:rPr>
          <w:rFonts w:ascii="Helvetica" w:eastAsia="Symbol" w:hAnsi="Helvetica" w:cs="Helvetica"/>
          <w:b/>
          <w:bCs/>
          <w:color w:val="222222"/>
          <w:kern w:val="0"/>
          <w:sz w:val="21"/>
          <w:szCs w:val="21"/>
          <w:lang w:eastAsia="ru-RU"/>
        </w:rPr>
        <w:t>Искандерович</w:t>
      </w:r>
      <w:proofErr w:type="spellEnd"/>
      <w:r w:rsidRPr="00875752">
        <w:rPr>
          <w:rFonts w:ascii="Helvetica" w:eastAsia="Symbol" w:hAnsi="Helvetica" w:cs="Helvetica"/>
          <w:b/>
          <w:bCs/>
          <w:color w:val="222222"/>
          <w:kern w:val="0"/>
          <w:sz w:val="21"/>
          <w:szCs w:val="21"/>
          <w:lang w:eastAsia="ru-RU"/>
        </w:rPr>
        <w:t>.</w:t>
      </w:r>
    </w:p>
    <w:p w14:paraId="3688874D"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 xml:space="preserve">Интеграционные процессы в государствах Центральной </w:t>
      </w:r>
      <w:proofErr w:type="gramStart"/>
      <w:r w:rsidRPr="00875752">
        <w:rPr>
          <w:rFonts w:ascii="Helvetica" w:eastAsia="Symbol" w:hAnsi="Helvetica" w:cs="Helvetica"/>
          <w:b/>
          <w:bCs/>
          <w:color w:val="222222"/>
          <w:kern w:val="0"/>
          <w:sz w:val="21"/>
          <w:szCs w:val="21"/>
          <w:lang w:eastAsia="ru-RU"/>
        </w:rPr>
        <w:t>Азии :</w:t>
      </w:r>
      <w:proofErr w:type="gramEnd"/>
      <w:r w:rsidRPr="00875752">
        <w:rPr>
          <w:rFonts w:ascii="Helvetica" w:eastAsia="Symbol" w:hAnsi="Helvetica" w:cs="Helvetica"/>
          <w:b/>
          <w:bCs/>
          <w:color w:val="222222"/>
          <w:kern w:val="0"/>
          <w:sz w:val="21"/>
          <w:szCs w:val="21"/>
          <w:lang w:eastAsia="ru-RU"/>
        </w:rPr>
        <w:t xml:space="preserve"> На примере Республики Таджикистан и Туркменистана : диссертация ... кандидата политических наук : 23.00.04. - Москва, 2002. - 172 с.</w:t>
      </w:r>
    </w:p>
    <w:p w14:paraId="2EBB5DE1"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 xml:space="preserve">Оглавление </w:t>
      </w:r>
      <w:proofErr w:type="spellStart"/>
      <w:r w:rsidRPr="00875752">
        <w:rPr>
          <w:rFonts w:ascii="Helvetica" w:eastAsia="Symbol" w:hAnsi="Helvetica" w:cs="Helvetica"/>
          <w:b/>
          <w:bCs/>
          <w:color w:val="222222"/>
          <w:kern w:val="0"/>
          <w:sz w:val="21"/>
          <w:szCs w:val="21"/>
          <w:lang w:eastAsia="ru-RU"/>
        </w:rPr>
        <w:t>диссертациикандидат</w:t>
      </w:r>
      <w:proofErr w:type="spellEnd"/>
      <w:r w:rsidRPr="00875752">
        <w:rPr>
          <w:rFonts w:ascii="Helvetica" w:eastAsia="Symbol" w:hAnsi="Helvetica" w:cs="Helvetica"/>
          <w:b/>
          <w:bCs/>
          <w:color w:val="222222"/>
          <w:kern w:val="0"/>
          <w:sz w:val="21"/>
          <w:szCs w:val="21"/>
          <w:lang w:eastAsia="ru-RU"/>
        </w:rPr>
        <w:t xml:space="preserve"> политических наук Искандаров, </w:t>
      </w:r>
      <w:proofErr w:type="spellStart"/>
      <w:r w:rsidRPr="00875752">
        <w:rPr>
          <w:rFonts w:ascii="Helvetica" w:eastAsia="Symbol" w:hAnsi="Helvetica" w:cs="Helvetica"/>
          <w:b/>
          <w:bCs/>
          <w:color w:val="222222"/>
          <w:kern w:val="0"/>
          <w:sz w:val="21"/>
          <w:szCs w:val="21"/>
          <w:lang w:eastAsia="ru-RU"/>
        </w:rPr>
        <w:t>Акбаршо</w:t>
      </w:r>
      <w:proofErr w:type="spellEnd"/>
      <w:r w:rsidRPr="00875752">
        <w:rPr>
          <w:rFonts w:ascii="Helvetica" w:eastAsia="Symbol" w:hAnsi="Helvetica" w:cs="Helvetica"/>
          <w:b/>
          <w:bCs/>
          <w:color w:val="222222"/>
          <w:kern w:val="0"/>
          <w:sz w:val="21"/>
          <w:szCs w:val="21"/>
          <w:lang w:eastAsia="ru-RU"/>
        </w:rPr>
        <w:t xml:space="preserve"> </w:t>
      </w:r>
      <w:proofErr w:type="spellStart"/>
      <w:r w:rsidRPr="00875752">
        <w:rPr>
          <w:rFonts w:ascii="Helvetica" w:eastAsia="Symbol" w:hAnsi="Helvetica" w:cs="Helvetica"/>
          <w:b/>
          <w:bCs/>
          <w:color w:val="222222"/>
          <w:kern w:val="0"/>
          <w:sz w:val="21"/>
          <w:szCs w:val="21"/>
          <w:lang w:eastAsia="ru-RU"/>
        </w:rPr>
        <w:t>Искандерович</w:t>
      </w:r>
      <w:proofErr w:type="spellEnd"/>
    </w:p>
    <w:p w14:paraId="650D5076"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Введение.</w:t>
      </w:r>
    </w:p>
    <w:p w14:paraId="4AD4A2E5"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Глава I. Установление и развитие таджикско-туркменских дипломатических отношений.</w:t>
      </w:r>
    </w:p>
    <w:p w14:paraId="5A7A17D6"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1. Основные приоритеты в деятельности Посольства Республики Таджикистан в Туркменистане.</w:t>
      </w:r>
    </w:p>
    <w:p w14:paraId="18F1551F"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2. Анализ опыта страны пребывания в области реформирования политической системы и социально-экономических отношений.</w:t>
      </w:r>
    </w:p>
    <w:p w14:paraId="7D5B3AB5"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3. Оценка внешнеполитических акций Туркменистана.</w:t>
      </w:r>
    </w:p>
    <w:p w14:paraId="2FE837A7"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Глава II. Внутренний конфликт в Таджикистане и роль Туркменистана в его урегулировании.</w:t>
      </w:r>
    </w:p>
    <w:p w14:paraId="7AABCBEB"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1. Причины конфликта и ход переговорного процесса.</w:t>
      </w:r>
    </w:p>
    <w:p w14:paraId="2BBAF6CD"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 xml:space="preserve">2. Позиция нейтрального Туркменистана по отношению к событиям в Таджикистане. Первые результаты </w:t>
      </w:r>
      <w:proofErr w:type="spellStart"/>
      <w:r w:rsidRPr="00875752">
        <w:rPr>
          <w:rFonts w:ascii="Helvetica" w:eastAsia="Symbol" w:hAnsi="Helvetica" w:cs="Helvetica"/>
          <w:b/>
          <w:bCs/>
          <w:color w:val="222222"/>
          <w:kern w:val="0"/>
          <w:sz w:val="21"/>
          <w:szCs w:val="21"/>
          <w:lang w:eastAsia="ru-RU"/>
        </w:rPr>
        <w:t>межтаджикских</w:t>
      </w:r>
      <w:proofErr w:type="spellEnd"/>
      <w:r w:rsidRPr="00875752">
        <w:rPr>
          <w:rFonts w:ascii="Helvetica" w:eastAsia="Symbol" w:hAnsi="Helvetica" w:cs="Helvetica"/>
          <w:b/>
          <w:bCs/>
          <w:color w:val="222222"/>
          <w:kern w:val="0"/>
          <w:sz w:val="21"/>
          <w:szCs w:val="21"/>
          <w:lang w:eastAsia="ru-RU"/>
        </w:rPr>
        <w:t xml:space="preserve"> переговоров в Ашхабаде.</w:t>
      </w:r>
    </w:p>
    <w:p w14:paraId="3E9AD6D6"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 xml:space="preserve">3. Завершение </w:t>
      </w:r>
      <w:proofErr w:type="spellStart"/>
      <w:r w:rsidRPr="00875752">
        <w:rPr>
          <w:rFonts w:ascii="Helvetica" w:eastAsia="Symbol" w:hAnsi="Helvetica" w:cs="Helvetica"/>
          <w:b/>
          <w:bCs/>
          <w:color w:val="222222"/>
          <w:kern w:val="0"/>
          <w:sz w:val="21"/>
          <w:szCs w:val="21"/>
          <w:lang w:eastAsia="ru-RU"/>
        </w:rPr>
        <w:t>межтаджикских</w:t>
      </w:r>
      <w:proofErr w:type="spellEnd"/>
      <w:r w:rsidRPr="00875752">
        <w:rPr>
          <w:rFonts w:ascii="Helvetica" w:eastAsia="Symbol" w:hAnsi="Helvetica" w:cs="Helvetica"/>
          <w:b/>
          <w:bCs/>
          <w:color w:val="222222"/>
          <w:kern w:val="0"/>
          <w:sz w:val="21"/>
          <w:szCs w:val="21"/>
          <w:lang w:eastAsia="ru-RU"/>
        </w:rPr>
        <w:t xml:space="preserve"> переговоров в Ашхабаде.</w:t>
      </w:r>
    </w:p>
    <w:p w14:paraId="5530AAB4"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4. Новые трудности в переговорном процессе и их преодоление.</w:t>
      </w:r>
    </w:p>
    <w:p w14:paraId="4711A8DC"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Глава III. Сотрудничество Таджикистана и Туркменистана в области экономики и гуманитарных отношений.</w:t>
      </w:r>
    </w:p>
    <w:p w14:paraId="0B87E83A"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1. Сотрудничество суверенных государств на двусторонней основе, роль посольства в его осуществлении и активизации.</w:t>
      </w:r>
    </w:p>
    <w:p w14:paraId="77E4A68C" w14:textId="77777777" w:rsidR="00875752" w:rsidRPr="00875752" w:rsidRDefault="00875752" w:rsidP="00875752">
      <w:pPr>
        <w:rPr>
          <w:rFonts w:ascii="Helvetica" w:eastAsia="Symbol" w:hAnsi="Helvetica" w:cs="Helvetica"/>
          <w:b/>
          <w:bCs/>
          <w:color w:val="222222"/>
          <w:kern w:val="0"/>
          <w:sz w:val="21"/>
          <w:szCs w:val="21"/>
          <w:lang w:eastAsia="ru-RU"/>
        </w:rPr>
      </w:pPr>
      <w:r w:rsidRPr="00875752">
        <w:rPr>
          <w:rFonts w:ascii="Helvetica" w:eastAsia="Symbol" w:hAnsi="Helvetica" w:cs="Helvetica"/>
          <w:b/>
          <w:bCs/>
          <w:color w:val="222222"/>
          <w:kern w:val="0"/>
          <w:sz w:val="21"/>
          <w:szCs w:val="21"/>
          <w:lang w:eastAsia="ru-RU"/>
        </w:rPr>
        <w:t>2. Взаимодействие дружественных стран в рамках межгосударственных организаций.</w:t>
      </w:r>
    </w:p>
    <w:p w14:paraId="4FDAD129" w14:textId="052E72CE" w:rsidR="00BD642D" w:rsidRPr="00875752" w:rsidRDefault="00BD642D" w:rsidP="00875752"/>
    <w:sectPr w:rsidR="00BD642D" w:rsidRPr="008757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2318" w14:textId="77777777" w:rsidR="00250484" w:rsidRDefault="00250484">
      <w:pPr>
        <w:spacing w:after="0" w:line="240" w:lineRule="auto"/>
      </w:pPr>
      <w:r>
        <w:separator/>
      </w:r>
    </w:p>
  </w:endnote>
  <w:endnote w:type="continuationSeparator" w:id="0">
    <w:p w14:paraId="29D2C536" w14:textId="77777777" w:rsidR="00250484" w:rsidRDefault="0025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9029" w14:textId="77777777" w:rsidR="00250484" w:rsidRDefault="00250484"/>
    <w:p w14:paraId="23664DB0" w14:textId="77777777" w:rsidR="00250484" w:rsidRDefault="00250484"/>
    <w:p w14:paraId="26BF15C8" w14:textId="77777777" w:rsidR="00250484" w:rsidRDefault="00250484"/>
    <w:p w14:paraId="0BB36004" w14:textId="77777777" w:rsidR="00250484" w:rsidRDefault="00250484"/>
    <w:p w14:paraId="7B77426E" w14:textId="77777777" w:rsidR="00250484" w:rsidRDefault="00250484"/>
    <w:p w14:paraId="293C7305" w14:textId="77777777" w:rsidR="00250484" w:rsidRDefault="00250484"/>
    <w:p w14:paraId="0F154071" w14:textId="77777777" w:rsidR="00250484" w:rsidRDefault="002504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685103" wp14:editId="0EF8D2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9EBA8" w14:textId="77777777" w:rsidR="00250484" w:rsidRDefault="00250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851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A9EBA8" w14:textId="77777777" w:rsidR="00250484" w:rsidRDefault="00250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55D650" w14:textId="77777777" w:rsidR="00250484" w:rsidRDefault="00250484"/>
    <w:p w14:paraId="210B9BCC" w14:textId="77777777" w:rsidR="00250484" w:rsidRDefault="00250484"/>
    <w:p w14:paraId="5564A7B1" w14:textId="77777777" w:rsidR="00250484" w:rsidRDefault="002504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7E719" wp14:editId="1659AD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8C65" w14:textId="77777777" w:rsidR="00250484" w:rsidRDefault="00250484"/>
                          <w:p w14:paraId="2406C3A1" w14:textId="77777777" w:rsidR="00250484" w:rsidRDefault="00250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7E7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B08C65" w14:textId="77777777" w:rsidR="00250484" w:rsidRDefault="00250484"/>
                    <w:p w14:paraId="2406C3A1" w14:textId="77777777" w:rsidR="00250484" w:rsidRDefault="00250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20F30" w14:textId="77777777" w:rsidR="00250484" w:rsidRDefault="00250484"/>
    <w:p w14:paraId="458D6EC4" w14:textId="77777777" w:rsidR="00250484" w:rsidRDefault="00250484">
      <w:pPr>
        <w:rPr>
          <w:sz w:val="2"/>
          <w:szCs w:val="2"/>
        </w:rPr>
      </w:pPr>
    </w:p>
    <w:p w14:paraId="5DDF363C" w14:textId="77777777" w:rsidR="00250484" w:rsidRDefault="00250484"/>
    <w:p w14:paraId="57307E40" w14:textId="77777777" w:rsidR="00250484" w:rsidRDefault="00250484">
      <w:pPr>
        <w:spacing w:after="0" w:line="240" w:lineRule="auto"/>
      </w:pPr>
    </w:p>
  </w:footnote>
  <w:footnote w:type="continuationSeparator" w:id="0">
    <w:p w14:paraId="5B2A06AB" w14:textId="77777777" w:rsidR="00250484" w:rsidRDefault="0025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84"/>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91926</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3647</cp:revision>
  <cp:lastPrinted>2009-02-06T05:36:00Z</cp:lastPrinted>
  <dcterms:created xsi:type="dcterms:W3CDTF">2024-01-07T13:43:00Z</dcterms:created>
  <dcterms:modified xsi:type="dcterms:W3CDTF">2025-05-08T19:02:00Z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