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C3B1" w14:textId="77777777" w:rsidR="00BA3FA4" w:rsidRDefault="00BA3FA4" w:rsidP="00BA3FA4">
      <w:pPr>
        <w:pStyle w:val="afffffffffffffffffffffffffff5"/>
        <w:rPr>
          <w:rFonts w:ascii="Verdana" w:hAnsi="Verdana"/>
          <w:color w:val="000000"/>
          <w:sz w:val="21"/>
          <w:szCs w:val="21"/>
        </w:rPr>
      </w:pPr>
      <w:r>
        <w:rPr>
          <w:rFonts w:ascii="Helvetica Neue" w:hAnsi="Helvetica Neue"/>
          <w:b/>
          <w:bCs w:val="0"/>
          <w:color w:val="222222"/>
          <w:sz w:val="21"/>
          <w:szCs w:val="21"/>
        </w:rPr>
        <w:t>Севид Файза Абделмавла Мохамед Омар.</w:t>
      </w:r>
    </w:p>
    <w:p w14:paraId="08A40CA9" w14:textId="77777777" w:rsidR="00BA3FA4" w:rsidRDefault="00BA3FA4" w:rsidP="00BA3FA4">
      <w:pPr>
        <w:pStyle w:val="20"/>
        <w:spacing w:before="0" w:after="312"/>
        <w:rPr>
          <w:rFonts w:ascii="Arial" w:hAnsi="Arial" w:cs="Arial"/>
          <w:caps/>
          <w:color w:val="333333"/>
          <w:sz w:val="27"/>
          <w:szCs w:val="27"/>
        </w:rPr>
      </w:pPr>
      <w:r>
        <w:rPr>
          <w:rFonts w:ascii="Helvetica Neue" w:hAnsi="Helvetica Neue" w:cs="Arial"/>
          <w:caps/>
          <w:color w:val="222222"/>
          <w:sz w:val="21"/>
          <w:szCs w:val="21"/>
        </w:rPr>
        <w:t>Оптические и фотофизические свойства биосовместимых гибридных структур на основе тетрапиррольных соединений и квантовых точек, пассивированных хитозаном = Optical and Photophysical Properties of Biocompatible Hybrid Structures Based on Tetrapyrrole Compounds and Quantum Dots Passivated with Chitosan : Optical and Photophysical Properties of Biocompatible Hybrid Structures Based on Tetrapyrrole Compounds and Quantum Dots Passivated with Chitosan : диссертация ... кандидата физико-математических наук : 1.3.6. / Sewid Fayza Abdelmawla Mohamed Omar; [Место защиты: ФГАОУ ВО «Национальный исследовательский университет ИТМО»]. - Санкт-Петербург, 2022. - 224 с. : ил.; 14,5х20,5 см.</w:t>
      </w:r>
    </w:p>
    <w:p w14:paraId="18865B15" w14:textId="77777777" w:rsidR="00BA3FA4" w:rsidRDefault="00BA3FA4" w:rsidP="00BA3F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Севид Файза Абделмавла Мохамед Омар</w:t>
      </w:r>
    </w:p>
    <w:p w14:paraId="7560E421"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CONTENTS</w:t>
      </w:r>
    </w:p>
    <w:p w14:paraId="211CCC56"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Реферат</w:t>
      </w:r>
    </w:p>
    <w:p w14:paraId="68D7CCF1"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Synopsis</w:t>
      </w:r>
    </w:p>
    <w:p w14:paraId="39DE2141"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Introduction</w:t>
      </w:r>
    </w:p>
    <w:p w14:paraId="19AE7D14"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1. Literature review</w:t>
      </w:r>
    </w:p>
    <w:p w14:paraId="56012029"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Nanoscale Science</w:t>
      </w:r>
    </w:p>
    <w:p w14:paraId="043BB212"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Semiconductor quantum nanocrystals</w:t>
      </w:r>
    </w:p>
    <w:p w14:paraId="012B029B"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Basic procedures for the synthesis and stabilization of 83 nanocrystals</w:t>
      </w:r>
    </w:p>
    <w:p w14:paraId="6A0FB246"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Properties of quantum dots</w:t>
      </w:r>
    </w:p>
    <w:p w14:paraId="77370995"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Properties of ternary quantum dots</w:t>
      </w:r>
    </w:p>
    <w:p w14:paraId="1577A2DA"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Photodynamic therapy</w:t>
      </w:r>
    </w:p>
    <w:p w14:paraId="29AF3347"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Selection of photosensitizers for photodynamic therapy</w:t>
      </w:r>
    </w:p>
    <w:p w14:paraId="414EF978"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1.4.2 Singlet Oxygen generation</w:t>
      </w:r>
    </w:p>
    <w:p w14:paraId="0DC53FCC"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1.4.3 Hybrid structures based on quantum dots and tetrapyrrole 92 molecules</w:t>
      </w:r>
    </w:p>
    <w:p w14:paraId="632D285C"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1.5 Biological application of hybrid structures</w:t>
      </w:r>
    </w:p>
    <w:p w14:paraId="5672348D"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lastRenderedPageBreak/>
        <w:t>1.6 FRET efficiency and nonradiative energy transfer</w:t>
      </w:r>
    </w:p>
    <w:p w14:paraId="7656EAF9"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1.7 Biopolymers and their applications</w:t>
      </w:r>
    </w:p>
    <w:p w14:paraId="7F8145EB"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1.8 Hybrid structures based on quantum dot and molecules in 100 chitosan aqueous solution</w:t>
      </w:r>
    </w:p>
    <w:p w14:paraId="1D644521"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1.9 Chapter conclusion</w:t>
      </w:r>
    </w:p>
    <w:p w14:paraId="2ABCC71A"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CHAPTER 2. Methods of the formation of hybrid structures based on 102 quantum dots and tetrapyrrole molecules</w:t>
      </w:r>
    </w:p>
    <w:p w14:paraId="272EE832"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2.1 Materials</w:t>
      </w:r>
    </w:p>
    <w:p w14:paraId="4D8E7F09"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2.2 Equipment and methods used in the work</w:t>
      </w:r>
    </w:p>
    <w:p w14:paraId="6EAC50F0"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2.3 QDs transfer from organic phase to aqueous by ligand 104 substitution</w:t>
      </w:r>
    </w:p>
    <w:p w14:paraId="63A9EAC4" w14:textId="77777777" w:rsidR="00BA3FA4" w:rsidRPr="00BA3FA4" w:rsidRDefault="00BA3FA4" w:rsidP="00BA3FA4">
      <w:pPr>
        <w:pStyle w:val="afffffffffffffffffffffffffff5"/>
        <w:spacing w:before="0" w:beforeAutospacing="0" w:after="312" w:afterAutospacing="0"/>
        <w:rPr>
          <w:rFonts w:ascii="Arial" w:hAnsi="Arial" w:cs="Arial"/>
          <w:color w:val="333333"/>
          <w:sz w:val="21"/>
          <w:szCs w:val="21"/>
          <w:lang w:val="en-US"/>
        </w:rPr>
      </w:pPr>
      <w:r w:rsidRPr="00BA3FA4">
        <w:rPr>
          <w:rFonts w:ascii="Arial" w:hAnsi="Arial" w:cs="Arial"/>
          <w:color w:val="333333"/>
          <w:sz w:val="21"/>
          <w:szCs w:val="21"/>
          <w:lang w:val="en-US"/>
        </w:rPr>
        <w:t>2.4 Hybrid structures based on CdSe/ZnS QDs and Chlorin e6 in 105 DMSO-CCl4 mixtures</w:t>
      </w:r>
    </w:p>
    <w:p w14:paraId="08A04A7B"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Chlorin e6 molecules</w:t>
      </w:r>
    </w:p>
    <w:p w14:paraId="08560C08"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Hybrid structures based on CdSe/ZnS QDs and 106 tetraphenylporphyrin in CCl4</w:t>
      </w:r>
    </w:p>
    <w:p w14:paraId="68183CFC"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Tetraphenylporphyrin molecules</w:t>
      </w:r>
    </w:p>
    <w:p w14:paraId="04E88497"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Hybrid structures based on CdSe/ZnS QDs and TPP in chitosan 108 aqueous solution</w:t>
      </w:r>
    </w:p>
    <w:p w14:paraId="67333DB0"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Evaluation of singlet oxygen generation by TPP and QDs-TPP 110 hybrid structure in chitosan aqueous solution</w:t>
      </w:r>
    </w:p>
    <w:p w14:paraId="33D288EB"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Estimation of the extinction coefficient and concentration of 111 TPP aggregates in chitosan aqueous solution</w:t>
      </w:r>
    </w:p>
    <w:p w14:paraId="2EDB5C24"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Preparation of QDs-TPP-CS nanoparticles</w:t>
      </w:r>
    </w:p>
    <w:p w14:paraId="306A9078"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Colloidal stability of QDs-TPP-CS nanoparticles in a biological 115 environment and water</w:t>
      </w:r>
    </w:p>
    <w:p w14:paraId="033518B3"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Hybrid structures based on AIS/ZnS QDs and TPP in chitosan 116 aqueous solution</w:t>
      </w:r>
    </w:p>
    <w:p w14:paraId="27013AFC"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2.9.1 Luminescent properties of AIS/ZnS quantum dots in aqueous 118 media</w:t>
      </w:r>
    </w:p>
    <w:p w14:paraId="7540929D"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Chapter conclusion</w:t>
      </w:r>
    </w:p>
    <w:p w14:paraId="4945834D"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CHAPTER 3. Optical properties of hybrid structures in organic and</w:t>
      </w:r>
    </w:p>
    <w:p w14:paraId="0ACAFAF7"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biocompatible media</w:t>
      </w:r>
    </w:p>
    <w:p w14:paraId="280A8EFA"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Hybrid structures based on CdSe/ZnS QDs with Chlorin e6 in 123 DMSO-CCI4 mixtures</w:t>
      </w:r>
    </w:p>
    <w:p w14:paraId="381BDDF8"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Hybrid structures based on CdSe/ZnS quantum dots and 128 tetraphenylporphyrin in CCI4</w:t>
      </w:r>
    </w:p>
    <w:p w14:paraId="201F4212"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Hybrid structures based on CdSe/ZnS quantum dots and 134 tetraphenylporphyrin in chitosan aqueous solution</w:t>
      </w:r>
    </w:p>
    <w:p w14:paraId="6A36713F"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Photophysical properties of QDs-TPP chitosan nanoparticles</w:t>
      </w:r>
    </w:p>
    <w:p w14:paraId="45A36D61"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Colloidal stability of QDs-TPP-CS nanoparticles in cell medium 145 (MEM) and water over time</w:t>
      </w:r>
    </w:p>
    <w:p w14:paraId="29A806DE"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Hybrid structures based on AIS/ZnS QDs-TPP hybrid structure</w:t>
      </w:r>
    </w:p>
    <w:p w14:paraId="2E1C4A51"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in chitosan aqueous solution</w:t>
      </w:r>
    </w:p>
    <w:p w14:paraId="0E5BCCD6"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Photophysical properties of AIS/ZnS QDs-TPP chitosan 149 nanoparticles</w:t>
      </w:r>
    </w:p>
    <w:p w14:paraId="72CDE530"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Chapter conclusion</w:t>
      </w:r>
    </w:p>
    <w:p w14:paraId="5FDE4C29"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4. The FRET efficiency in hybrid structures based on QDs 152 and tetrapyrrole molecules</w:t>
      </w:r>
    </w:p>
    <w:p w14:paraId="6E1CA61F"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FRET efficiency in QDs-tetrapyrrole molecules hybrid 152 structures</w:t>
      </w:r>
    </w:p>
    <w:p w14:paraId="5C1DDC4F"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The average FRET efficiency in CdSe/ZnS QDs-chlorin e6 154 hybrid structures in DMSO-CCl4 mixture</w:t>
      </w:r>
    </w:p>
    <w:p w14:paraId="0099B605"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The average FRET efficiency in CdSe/ZnS QDs 157 tetraphenylporphyrin molecules hybrid structures in tetrachloromethane</w:t>
      </w:r>
    </w:p>
    <w:p w14:paraId="23E87FD6"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The average FRET efficiency in CdSe/ZnS QDs- 161 tetraphenylporphyrin molecules hybrid structures in chitosan aqueous solution</w:t>
      </w:r>
    </w:p>
    <w:p w14:paraId="297CFA0E"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The average FRET efficiency in AIS/ZnS QDs- 164 tetraphenylporphyrin molecules hybrid structures in chitosan aqueous solution</w:t>
      </w:r>
    </w:p>
    <w:p w14:paraId="3A91AABD"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Chapter conclusion</w:t>
      </w:r>
    </w:p>
    <w:p w14:paraId="014FE6F9"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5. Singlet oxygen generation with hybrid structures in</w:t>
      </w:r>
    </w:p>
    <w:p w14:paraId="715C9334"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organic and biocompatible media</w:t>
      </w:r>
    </w:p>
    <w:p w14:paraId="07882D4D"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Singlet oxygen generation by QDs-Ce6 hybrid structures and 170 free chlorin e6 molecules</w:t>
      </w:r>
    </w:p>
    <w:p w14:paraId="0E3EA849"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Singlet oxygen generation by CdSe/ZnS QDs-TPP hybrid 173 structures</w:t>
      </w:r>
    </w:p>
    <w:p w14:paraId="14CAACAC"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Singlet oxygen generation by CdSe/ZnS QDs-TPP hybrid 175 structures in chitosan aqueous solution</w:t>
      </w:r>
    </w:p>
    <w:p w14:paraId="3E4F0625"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Singlet oxygen generation by AIS/ZnS QDs-TPP hybrid 178 structure in chitosan aqueous solution</w:t>
      </w:r>
    </w:p>
    <w:p w14:paraId="78AB941A"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Chapter conclusion</w:t>
      </w:r>
    </w:p>
    <w:p w14:paraId="695DA167"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Thesis conclusion</w:t>
      </w:r>
    </w:p>
    <w:p w14:paraId="4805E547"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List of acronyms and symbols</w:t>
      </w:r>
    </w:p>
    <w:p w14:paraId="2539AE1C"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Bibliography</w:t>
      </w:r>
    </w:p>
    <w:p w14:paraId="30D92F6E" w14:textId="77777777" w:rsidR="00BA3FA4" w:rsidRDefault="00BA3FA4" w:rsidP="00BA3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Appendix A. main journal papers</w:t>
      </w:r>
    </w:p>
    <w:p w14:paraId="071EBB05" w14:textId="635EE025" w:rsidR="00E67B85" w:rsidRPr="00BA3FA4" w:rsidRDefault="00E67B85" w:rsidP="00BA3FA4"/>
    <w:sectPr w:rsidR="00E67B85" w:rsidRPr="00BA3F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8119" w14:textId="77777777" w:rsidR="00CC698A" w:rsidRDefault="00CC698A">
      <w:pPr>
        <w:spacing w:after="0" w:line="240" w:lineRule="auto"/>
      </w:pPr>
      <w:r>
        <w:separator/>
      </w:r>
    </w:p>
  </w:endnote>
  <w:endnote w:type="continuationSeparator" w:id="0">
    <w:p w14:paraId="713614E0" w14:textId="77777777" w:rsidR="00CC698A" w:rsidRDefault="00CC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2556" w14:textId="77777777" w:rsidR="00CC698A" w:rsidRDefault="00CC698A"/>
    <w:p w14:paraId="01F90ADE" w14:textId="77777777" w:rsidR="00CC698A" w:rsidRDefault="00CC698A"/>
    <w:p w14:paraId="4A22AA15" w14:textId="77777777" w:rsidR="00CC698A" w:rsidRDefault="00CC698A"/>
    <w:p w14:paraId="2EE3D3C1" w14:textId="77777777" w:rsidR="00CC698A" w:rsidRDefault="00CC698A"/>
    <w:p w14:paraId="753F61B6" w14:textId="77777777" w:rsidR="00CC698A" w:rsidRDefault="00CC698A"/>
    <w:p w14:paraId="1B9471B7" w14:textId="77777777" w:rsidR="00CC698A" w:rsidRDefault="00CC698A"/>
    <w:p w14:paraId="28DB30DB" w14:textId="77777777" w:rsidR="00CC698A" w:rsidRDefault="00CC69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E38A45" wp14:editId="033C4C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6990D" w14:textId="77777777" w:rsidR="00CC698A" w:rsidRDefault="00CC6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38A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26990D" w14:textId="77777777" w:rsidR="00CC698A" w:rsidRDefault="00CC6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EDFDF3" w14:textId="77777777" w:rsidR="00CC698A" w:rsidRDefault="00CC698A"/>
    <w:p w14:paraId="74343C8C" w14:textId="77777777" w:rsidR="00CC698A" w:rsidRDefault="00CC698A"/>
    <w:p w14:paraId="1303CF02" w14:textId="77777777" w:rsidR="00CC698A" w:rsidRDefault="00CC69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3FCBB9" wp14:editId="197748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8E226" w14:textId="77777777" w:rsidR="00CC698A" w:rsidRDefault="00CC698A"/>
                          <w:p w14:paraId="12E8C74A" w14:textId="77777777" w:rsidR="00CC698A" w:rsidRDefault="00CC6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3FCB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58E226" w14:textId="77777777" w:rsidR="00CC698A" w:rsidRDefault="00CC698A"/>
                    <w:p w14:paraId="12E8C74A" w14:textId="77777777" w:rsidR="00CC698A" w:rsidRDefault="00CC6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2934DB" w14:textId="77777777" w:rsidR="00CC698A" w:rsidRDefault="00CC698A"/>
    <w:p w14:paraId="0BDD60B9" w14:textId="77777777" w:rsidR="00CC698A" w:rsidRDefault="00CC698A">
      <w:pPr>
        <w:rPr>
          <w:sz w:val="2"/>
          <w:szCs w:val="2"/>
        </w:rPr>
      </w:pPr>
    </w:p>
    <w:p w14:paraId="46D43E4C" w14:textId="77777777" w:rsidR="00CC698A" w:rsidRDefault="00CC698A"/>
    <w:p w14:paraId="5766C013" w14:textId="77777777" w:rsidR="00CC698A" w:rsidRDefault="00CC698A">
      <w:pPr>
        <w:spacing w:after="0" w:line="240" w:lineRule="auto"/>
      </w:pPr>
    </w:p>
  </w:footnote>
  <w:footnote w:type="continuationSeparator" w:id="0">
    <w:p w14:paraId="43353FD3" w14:textId="77777777" w:rsidR="00CC698A" w:rsidRDefault="00CC6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98A"/>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119105</TotalTime>
  <Pages>4</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2718</cp:revision>
  <cp:lastPrinted>2009-02-06T05:36:00Z</cp:lastPrinted>
  <dcterms:created xsi:type="dcterms:W3CDTF">2024-01-07T13:43:00Z</dcterms:created>
  <dcterms:modified xsi:type="dcterms:W3CDTF">2025-06-20T20:47:00Z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