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61968A1" w:rsidR="00DE7D18" w:rsidRPr="007D4BBB" w:rsidRDefault="007D4BBB" w:rsidP="007D4BBB">
      <w:bookmarkStart w:id="0" w:name="_GoBack"/>
      <w:r>
        <w:rPr>
          <w:rFonts w:ascii="Verdana" w:hAnsi="Verdana"/>
          <w:b/>
          <w:bCs/>
          <w:color w:val="000000"/>
          <w:shd w:val="clear" w:color="auto" w:fill="FFFFFF"/>
        </w:rPr>
        <w:t xml:space="preserve">Рижмань Людмила Дмитрівна. Управління конкурентоспроможністю сільськогосподарських підприємств: важелі та </w:t>
      </w:r>
      <w:proofErr w:type="gramStart"/>
      <w:r>
        <w:rPr>
          <w:rFonts w:ascii="Verdana" w:hAnsi="Verdana"/>
          <w:b/>
          <w:bCs/>
          <w:color w:val="000000"/>
          <w:shd w:val="clear" w:color="auto" w:fill="FFFFFF"/>
        </w:rPr>
        <w:t>механізми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Вінниц. нац. аграр. ун-т. - Вінниця, 2014.- 200 с.</w:t>
      </w:r>
    </w:p>
    <w:sectPr w:rsidR="00DE7D18" w:rsidRPr="007D4B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10044" w14:textId="77777777" w:rsidR="00A533E8" w:rsidRDefault="00A533E8">
      <w:pPr>
        <w:spacing w:after="0" w:line="240" w:lineRule="auto"/>
      </w:pPr>
      <w:r>
        <w:separator/>
      </w:r>
    </w:p>
  </w:endnote>
  <w:endnote w:type="continuationSeparator" w:id="0">
    <w:p w14:paraId="39388F9D" w14:textId="77777777" w:rsidR="00A533E8" w:rsidRDefault="00A5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D4F5" w14:textId="77777777" w:rsidR="00A533E8" w:rsidRDefault="00A533E8">
      <w:pPr>
        <w:spacing w:after="0" w:line="240" w:lineRule="auto"/>
      </w:pPr>
      <w:r>
        <w:separator/>
      </w:r>
    </w:p>
  </w:footnote>
  <w:footnote w:type="continuationSeparator" w:id="0">
    <w:p w14:paraId="77C1F51E" w14:textId="77777777" w:rsidR="00A533E8" w:rsidRDefault="00A5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3E8"/>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2865</cp:revision>
  <cp:lastPrinted>2009-02-06T05:36:00Z</cp:lastPrinted>
  <dcterms:created xsi:type="dcterms:W3CDTF">2016-09-19T15:12:00Z</dcterms:created>
  <dcterms:modified xsi:type="dcterms:W3CDTF">2017-01-17T00:39:00Z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