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215875" w:rsidP="007F705C">
      <w:pPr>
        <w:jc w:val="both"/>
        <w:rPr>
          <w:rStyle w:val="afc"/>
          <w:color w:val="0070C0"/>
        </w:rPr>
      </w:pPr>
      <w:r w:rsidRPr="00ED1762">
        <w:rPr>
          <w:rFonts w:ascii="Verdana" w:hAnsi="Verdana"/>
          <w:color w:val="FF0000"/>
          <w:sz w:val="18"/>
          <w:szCs w:val="18"/>
        </w:rPr>
        <w:t>Для з</w:t>
      </w:r>
      <w:r w:rsidRPr="00ED1762">
        <w:rPr>
          <w:color w:val="FF0000"/>
        </w:rPr>
        <w:t xml:space="preserve">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BB534F" w:rsidRPr="00BB534F" w:rsidRDefault="00BB534F" w:rsidP="007F705C">
      <w:pPr>
        <w:jc w:val="both"/>
        <w:rPr>
          <w:rStyle w:val="afc"/>
          <w:color w:val="0070C0"/>
        </w:rPr>
      </w:pPr>
    </w:p>
    <w:p w:rsidR="001B5606" w:rsidRDefault="001B5606" w:rsidP="001B560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Пенсионное обеспечение работников правоохранительных органов :Правовые вопросы</w:t>
      </w:r>
    </w:p>
    <w:p w:rsidR="001B5606" w:rsidRDefault="001B5606" w:rsidP="001B5606">
      <w:pPr>
        <w:spacing w:line="270" w:lineRule="atLeast"/>
        <w:rPr>
          <w:rFonts w:ascii="Verdana" w:hAnsi="Verdana"/>
          <w:b/>
          <w:bCs/>
          <w:color w:val="000000"/>
          <w:sz w:val="18"/>
          <w:szCs w:val="18"/>
        </w:rPr>
      </w:pPr>
      <w:r>
        <w:rPr>
          <w:rFonts w:ascii="Verdana" w:hAnsi="Verdana"/>
          <w:b/>
          <w:bCs/>
          <w:color w:val="000000"/>
          <w:sz w:val="18"/>
          <w:szCs w:val="18"/>
        </w:rPr>
        <w:t>Год: </w:t>
      </w:r>
    </w:p>
    <w:p w:rsidR="001B5606" w:rsidRDefault="001B5606" w:rsidP="001B5606">
      <w:pPr>
        <w:spacing w:line="270" w:lineRule="atLeast"/>
        <w:rPr>
          <w:rFonts w:ascii="Verdana" w:hAnsi="Verdana"/>
          <w:color w:val="000000"/>
          <w:sz w:val="18"/>
          <w:szCs w:val="18"/>
        </w:rPr>
      </w:pPr>
      <w:r>
        <w:rPr>
          <w:rFonts w:ascii="Verdana" w:hAnsi="Verdana"/>
          <w:color w:val="000000"/>
          <w:sz w:val="18"/>
          <w:szCs w:val="18"/>
        </w:rPr>
        <w:t>2002</w:t>
      </w:r>
    </w:p>
    <w:p w:rsidR="001B5606" w:rsidRDefault="001B5606" w:rsidP="001B560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B5606" w:rsidRDefault="001B5606" w:rsidP="001B5606">
      <w:pPr>
        <w:spacing w:line="270" w:lineRule="atLeast"/>
        <w:rPr>
          <w:rFonts w:ascii="Verdana" w:hAnsi="Verdana"/>
          <w:color w:val="000000"/>
          <w:sz w:val="18"/>
          <w:szCs w:val="18"/>
        </w:rPr>
      </w:pPr>
      <w:r>
        <w:rPr>
          <w:rFonts w:ascii="Verdana" w:hAnsi="Verdana"/>
          <w:color w:val="000000"/>
          <w:sz w:val="18"/>
          <w:szCs w:val="18"/>
        </w:rPr>
        <w:t>Наймушин, Сергей Владимирович</w:t>
      </w:r>
    </w:p>
    <w:p w:rsidR="001B5606" w:rsidRDefault="001B5606" w:rsidP="001B560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B5606" w:rsidRDefault="001B5606" w:rsidP="001B560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B5606" w:rsidRDefault="001B5606" w:rsidP="001B560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B5606" w:rsidRDefault="001B5606" w:rsidP="001B5606">
      <w:pPr>
        <w:spacing w:line="270" w:lineRule="atLeast"/>
        <w:rPr>
          <w:rFonts w:ascii="Verdana" w:hAnsi="Verdana"/>
          <w:color w:val="000000"/>
          <w:sz w:val="18"/>
          <w:szCs w:val="18"/>
        </w:rPr>
      </w:pPr>
      <w:r>
        <w:rPr>
          <w:rFonts w:ascii="Verdana" w:hAnsi="Verdana"/>
          <w:color w:val="000000"/>
          <w:sz w:val="18"/>
          <w:szCs w:val="18"/>
        </w:rPr>
        <w:t>Екатеринбург</w:t>
      </w:r>
    </w:p>
    <w:p w:rsidR="001B5606" w:rsidRDefault="001B5606" w:rsidP="001B560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B5606" w:rsidRDefault="001B5606" w:rsidP="001B5606">
      <w:pPr>
        <w:spacing w:line="270" w:lineRule="atLeast"/>
        <w:rPr>
          <w:rFonts w:ascii="Verdana" w:hAnsi="Verdana"/>
          <w:color w:val="000000"/>
          <w:sz w:val="18"/>
          <w:szCs w:val="18"/>
        </w:rPr>
      </w:pPr>
      <w:r>
        <w:rPr>
          <w:rFonts w:ascii="Verdana" w:hAnsi="Verdana"/>
          <w:color w:val="000000"/>
          <w:sz w:val="18"/>
          <w:szCs w:val="18"/>
        </w:rPr>
        <w:t>12.00.05</w:t>
      </w:r>
    </w:p>
    <w:p w:rsidR="001B5606" w:rsidRDefault="001B5606" w:rsidP="001B560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B5606" w:rsidRDefault="001B5606" w:rsidP="001B5606">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1B5606" w:rsidRDefault="001B5606" w:rsidP="001B560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B5606" w:rsidRDefault="001B5606" w:rsidP="001B5606">
      <w:pPr>
        <w:spacing w:line="270" w:lineRule="atLeast"/>
        <w:rPr>
          <w:rFonts w:ascii="Verdana" w:hAnsi="Verdana"/>
          <w:color w:val="000000"/>
          <w:sz w:val="18"/>
          <w:szCs w:val="18"/>
        </w:rPr>
      </w:pPr>
      <w:r>
        <w:rPr>
          <w:rFonts w:ascii="Verdana" w:hAnsi="Verdana"/>
          <w:color w:val="000000"/>
          <w:sz w:val="18"/>
          <w:szCs w:val="18"/>
        </w:rPr>
        <w:t>233</w:t>
      </w:r>
    </w:p>
    <w:p w:rsidR="001B5606" w:rsidRDefault="001B5606" w:rsidP="001B560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Наймушин, Сергей Владимирович</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I. Теоретические основы пенсионного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правоохранительных органов.</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Место пенсионного обеспечения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российской пенсионной системе.</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источников права, регулирующих</w:t>
      </w:r>
      <w:r>
        <w:rPr>
          <w:rStyle w:val="WW8Num3z0"/>
          <w:rFonts w:ascii="Verdana" w:hAnsi="Verdana"/>
          <w:color w:val="000000"/>
          <w:sz w:val="18"/>
          <w:szCs w:val="18"/>
        </w:rPr>
        <w:t> </w:t>
      </w:r>
      <w:r>
        <w:rPr>
          <w:rStyle w:val="WW8Num4z0"/>
          <w:rFonts w:ascii="Verdana" w:hAnsi="Verdana"/>
          <w:color w:val="4682B4"/>
          <w:sz w:val="18"/>
          <w:szCs w:val="18"/>
        </w:rPr>
        <w:t>пенсионное</w:t>
      </w:r>
      <w:r>
        <w:rPr>
          <w:rStyle w:val="WW8Num3z0"/>
          <w:rFonts w:ascii="Verdana" w:hAnsi="Verdana"/>
          <w:color w:val="000000"/>
          <w:sz w:val="18"/>
          <w:szCs w:val="18"/>
        </w:rPr>
        <w:t> </w:t>
      </w:r>
      <w:r>
        <w:rPr>
          <w:rFonts w:ascii="Verdana" w:hAnsi="Verdana"/>
          <w:color w:val="000000"/>
          <w:sz w:val="18"/>
          <w:szCs w:val="18"/>
        </w:rPr>
        <w:t>обеспечение работников правоохранительных органов.</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Правовые</w:t>
      </w:r>
      <w:r>
        <w:rPr>
          <w:rStyle w:val="WW8Num3z0"/>
          <w:rFonts w:ascii="Verdana" w:hAnsi="Verdana"/>
          <w:color w:val="000000"/>
          <w:sz w:val="18"/>
          <w:szCs w:val="18"/>
        </w:rPr>
        <w:t> </w:t>
      </w:r>
      <w:r>
        <w:rPr>
          <w:rFonts w:ascii="Verdana" w:hAnsi="Verdana"/>
          <w:color w:val="000000"/>
          <w:sz w:val="18"/>
          <w:szCs w:val="18"/>
        </w:rPr>
        <w:t>принципы пенсионного обеспечения работников правоохранительных</w:t>
      </w:r>
      <w:r>
        <w:rPr>
          <w:rStyle w:val="WW8Num3z0"/>
          <w:rFonts w:ascii="Verdana" w:hAnsi="Verdana"/>
          <w:color w:val="000000"/>
          <w:sz w:val="18"/>
          <w:szCs w:val="18"/>
        </w:rPr>
        <w:t> </w:t>
      </w:r>
      <w:r>
        <w:rPr>
          <w:rStyle w:val="WW8Num4z0"/>
          <w:rFonts w:ascii="Verdana" w:hAnsi="Verdana"/>
          <w:color w:val="4682B4"/>
          <w:sz w:val="18"/>
          <w:szCs w:val="18"/>
        </w:rPr>
        <w:t>органов</w:t>
      </w:r>
      <w:r>
        <w:rPr>
          <w:rFonts w:ascii="Verdana" w:hAnsi="Verdana"/>
          <w:color w:val="000000"/>
          <w:sz w:val="18"/>
          <w:szCs w:val="18"/>
        </w:rPr>
        <w:t>.</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II. Проблемы правового регулирования пенсионного обеспечения работников правоохранительных органов.</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Пенсионное</w:t>
      </w:r>
      <w:r>
        <w:rPr>
          <w:rStyle w:val="WW8Num3z0"/>
          <w:rFonts w:ascii="Verdana" w:hAnsi="Verdana"/>
          <w:color w:val="000000"/>
          <w:sz w:val="18"/>
          <w:szCs w:val="18"/>
        </w:rPr>
        <w:t> </w:t>
      </w:r>
      <w:r>
        <w:rPr>
          <w:rStyle w:val="WW8Num4z0"/>
          <w:rFonts w:ascii="Verdana" w:hAnsi="Verdana"/>
          <w:color w:val="4682B4"/>
          <w:sz w:val="18"/>
          <w:szCs w:val="18"/>
        </w:rPr>
        <w:t>обеспечение</w:t>
      </w:r>
      <w:r>
        <w:rPr>
          <w:rStyle w:val="WW8Num3z0"/>
          <w:rFonts w:ascii="Verdana" w:hAnsi="Verdana"/>
          <w:color w:val="000000"/>
          <w:sz w:val="18"/>
          <w:szCs w:val="18"/>
        </w:rPr>
        <w:t> </w:t>
      </w:r>
      <w:r>
        <w:rPr>
          <w:rFonts w:ascii="Verdana" w:hAnsi="Verdana"/>
          <w:color w:val="000000"/>
          <w:sz w:val="18"/>
          <w:szCs w:val="18"/>
        </w:rPr>
        <w:t>за выслугу лет.</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Пенсионное обеспечение по инвалидности.</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Пенсионное обеспечение по случаю потери кормильца.</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Порядок назначения и выплаты пенсий.</w:t>
      </w:r>
    </w:p>
    <w:p w:rsidR="001B5606" w:rsidRDefault="001B5606" w:rsidP="001B560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"Пенсионное обеспечение работников правоохранительных органов :Правовые вопросы"</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Формирование в Российской Федерации социального института государственной службы вызвало пристальное внимание к вопросам социальной защиты государственных служащих.</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Одним из принципов государственной службы в специальной литературе называется принцип социально-правовой защищённости служащих1, либо принцип социальной защищённости2. К сожалению, данный принцип не нашёл своего прямого отражения в ст. 5 Федерального закона от 31 июля 1995 г.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»3, поэтому некоторые исследователи относят меры социальной защиты к реализации принципа стабильности кадров государственных служащих4. Необходимо отметить, что принцип социальной защищённости был сформулирован в п. 2 Положения о федеральной государственной службе,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22 декабря 1993 г.5. Меры социальной защиты, содержащиеся в нем, нашли отражение и в Федеральном законе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одной из мер социальной защиты государственного служащего на основании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15 упомянутого закона относится пенсионное обеспечение за выслугу лет и пенсионное обеспечение членов семьи государственного служащего в случае его смерти, наступившей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 должностных обязанностей.</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Право на пенсионное обеспечение с учётом стажа государственной службы одновременно выступает элементом правового положения государственного служащего (гл. III Федерального </w:t>
      </w:r>
      <w:r>
        <w:rPr>
          <w:rFonts w:ascii="Verdana" w:hAnsi="Verdana"/>
          <w:color w:val="000000"/>
          <w:sz w:val="18"/>
          <w:szCs w:val="18"/>
        </w:rPr>
        <w:lastRenderedPageBreak/>
        <w:t>закона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и, соответственно, распространяется на государственных служащих всех государственных органов, включая</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Fonts w:ascii="Verdana" w:hAnsi="Verdana"/>
          <w:color w:val="000000"/>
          <w:sz w:val="18"/>
          <w:szCs w:val="18"/>
        </w:rPr>
        <w:t>. Данное положение основывается на</w:t>
      </w:r>
      <w:r>
        <w:rPr>
          <w:rStyle w:val="WW8Num3z0"/>
          <w:rFonts w:ascii="Verdana" w:hAnsi="Verdana"/>
          <w:color w:val="000000"/>
          <w:sz w:val="18"/>
          <w:szCs w:val="18"/>
        </w:rPr>
        <w:t> </w:t>
      </w:r>
      <w:r>
        <w:rPr>
          <w:rStyle w:val="WW8Num4z0"/>
          <w:rFonts w:ascii="Verdana" w:hAnsi="Verdana"/>
          <w:color w:val="4682B4"/>
          <w:sz w:val="18"/>
          <w:szCs w:val="18"/>
        </w:rPr>
        <w:t>преамбуле</w:t>
      </w:r>
      <w:r>
        <w:rPr>
          <w:rStyle w:val="WW8Num3z0"/>
          <w:rFonts w:ascii="Verdana" w:hAnsi="Verdana"/>
          <w:color w:val="000000"/>
          <w:sz w:val="18"/>
          <w:szCs w:val="18"/>
        </w:rPr>
        <w:t> </w:t>
      </w:r>
      <w:r>
        <w:rPr>
          <w:rFonts w:ascii="Verdana" w:hAnsi="Verdana"/>
          <w:color w:val="000000"/>
          <w:sz w:val="18"/>
          <w:szCs w:val="18"/>
        </w:rPr>
        <w:t>Федерального закона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указывающей, что данный закон устанавливает основы право</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Хазанов С. Д. Государственная администрация, ев органы и служащие. Екатеринбург. 1998. С. 64,67.</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 Н. Служебное право. Учебник. - М.: Издательство БЕК. 1996. С. 228.</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Собрание законодательства РФ. 1995. № 31. Ст. 2990 (с изм. и доп.).</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Ноздрачёв А. Ф. Государственная служба: Учебник для подготовки государственных служащих. — М.: «</w:t>
      </w:r>
      <w:r>
        <w:rPr>
          <w:rStyle w:val="WW8Num4z0"/>
          <w:rFonts w:ascii="Verdana" w:hAnsi="Verdana"/>
          <w:color w:val="4682B4"/>
          <w:sz w:val="18"/>
          <w:szCs w:val="18"/>
        </w:rPr>
        <w:t>Статут</w:t>
      </w:r>
      <w:r>
        <w:rPr>
          <w:rFonts w:ascii="Verdana" w:hAnsi="Verdana"/>
          <w:color w:val="000000"/>
          <w:sz w:val="18"/>
          <w:szCs w:val="18"/>
        </w:rPr>
        <w:t>». 1999. С. 68.</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и Правительства РФ. 1993. № 52. Ст. 5073 (с изм. и доп.). Утратил силу в соответствии с Указом Президента РФ от 19 января 2000 г. // Собрание законодательства РФ. 2000. № 4. Ст. 369. вого положения государственных служащих, а особенности государственной службы в отдельных государственных органах устанавливаются федеральными законами на основании данного закона.</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Пенсионное обеспечение обычных гражданских государственных служащих в настоящее время находится в стадии становления, тогда как пенсионное обеспечение служащих, проходящих службу в «</w:t>
      </w:r>
      <w:r>
        <w:rPr>
          <w:rStyle w:val="WW8Num4z0"/>
          <w:rFonts w:ascii="Verdana" w:hAnsi="Verdana"/>
          <w:color w:val="4682B4"/>
          <w:sz w:val="18"/>
          <w:szCs w:val="18"/>
        </w:rPr>
        <w:t>милитаризованных</w:t>
      </w:r>
      <w:r>
        <w:rPr>
          <w:rFonts w:ascii="Verdana" w:hAnsi="Verdana"/>
          <w:color w:val="000000"/>
          <w:sz w:val="18"/>
          <w:szCs w:val="18"/>
        </w:rPr>
        <w:t>» государственных органах власти1 имеет длительную историю, правовую преемственность, что обуславливает её определённую консервативность. В литературе в последнее время вопросы социальной защиты, как гражданских государственных служащих, так и военнослужащих стали объектом детального изучения, тогда как вопросы социальной защиты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оставались не исследованными.2</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система органов, осуществляющих</w:t>
      </w:r>
      <w:r>
        <w:rPr>
          <w:rStyle w:val="WW8Num3z0"/>
          <w:rFonts w:ascii="Verdana" w:hAnsi="Verdana"/>
          <w:color w:val="000000"/>
          <w:sz w:val="18"/>
          <w:szCs w:val="18"/>
        </w:rPr>
        <w:t> </w:t>
      </w:r>
      <w:r>
        <w:rPr>
          <w:rStyle w:val="WW8Num4z0"/>
          <w:rFonts w:ascii="Verdana" w:hAnsi="Verdana"/>
          <w:color w:val="4682B4"/>
          <w:sz w:val="18"/>
          <w:szCs w:val="18"/>
        </w:rPr>
        <w:t>правоохранительную</w:t>
      </w:r>
      <w:r>
        <w:rPr>
          <w:rStyle w:val="WW8Num3z0"/>
          <w:rFonts w:ascii="Verdana" w:hAnsi="Verdana"/>
          <w:color w:val="000000"/>
          <w:sz w:val="18"/>
          <w:szCs w:val="18"/>
        </w:rPr>
        <w:t> </w:t>
      </w:r>
      <w:r>
        <w:rPr>
          <w:rFonts w:ascii="Verdana" w:hAnsi="Verdana"/>
          <w:color w:val="000000"/>
          <w:sz w:val="18"/>
          <w:szCs w:val="18"/>
        </w:rPr>
        <w:t>функцию государства, была значительно изменена - появилась новая</w:t>
      </w:r>
      <w:r>
        <w:rPr>
          <w:rStyle w:val="WW8Num3z0"/>
          <w:rFonts w:ascii="Verdana" w:hAnsi="Verdana"/>
          <w:color w:val="000000"/>
          <w:sz w:val="18"/>
          <w:szCs w:val="18"/>
        </w:rPr>
        <w:t> </w:t>
      </w:r>
      <w:r>
        <w:rPr>
          <w:rStyle w:val="WW8Num4z0"/>
          <w:rFonts w:ascii="Verdana" w:hAnsi="Verdana"/>
          <w:color w:val="4682B4"/>
          <w:sz w:val="18"/>
          <w:szCs w:val="18"/>
        </w:rPr>
        <w:t>правоохранительная</w:t>
      </w:r>
      <w:r>
        <w:rPr>
          <w:rStyle w:val="WW8Num3z0"/>
          <w:rFonts w:ascii="Verdana" w:hAnsi="Verdana"/>
          <w:color w:val="000000"/>
          <w:sz w:val="18"/>
          <w:szCs w:val="18"/>
        </w:rPr>
        <w:t> </w:t>
      </w:r>
      <w:r>
        <w:rPr>
          <w:rFonts w:ascii="Verdana" w:hAnsi="Verdana"/>
          <w:color w:val="000000"/>
          <w:sz w:val="18"/>
          <w:szCs w:val="18"/>
        </w:rPr>
        <w:t>структура - налоговая полиция,</w:t>
      </w:r>
      <w:r>
        <w:rPr>
          <w:rStyle w:val="WW8Num3z0"/>
          <w:rFonts w:ascii="Verdana" w:hAnsi="Verdana"/>
          <w:color w:val="000000"/>
          <w:sz w:val="18"/>
          <w:szCs w:val="18"/>
        </w:rPr>
        <w:t> </w:t>
      </w:r>
      <w:r>
        <w:rPr>
          <w:rStyle w:val="WW8Num4z0"/>
          <w:rFonts w:ascii="Verdana" w:hAnsi="Verdana"/>
          <w:color w:val="4682B4"/>
          <w:sz w:val="18"/>
          <w:szCs w:val="18"/>
        </w:rPr>
        <w:t>таможенным</w:t>
      </w:r>
      <w:r>
        <w:rPr>
          <w:rStyle w:val="WW8Num3z0"/>
          <w:rFonts w:ascii="Verdana" w:hAnsi="Verdana"/>
          <w:color w:val="000000"/>
          <w:sz w:val="18"/>
          <w:szCs w:val="18"/>
        </w:rPr>
        <w:t> </w:t>
      </w:r>
      <w:r>
        <w:rPr>
          <w:rFonts w:ascii="Verdana" w:hAnsi="Verdana"/>
          <w:color w:val="000000"/>
          <w:sz w:val="18"/>
          <w:szCs w:val="18"/>
        </w:rPr>
        <w:t>органам придан статус правоохранительных органов, учреждения и органы уголовно-исполнительной системы выделились из состава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произошло обособление и реформирование службы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 и пр. Безусловно, данные изменения отразились и на статусе работников указанных органов, включая и право на определённые меры социальной защиты. Пенсионное обеспечение является одной из важных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работников правоохранительных органов и именно в данной сфере, как в зеркале, отражаются проблемы правового регулирования статуса указанных работников, прохождения службы и пр., что и предопределило, выбор темы исследования.</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обществе сложилось мнение, что уровень социальной защиты вообще и пенсионного обеспечения в частности государственных служащих «</w:t>
      </w:r>
      <w:r>
        <w:rPr>
          <w:rStyle w:val="WW8Num4z0"/>
          <w:rFonts w:ascii="Verdana" w:hAnsi="Verdana"/>
          <w:color w:val="4682B4"/>
          <w:sz w:val="18"/>
          <w:szCs w:val="18"/>
        </w:rPr>
        <w:t>милитаризованных</w:t>
      </w:r>
      <w:r>
        <w:rPr>
          <w:rFonts w:ascii="Verdana" w:hAnsi="Verdana"/>
          <w:color w:val="000000"/>
          <w:sz w:val="18"/>
          <w:szCs w:val="18"/>
        </w:rPr>
        <w:t>» государственных органов очень высок, а система мер социальной защиты является привилегированной, в правовом регулировании которой если и имеются проблемы, то они не значительны и не нарушают пенсионных прав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Примечание: В литературе принято по правовому положению служащих выделять гражданскую и милитаризованную государственную службы. См.:</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Административное право России: Учебник для вузов. М.: Издательская группа Норма - Инфра-М. 2000. С. 230 и др.</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например,</w:t>
      </w:r>
      <w:r>
        <w:rPr>
          <w:rStyle w:val="WW8Num3z0"/>
          <w:rFonts w:ascii="Verdana" w:hAnsi="Verdana"/>
          <w:color w:val="000000"/>
          <w:sz w:val="18"/>
          <w:szCs w:val="18"/>
        </w:rPr>
        <w:t> </w:t>
      </w:r>
      <w:r>
        <w:rPr>
          <w:rStyle w:val="WW8Num4z0"/>
          <w:rFonts w:ascii="Verdana" w:hAnsi="Verdana"/>
          <w:color w:val="4682B4"/>
          <w:sz w:val="18"/>
          <w:szCs w:val="18"/>
        </w:rPr>
        <w:t>Горбатов</w:t>
      </w:r>
      <w:r>
        <w:rPr>
          <w:rStyle w:val="WW8Num3z0"/>
          <w:rFonts w:ascii="Verdana" w:hAnsi="Verdana"/>
          <w:color w:val="000000"/>
          <w:sz w:val="18"/>
          <w:szCs w:val="18"/>
        </w:rPr>
        <w:t> </w:t>
      </w:r>
      <w:r>
        <w:rPr>
          <w:rFonts w:ascii="Verdana" w:hAnsi="Verdana"/>
          <w:color w:val="000000"/>
          <w:sz w:val="18"/>
          <w:szCs w:val="18"/>
        </w:rPr>
        <w:t>Е. И. Социальная защита государственных служащих (правовые вопросы). Дисс.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2001; Гафаров 3. С.,</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 А., Шайхатдинов В. Ш. Правовое регулирование труда и социальной защиты государственных служащих субъектов Российской Федерации: Учебное пособие. Екатеринбург: УрАГС, 1998. С. 171-189; Мигачёв Ю. И.,</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С. В. Военное право. Учебник. -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Бизнес Консалтинг Центр</w:t>
      </w:r>
      <w:r>
        <w:rPr>
          <w:rFonts w:ascii="Verdana" w:hAnsi="Verdana"/>
          <w:color w:val="000000"/>
          <w:sz w:val="18"/>
          <w:szCs w:val="18"/>
        </w:rPr>
        <w:t>», 1998. С. 193-217 и др. ных органов. Действительно, на фоне крайне низких размеров пенсий обычных пенсионеров, бывшим служащим правоохранительных органов, чьи пенсии назначены в соответствии с Законом РФ от 12 февраля 1993 г. «О пенсионном обеспечении лиц, проходивших военную службу, службу в органах внутренних дел, учреждениях и органах уголовно-исполнительной системы, и их семей»1 жаловаться вроде бы нет оснований. Тем не менее, вопросы пенсионного обеспечения военнослужащих и работников правоохранительных структур постоянно рассматриваются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xml:space="preserve">, в том числе Верховным Судом Российской Федерации. </w:t>
      </w:r>
      <w:r>
        <w:rPr>
          <w:rFonts w:ascii="Verdana" w:hAnsi="Verdana"/>
          <w:color w:val="000000"/>
          <w:sz w:val="18"/>
          <w:szCs w:val="18"/>
        </w:rPr>
        <w:lastRenderedPageBreak/>
        <w:t>Специальных же исследований, посвящённых именно вопросам пенсионного обеспечения работников правоохранительных министерств и ведомств, нет.</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Закона РФ «О пенсионном обеспечении лиц, проходивших военную службу, службу в органах внутренних дел, и их семей» 2 и несколько публикаций практических работников в журнале «</w:t>
      </w:r>
      <w:r>
        <w:rPr>
          <w:rStyle w:val="WW8Num4z0"/>
          <w:rFonts w:ascii="Verdana" w:hAnsi="Verdana"/>
          <w:color w:val="4682B4"/>
          <w:sz w:val="18"/>
          <w:szCs w:val="18"/>
        </w:rPr>
        <w:t>Пенсия</w:t>
      </w:r>
      <w:r>
        <w:rPr>
          <w:rFonts w:ascii="Verdana" w:hAnsi="Verdana"/>
          <w:color w:val="000000"/>
          <w:sz w:val="18"/>
          <w:szCs w:val="18"/>
        </w:rPr>
        <w:t>» не могут приниматься в расчёт из за поверхностного рассмотрения, либо из-за крайней узости освещаемых вопросов. В монографическом плане упомянутая тема не исследовалась.</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Сказанное с учётом становления государственной службы в России, осуществляемое на фоне пенсионной реформы, определяет актуальность избранной автором темы.</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настоящего исследования состоит в комплексном научном анализе теоретических и практических вопросов правового регулирования пенсионного обеспечения работников правоохранительных органов и обосновании необходимости анализа наиболее существенных проблем в данной сфере. Достижение этой цели предполагается через решение следующих задач:</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места пенсионного обеспечения работников правоохранительных органов в системе пенсионного обеспечения, сложившейся в Российской Федерации;</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места правовых норм, регулирующих общественные отношения в сфере пенсионного обеспечения работников правоохранительных органов, в системе российского права;</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раскрытие особенностей источников права, регулирующих вопросы пенсионного обеспечения работников правоохранительных министерств и ведомств;</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РФ и ВС РФ. 1993. № 9. Ст. 328 (с изм. и доп.). Далее по тексту - Закон РФ от 12 февраля 1993 г.</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М.: Институт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1993.</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действия принципов права социального обеспечения в подсистеме пенсионного обеспечения указанных работников;</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правовых вопросов пенсионного обеспечения за выслугу лет, по инвалидности, по случаю потери кормильца;</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необходимости внесения изменений и дополнений в нормативные правовые акты, регулирующие порядок, условия, нормы пенсионного обеспечения работников правоохранительных органов.</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предпринята попытка системного рассмотрения теоретических основ пенсионного обеспечения работников правоохранительных органов, нормативных правовых актов, регулирующих пенсионное обеспечение работников правоохранительных структур,</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а также нормативных правовых актов, затрагивающих вопросы прохождения службы указанными работниками. На защиту выносятся следующие положения:</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пенсионное обеспечение работников правоохранительных органов является составной частью системы пенсионного обеспечения, сложившейся в Российской Федерации, выступая структурным элементом государственного пенсионного обеспечения. Обоснована его необходимость, указано на отсутствие признаков привилегированности, на соответствие его международным стандартам;</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правовые нормы, регулирующие отношения между</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и уволенными работниками, а также членами их семей по поводу предоставления конкретных видов пенсионного обеспечения, принадлежат к отрасли права социального обеспечения;</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обоснована необходимость совпадения субъектов пенсионного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подпадающих</w:t>
      </w:r>
      <w:r>
        <w:rPr>
          <w:rStyle w:val="WW8Num3z0"/>
          <w:rFonts w:ascii="Verdana" w:hAnsi="Verdana"/>
          <w:color w:val="000000"/>
          <w:sz w:val="18"/>
          <w:szCs w:val="18"/>
        </w:rPr>
        <w:t> </w:t>
      </w:r>
      <w:r>
        <w:rPr>
          <w:rFonts w:ascii="Verdana" w:hAnsi="Verdana"/>
          <w:color w:val="000000"/>
          <w:sz w:val="18"/>
          <w:szCs w:val="18"/>
        </w:rPr>
        <w:t>под действие Закона РФ от 12 февраля 1993 года и субъектов, подпадающих под действие нормативных правовых актов, регулирующих вопросы прохождения службы в правоохранительных органах;</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указано на наличие</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ограничений права на пенсионное обеспечение работников правоохранительных органов и членов их семей;</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сформулированы предложения по совершенствованию законодательства о пенсионном обеспечении сотрудников правоохранительных органов и членов их семей;</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признано необходимым установление одинакового подхода в предоставлении мер социальной защиты, включая пенсионное обеспечение, путём</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 xml:space="preserve">подсчёта выслуги лет в </w:t>
      </w:r>
      <w:r>
        <w:rPr>
          <w:rFonts w:ascii="Verdana" w:hAnsi="Verdana"/>
          <w:color w:val="000000"/>
          <w:sz w:val="18"/>
          <w:szCs w:val="18"/>
        </w:rPr>
        <w:lastRenderedPageBreak/>
        <w:t>правоохранительных органах и других государственных органах, предлагается принятие единого нормативного правового акта, регулирующего прохождение службы в правоохранительных органах;</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сформулировано предложение о создании единого органа, осуществляющего пенсионное обеспечение работников правоохранительных министерств и ведомств и членов их семей и др.</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содержащиеся в диссертационном исследовании, и предлагающиеся в качестве изменений и дополнений в действующее законодательство, составляют практическое значение работы.</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могут быть также применены в учебном процессе при проведении занятий по праву социального обеспечения, правовому регулированию труда государственных и муниципальных служащих.</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Большинство положений имеет прикладное значение для практических работников, занимающихся вопросами пенсионного обеспечения работников правоохранительных органов.</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Диссертация выполнена на кафедре социального права Уральской академии государственной службы и обсуждалась на заседаниях кафедры. Материалы исследования применялись при проведении лекций и практических занятий по праву социального обеспечения и правовому регулированию труда государственных и муниципальных служащих со студентами УрАГС.</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диссертационного исследования докладывались на научных и научно-практических конференциях в г.г. Тюмени (апрель 2001 г.) и Екатеринбурге (ноябрь 1999 г., апрель 2001 г., ноябрь 2001 г.). Теоретические и практические выводы, полученные в результате исследования, опубликованы в пяти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общенаучные методы исследования, а также частно-научные методы: исторический, сравнительно-правовой, системного анализа, технико-юридический метод.</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настоящего исследования в качестве научно-теоретической базы выступают труды по теории государства и права, работы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трудового права, права социального обеспечения, а также философские и экономические исследования в данной области.</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нормативной основы исследования служили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акты ООН,</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 международные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федеральные конституционные и федеральные законы, законы Российской Федерации, нормативные правовые акты Президента РФ, Правительства РФ,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постановления и определения Конституционного Суда России, практика судов общей юрисдикции, нормативные правовые акты органов власти субъектов РФ.</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Диссертационная работа состоит из введения, двух глав, заключения и библиографического списка. Первая глава затрагивает теоретические основы пенсионного обеспечения работников правоохранительных органов, вторая касается проблем правового регулирования пенсионного обеспечения указанных работников применительно к конкретным видам обеспечения.</w:t>
      </w:r>
    </w:p>
    <w:p w:rsidR="001B5606" w:rsidRDefault="001B5606" w:rsidP="001B560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Наймушин, Сергей Владимирович</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заключении хотелось бы отметить, что данное исследование представляет собой одну из первых попыток рассмотрения пенсионного обеспечения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ходе изучения данной проблематики автор пришёл к следующим выводам:</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Пенсионное обеспечение работников правоохранительных органов предоставляет собой вполне сформировавшуюся и устоявшуюся подсистему взаимодействующих денежных фондов, органов, представляющих обеспечение, субъектов обеспечения и правовых актов.</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Указанная подсистема является блоком системы пенсионного обеспечения, сложившейся в Российской Федерации, строится на одинаковых с ней принципах и выделяется в связи с наличием специфики денежного фонда, из которого осуществляется пенсионное обеспечение данной категории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xml:space="preserve">(федеральный бюджет), органов, осуществляющих обеспечение (это </w:t>
      </w:r>
      <w:r>
        <w:rPr>
          <w:rFonts w:ascii="Verdana" w:hAnsi="Verdana"/>
          <w:color w:val="000000"/>
          <w:sz w:val="18"/>
          <w:szCs w:val="18"/>
        </w:rPr>
        <w:lastRenderedPageBreak/>
        <w:t>сами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в лице своих пенсионных служб) и специфики главного элемента данной системы - субъекта обеспечения, которым выступает сотрудник</w:t>
      </w:r>
      <w:r>
        <w:rPr>
          <w:rStyle w:val="WW8Num3z0"/>
          <w:rFonts w:ascii="Verdana" w:hAnsi="Verdana"/>
          <w:color w:val="000000"/>
          <w:sz w:val="18"/>
          <w:szCs w:val="18"/>
        </w:rPr>
        <w:t> </w:t>
      </w:r>
      <w:r>
        <w:rPr>
          <w:rStyle w:val="WW8Num4z0"/>
          <w:rFonts w:ascii="Verdana" w:hAnsi="Verdana"/>
          <w:color w:val="4682B4"/>
          <w:sz w:val="18"/>
          <w:szCs w:val="18"/>
        </w:rPr>
        <w:t>правоохранительного</w:t>
      </w:r>
      <w:r>
        <w:rPr>
          <w:rStyle w:val="WW8Num3z0"/>
          <w:rFonts w:ascii="Verdana" w:hAnsi="Verdana"/>
          <w:color w:val="000000"/>
          <w:sz w:val="18"/>
          <w:szCs w:val="18"/>
        </w:rPr>
        <w:t> </w:t>
      </w:r>
      <w:r>
        <w:rPr>
          <w:rFonts w:ascii="Verdana" w:hAnsi="Verdana"/>
          <w:color w:val="000000"/>
          <w:sz w:val="18"/>
          <w:szCs w:val="18"/>
        </w:rPr>
        <w:t>министерства или ведомства. Указанная специфика, соответственно, находит отражение и в нормативных правовых актах.</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Специфика правового статуса субъекта пенсионного обеспечения предопределена спецификой тех отношений, которые складываются между сотрудником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w:t>
      </w:r>
      <w:r>
        <w:rPr>
          <w:rStyle w:val="WW8Num3z0"/>
          <w:rFonts w:ascii="Verdana" w:hAnsi="Verdana"/>
          <w:color w:val="000000"/>
          <w:sz w:val="18"/>
          <w:szCs w:val="18"/>
        </w:rPr>
        <w:t> </w:t>
      </w:r>
      <w:r>
        <w:rPr>
          <w:rFonts w:ascii="Verdana" w:hAnsi="Verdana"/>
          <w:color w:val="000000"/>
          <w:sz w:val="18"/>
          <w:szCs w:val="18"/>
        </w:rPr>
        <w:t>органом по поводу использования его способностей к труду (в частности, наличие ограничений, налагаемых на сотрудника при поступлении и прохождении службы), а также спецификой самой деятельности правоохранительного органа, требующая повышенной ответственности со стороны работников данных органов и одновременно сопровождающаяся повышенной опасностью для жизни и здоровья как их самих, так и членов их семей.</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Уровень пенсионного обеспечения сотрудников правоохранительных органов является достаточно высоким и обеспечивает достижение целей, провозглашённых в ст. 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России, что осуществляется путём установления прямой зависимости между уровнем денежного довольствия (содержания) и размером пенсии, отсутствия ограничений как по денежному довольствию (содержанию), принимаемому для расчёта размера пенсии, так и по размеру самой пенсии, выплачиваемому сотруднику, наличием эффективного механизма индексации пенсии.</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Для пенсионного обеспечения сотрудников правоохранительных органов свойственна более тесная взаимосвязь с прошлой трудовой деятельностью (это проявляется как в традиционных элементах, связывающих пенсионное обеспечение и прошлую службу сотрудников - в денежном довольствии, в выслуге лет, так и нетипичных для пенсионного обеспечения в целом - в причинах инвалидности, в основаниях увольнения, в обязательном наличии специальных званий, в ограничении возраста пребывания на службе и др.).</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Пенсионное обеспечение наряду с другими мерами социальной защиты компенсирует ограничения, объективно обусловленные характером деятельности правоохранительных органов, реализует социальные ожидания сотрудника правоохранительного органа, нейтрализует факторы, препятствующие эффективной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сотрудников.</w:t>
      </w:r>
    </w:p>
    <w:p w:rsidR="001B5606" w:rsidRDefault="001B5606" w:rsidP="001B56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Отсутствие цельного правового регулирования пенсионного обеспечения сотрудников, вызванное появлением новых правоохранительных структур, деятельность и статус которых регулируется отдельными нормативными правовыми актами, принятыми до вступления в силу Конституции РФ, которое осуществляется на фоне реформирования государственной службы в целом и правоохранительных министерств и ведомств, в частности.</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учётом сделанных выводов, на основе исследования теоретической, нормативной основы пенсионного обеспечения работников правоохранительных органов, а также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представляется необходимым внесение изменений и дополнений в законодательство, регулирующее отношения по пенсионному обеспечению сотрудников правоохранительных органов и членов их семей и тесно связанных с ними отношений, направленных на устранение неоправданной дифференциации в условиях, порядке и нормах пенсионного обеспечения сотрудников отдельных правоохранительных министерств и ведомств и приведения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России. Предложения по совершенствованию законодательства о пенсионном обеспечении сотрудников правоохранительных органов могут быть сведены к следующим:</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Следует исключить из Закона РФ от 12 февраля 1993 г. положения о</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права на пенсионное обеспечение по данному закону лиц, которые в установленном порядке лишены воинских или специальных званий (ч. 3 ст. 2), т. к. право на пенси</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215 онное обеспечение приобретается не в связи с наличием или отсутствием специального звания, а исключительно с наличием выслуги лет определённой продолжительности, инвалидности, смерти кормильца. Оно не выступает наградой, а является, условно говоря «</w:t>
      </w:r>
      <w:r>
        <w:rPr>
          <w:rStyle w:val="WW8Num4z0"/>
          <w:rFonts w:ascii="Verdana" w:hAnsi="Verdana"/>
          <w:color w:val="4682B4"/>
          <w:sz w:val="18"/>
          <w:szCs w:val="18"/>
        </w:rPr>
        <w:t>заработанным</w:t>
      </w:r>
      <w:r>
        <w:rPr>
          <w:rFonts w:ascii="Verdana" w:hAnsi="Verdana"/>
          <w:color w:val="000000"/>
          <w:sz w:val="18"/>
          <w:szCs w:val="18"/>
        </w:rPr>
        <w:t>», «</w:t>
      </w:r>
      <w:r>
        <w:rPr>
          <w:rStyle w:val="WW8Num4z0"/>
          <w:rFonts w:ascii="Verdana" w:hAnsi="Verdana"/>
          <w:color w:val="4682B4"/>
          <w:sz w:val="18"/>
          <w:szCs w:val="18"/>
        </w:rPr>
        <w:t>заслуженным</w:t>
      </w:r>
      <w:r>
        <w:rPr>
          <w:rFonts w:ascii="Verdana" w:hAnsi="Verdana"/>
          <w:color w:val="000000"/>
          <w:sz w:val="18"/>
          <w:szCs w:val="18"/>
        </w:rPr>
        <w:t>», что и подтверждает правовая позиция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Суда РФ.</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Нуждается в более последовательном закреплении в законодательстве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правоохранительных органов в сфере пенсионного обеспечения своих бывших сотрудников и членов их семей. В дополнении нуждаются ст. ст. 11, 50, 56 Закона РФ от 12 февраля 1993 г. (необходимо указание в них таких органов как</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 xml:space="preserve">РФ, ФСНП РФ, прокуратура РФ), а также положения или законы об упомянутых выше правоохранительных органах (закрепление </w:t>
      </w:r>
      <w:r>
        <w:rPr>
          <w:rFonts w:ascii="Verdana" w:hAnsi="Verdana"/>
          <w:color w:val="000000"/>
          <w:sz w:val="18"/>
          <w:szCs w:val="18"/>
        </w:rPr>
        <w:lastRenderedPageBreak/>
        <w:t>функции пенсионного обеспечения сотрудников и их семей, указание на наличие пенсионных служб, закрепление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общего методического руководства пенсионной работой и контроля за её организацией за центральными органами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ФСБ РФ, ГТК РФ,</w:t>
      </w:r>
      <w:r>
        <w:rPr>
          <w:rStyle w:val="WW8Num4z0"/>
          <w:rFonts w:ascii="Verdana" w:hAnsi="Verdana"/>
          <w:color w:val="4682B4"/>
          <w:sz w:val="18"/>
          <w:szCs w:val="18"/>
        </w:rPr>
        <w:t>Минюстом</w:t>
      </w:r>
      <w:r>
        <w:rPr>
          <w:rStyle w:val="WW8Num3z0"/>
          <w:rFonts w:ascii="Verdana" w:hAnsi="Verdana"/>
          <w:color w:val="000000"/>
          <w:sz w:val="18"/>
          <w:szCs w:val="18"/>
        </w:rPr>
        <w:t> </w:t>
      </w:r>
      <w:r>
        <w:rPr>
          <w:rFonts w:ascii="Verdana" w:hAnsi="Verdana"/>
          <w:color w:val="000000"/>
          <w:sz w:val="18"/>
          <w:szCs w:val="18"/>
        </w:rPr>
        <w:t>России, ФСНП РФ,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РФ).</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Законодательство, регулирующее вопросы пенсионного обеспечения сотрудников правоохранительных министерств и ведомств должно содержать меньше отсылок к нормативным правовым актам Правительства РФ. Вопросы исчисления выслуги лет, порядок учёта сумм, входящих в денежное довольствие (содержание) для исчисления пенсии, порядок пересмотра пенсии при повышении стоимости жизни и оплаты труда должны регулироваться непосредственно законом, а не</w:t>
      </w:r>
      <w:r>
        <w:rPr>
          <w:rStyle w:val="WW8Num3z0"/>
          <w:rFonts w:ascii="Verdana" w:hAnsi="Verdana"/>
          <w:color w:val="000000"/>
          <w:sz w:val="18"/>
          <w:szCs w:val="18"/>
        </w:rPr>
        <w:t> </w:t>
      </w:r>
      <w:r>
        <w:rPr>
          <w:rStyle w:val="WW8Num4z0"/>
          <w:rFonts w:ascii="Verdana" w:hAnsi="Verdana"/>
          <w:color w:val="4682B4"/>
          <w:sz w:val="18"/>
          <w:szCs w:val="18"/>
        </w:rPr>
        <w:t>подзаконным</w:t>
      </w:r>
      <w:r>
        <w:rPr>
          <w:rStyle w:val="WW8Num3z0"/>
          <w:rFonts w:ascii="Verdana" w:hAnsi="Verdana"/>
          <w:color w:val="000000"/>
          <w:sz w:val="18"/>
          <w:szCs w:val="18"/>
        </w:rPr>
        <w:t> </w:t>
      </w:r>
      <w:r>
        <w:rPr>
          <w:rFonts w:ascii="Verdana" w:hAnsi="Verdana"/>
          <w:color w:val="000000"/>
          <w:sz w:val="18"/>
          <w:szCs w:val="18"/>
        </w:rPr>
        <w:t>нормативным правовым актом, т. к. данные вопросы непосредственно определяют уровень пенсионного обеспечения и, соответственно, включение одного периода в выслугу и</w:t>
      </w:r>
      <w:r>
        <w:rPr>
          <w:rStyle w:val="WW8Num3z0"/>
          <w:rFonts w:ascii="Verdana" w:hAnsi="Verdana"/>
          <w:color w:val="000000"/>
          <w:sz w:val="18"/>
          <w:szCs w:val="18"/>
        </w:rPr>
        <w:t> </w:t>
      </w:r>
      <w:r>
        <w:rPr>
          <w:rStyle w:val="WW8Num4z0"/>
          <w:rFonts w:ascii="Verdana" w:hAnsi="Verdana"/>
          <w:color w:val="4682B4"/>
          <w:sz w:val="18"/>
          <w:szCs w:val="18"/>
        </w:rPr>
        <w:t>невключение</w:t>
      </w:r>
      <w:r>
        <w:rPr>
          <w:rStyle w:val="WW8Num3z0"/>
          <w:rFonts w:ascii="Verdana" w:hAnsi="Verdana"/>
          <w:color w:val="000000"/>
          <w:sz w:val="18"/>
          <w:szCs w:val="18"/>
        </w:rPr>
        <w:t> </w:t>
      </w:r>
      <w:r>
        <w:rPr>
          <w:rFonts w:ascii="Verdana" w:hAnsi="Verdana"/>
          <w:color w:val="000000"/>
          <w:sz w:val="18"/>
          <w:szCs w:val="18"/>
        </w:rPr>
        <w:t>другого, порядок учёта тех или иных надбавок, выплачиваемых к окладу, порядок индексации размера пенсий непосредственно затрагивают право человека на пенсионное обеспечение, на его уровень и на возможность последующей индексации.</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устанавливать особенности исчисления выслуги лет сотрудников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и прокурорских работников должна быть</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за Правительством РФ непосредственно в Законе РФ «</w:t>
      </w:r>
      <w:r>
        <w:rPr>
          <w:rStyle w:val="WW8Num4z0"/>
          <w:rFonts w:ascii="Verdana" w:hAnsi="Verdana"/>
          <w:color w:val="4682B4"/>
          <w:sz w:val="18"/>
          <w:szCs w:val="18"/>
        </w:rPr>
        <w:t>О федеральных органах налоговой полиции</w:t>
      </w:r>
      <w:r>
        <w:rPr>
          <w:rFonts w:ascii="Verdana" w:hAnsi="Verdana"/>
          <w:color w:val="000000"/>
          <w:sz w:val="18"/>
          <w:szCs w:val="18"/>
        </w:rPr>
        <w:t>» и в Законе РФ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т. к. принятие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об установлении особенностей исчисления выслуги лет сотрудникам налоговой полиции и</w:t>
      </w:r>
      <w:r>
        <w:rPr>
          <w:rStyle w:val="WW8Num3z0"/>
          <w:rFonts w:ascii="Verdana" w:hAnsi="Verdana"/>
          <w:color w:val="000000"/>
          <w:sz w:val="18"/>
          <w:szCs w:val="18"/>
        </w:rPr>
        <w:t> </w:t>
      </w:r>
      <w:r>
        <w:rPr>
          <w:rStyle w:val="WW8Num4z0"/>
          <w:rFonts w:ascii="Verdana" w:hAnsi="Verdana"/>
          <w:color w:val="4682B4"/>
          <w:sz w:val="18"/>
          <w:szCs w:val="18"/>
        </w:rPr>
        <w:t>прокурорским</w:t>
      </w:r>
      <w:r>
        <w:rPr>
          <w:rStyle w:val="WW8Num3z0"/>
          <w:rFonts w:ascii="Verdana" w:hAnsi="Verdana"/>
          <w:color w:val="000000"/>
          <w:sz w:val="18"/>
          <w:szCs w:val="18"/>
        </w:rPr>
        <w:t> </w:t>
      </w:r>
      <w:r>
        <w:rPr>
          <w:rFonts w:ascii="Verdana" w:hAnsi="Verdana"/>
          <w:color w:val="000000"/>
          <w:sz w:val="18"/>
          <w:szCs w:val="18"/>
        </w:rPr>
        <w:t>работникам не основано и не направлено на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федерального закона, что противоречит ст. 115 Конституции РФ и ст. 23 Федерального конституционного закона «</w:t>
      </w:r>
      <w:r>
        <w:rPr>
          <w:rStyle w:val="WW8Num4z0"/>
          <w:rFonts w:ascii="Verdana" w:hAnsi="Verdana"/>
          <w:color w:val="4682B4"/>
          <w:sz w:val="18"/>
          <w:szCs w:val="18"/>
        </w:rPr>
        <w:t>О Правительстве РФ</w:t>
      </w:r>
      <w:r>
        <w:rPr>
          <w:rFonts w:ascii="Verdana" w:hAnsi="Verdana"/>
          <w:color w:val="000000"/>
          <w:sz w:val="18"/>
          <w:szCs w:val="18"/>
        </w:rPr>
        <w:t>» и является следствием отсутствия цельного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отношений по пенсионному обеспечению сотрудников правоохранительных органов.</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Периоды службы сотрудников правоохранительных органов, в силу своей однородности, должны учитываться при назначении пенсии независимо от того в каком органе сотрудник проходил службу и в каком оставляет её. В частности, период службы в качестве сотрудника</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органа должен засчитываться во всех без исключения правоохранительных органах.</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законодательстве должна последовательно отражаться идея о распространении пенсионного обеспечения за выслугу лет исключительно на служащих, состоящих на</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службе и отказ от назначения пенсии за выслугу лет в связи с работой, не являющейся таковой.</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Следует решить вопрос о распространении на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 законодательства о пенсионном обеспечении сотрудников правоохранительных органов, т. к. их деятельность имеет всё черты</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Fonts w:ascii="Verdana" w:hAnsi="Verdana"/>
          <w:color w:val="000000"/>
          <w:sz w:val="18"/>
          <w:szCs w:val="18"/>
        </w:rPr>
        <w:t>, особенно после реформирования уголовно-процессуального законодательства.</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Требует упорядочения практика</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выплаты пенсии за выслугу лет сотрудникам при поступлении их в те правоохранительные органы, которые не упомянуты в Законе РФ от 12 февраля 1993 г. (ст. 6).</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Положения законодательства, содержащие различного рода возрастные ограничения при поступлении на службу и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прохождения службы, должны быть приведены к единым требованиям с учётом предоставления реальной возможности приобрести выслугу лет в максимальном размере, т. к. это определяет право на получение пенсии в максимальном размере.</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ограничением выступает установление в качестве необходимого условия назначения пенсии за выслугу лет увольнение со службы по определённым основаниям (достижение предельного возраста пребывания на службе, по состоянию здоровья, в связи с организационно - штатными мероприятиями). Установление одним из условий назначения пенсии за выслугу лет основание увольнения не соответствует Конституции РФ, т. к. выступает своеобразным</w:t>
      </w:r>
      <w:r>
        <w:rPr>
          <w:rStyle w:val="WW8Num3z0"/>
          <w:rFonts w:ascii="Verdana" w:hAnsi="Verdana"/>
          <w:color w:val="000000"/>
          <w:sz w:val="18"/>
          <w:szCs w:val="18"/>
        </w:rPr>
        <w:t> </w:t>
      </w:r>
      <w:r>
        <w:rPr>
          <w:rStyle w:val="WW8Num4z0"/>
          <w:rFonts w:ascii="Verdana" w:hAnsi="Verdana"/>
          <w:color w:val="4682B4"/>
          <w:sz w:val="18"/>
          <w:szCs w:val="18"/>
        </w:rPr>
        <w:t>наказанием</w:t>
      </w:r>
      <w:r>
        <w:rPr>
          <w:rStyle w:val="WW8Num3z0"/>
          <w:rFonts w:ascii="Verdana" w:hAnsi="Verdana"/>
          <w:color w:val="000000"/>
          <w:sz w:val="18"/>
          <w:szCs w:val="18"/>
        </w:rPr>
        <w:t> </w:t>
      </w:r>
      <w:r>
        <w:rPr>
          <w:rFonts w:ascii="Verdana" w:hAnsi="Verdana"/>
          <w:color w:val="000000"/>
          <w:sz w:val="18"/>
          <w:szCs w:val="18"/>
        </w:rPr>
        <w:t>тех, кто увольняется со службы по иным основаниям (например, по собственному желанию), что ставит в неравное положение сотрудника по сравнению с работодателем - право</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охранительным</w:t>
      </w:r>
      <w:r>
        <w:rPr>
          <w:rStyle w:val="WW8Num3z0"/>
          <w:rFonts w:ascii="Verdana" w:hAnsi="Verdana"/>
          <w:color w:val="000000"/>
          <w:sz w:val="18"/>
          <w:szCs w:val="18"/>
        </w:rPr>
        <w:t> </w:t>
      </w:r>
      <w:r>
        <w:rPr>
          <w:rFonts w:ascii="Verdana" w:hAnsi="Verdana"/>
          <w:color w:val="000000"/>
          <w:sz w:val="18"/>
          <w:szCs w:val="18"/>
        </w:rPr>
        <w:t>органом, т. к. стороны равны как при заключении контракта, так и при его</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Fonts w:ascii="Verdana" w:hAnsi="Verdana"/>
          <w:color w:val="000000"/>
          <w:sz w:val="18"/>
          <w:szCs w:val="18"/>
        </w:rPr>
        <w:t xml:space="preserve">. Требование о достижении сотрудником именно на день увольнения со службы </w:t>
      </w:r>
      <w:r>
        <w:rPr>
          <w:rFonts w:ascii="Verdana" w:hAnsi="Verdana"/>
          <w:color w:val="000000"/>
          <w:sz w:val="18"/>
          <w:szCs w:val="18"/>
        </w:rPr>
        <w:lastRenderedPageBreak/>
        <w:t>возраста 45 лет также носит характер ограничения, не соответствующего требованиям ст. 55 Конституции РФ. Анализ законодательства, устанавливающего условия пенсионного обеспечения по возрасту, за выслугу лет, показывает, что право на данные виды пенсий не ставится в зависимость от достижения определённого возраста именно на день увольнения. Достаточно лишь достижения определённого возраста.</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Требует единого решения вопрос о зачёте в выслугу лет сотрудникам правоохранительных органов периода осуществления сотрудником полномочий</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законодательных (представительных) органов субъектов РФ, руководителей</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государственной власти субъектов РФ, депутата</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местного самоуправления и главы муниципального образования, т. к. указанный период засчитывается в выслугу лет только сотрудникам</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прокурорским работникам, военнослужащим.</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Перечень периодов работы, которые засчитываются в выслугу лет для назначения пенсии за выслугу лет, должен быть расширен за счёт периодов работы (службы) в различных контрольных,</w:t>
      </w:r>
      <w:r>
        <w:rPr>
          <w:rStyle w:val="WW8Num3z0"/>
          <w:rFonts w:ascii="Verdana" w:hAnsi="Verdana"/>
          <w:color w:val="000000"/>
          <w:sz w:val="18"/>
          <w:szCs w:val="18"/>
        </w:rPr>
        <w:t> </w:t>
      </w:r>
      <w:r>
        <w:rPr>
          <w:rStyle w:val="WW8Num4z0"/>
          <w:rFonts w:ascii="Verdana" w:hAnsi="Verdana"/>
          <w:color w:val="4682B4"/>
          <w:sz w:val="18"/>
          <w:szCs w:val="18"/>
        </w:rPr>
        <w:t>надзорных</w:t>
      </w:r>
      <w:r>
        <w:rPr>
          <w:rFonts w:ascii="Verdana" w:hAnsi="Verdana"/>
          <w:color w:val="000000"/>
          <w:sz w:val="18"/>
          <w:szCs w:val="18"/>
        </w:rPr>
        <w:t>, фискальных органах, предусмотренных Федеральным законом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 а также периода работы в ведомственной охране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Требует упорядочения включение периодов работы в учреждениях, исполняющих</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и местах содержания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в выслугу лет для назначения пенсии - в выслугу лет должно включаться время работы в качестве рабочего или служащего во всех без исключения учреждениях, исполняющих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и местах содержания под стражей, признаваемых таковыми действующим законодательством.</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Следует отметить, что Закон РФ от 12 февраля 1993 г. содержит терминологию, которая применима только к военнослужащим («</w:t>
      </w:r>
      <w:r>
        <w:rPr>
          <w:rStyle w:val="WW8Num4z0"/>
          <w:rFonts w:ascii="Verdana" w:hAnsi="Verdana"/>
          <w:color w:val="4682B4"/>
          <w:sz w:val="18"/>
          <w:szCs w:val="18"/>
        </w:rPr>
        <w:t>военная травма</w:t>
      </w:r>
      <w:r>
        <w:rPr>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военной службы», «</w:t>
      </w:r>
      <w:r>
        <w:rPr>
          <w:rStyle w:val="WW8Num4z0"/>
          <w:rFonts w:ascii="Verdana" w:hAnsi="Verdana"/>
          <w:color w:val="4682B4"/>
          <w:sz w:val="18"/>
          <w:szCs w:val="18"/>
        </w:rPr>
        <w:t>заболевание, полученное в период военной службы</w:t>
      </w:r>
      <w:r>
        <w:rPr>
          <w:rFonts w:ascii="Verdana" w:hAnsi="Verdana"/>
          <w:color w:val="000000"/>
          <w:sz w:val="18"/>
          <w:szCs w:val="18"/>
        </w:rPr>
        <w:t>» и т. д.), применение же её к сотрудникам правоохранительных органов следует признать некорректной, т. к. служба в правоохранительных органах, хотя и близка к военной, но таковой не является. Удачно данный вопрос был решён в Законе РФ «</w:t>
      </w:r>
      <w:r>
        <w:rPr>
          <w:rStyle w:val="WW8Num4z0"/>
          <w:rFonts w:ascii="Verdana" w:hAnsi="Verdana"/>
          <w:color w:val="4682B4"/>
          <w:sz w:val="18"/>
          <w:szCs w:val="18"/>
        </w:rPr>
        <w:t>О государственных пенсиях в РФ</w:t>
      </w:r>
      <w:r>
        <w:rPr>
          <w:rFonts w:ascii="Verdana" w:hAnsi="Verdana"/>
          <w:color w:val="000000"/>
          <w:sz w:val="18"/>
          <w:szCs w:val="18"/>
        </w:rPr>
        <w:t>», которым устанавливалось, что инвалидность, наступившая вслед</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218 ствие</w:t>
      </w:r>
      <w:r>
        <w:rPr>
          <w:rStyle w:val="WW8Num3z0"/>
          <w:rFonts w:ascii="Verdana" w:hAnsi="Verdana"/>
          <w:color w:val="000000"/>
          <w:sz w:val="18"/>
          <w:szCs w:val="18"/>
        </w:rPr>
        <w:t> </w:t>
      </w:r>
      <w:r>
        <w:rPr>
          <w:rStyle w:val="WW8Num4z0"/>
          <w:rFonts w:ascii="Verdana" w:hAnsi="Verdana"/>
          <w:color w:val="4682B4"/>
          <w:sz w:val="18"/>
          <w:szCs w:val="18"/>
        </w:rPr>
        <w:t>увечья</w:t>
      </w:r>
      <w:r>
        <w:rPr>
          <w:rFonts w:ascii="Verdana" w:hAnsi="Verdana"/>
          <w:color w:val="000000"/>
          <w:sz w:val="18"/>
          <w:szCs w:val="18"/>
        </w:rPr>
        <w:t>, ранения, контузии, полученных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служебных обязанностей в органах внутренних дел, приравнивается к инвалидности вследствие военной травмы, а инвалидность, наступившая вследствие иных причин, имевших место в период прохождения службы в указанных органах - к инвалидности вследствие заболевания, полученного в период военной службы, т. е. речь должна вестись о приравнивании, а не об отождествлении. Вполне логичным в данной связи было бы обозначить такую причину инвалидности как «</w:t>
      </w:r>
      <w:r>
        <w:rPr>
          <w:rStyle w:val="WW8Num4z0"/>
          <w:rFonts w:ascii="Verdana" w:hAnsi="Verdana"/>
          <w:color w:val="4682B4"/>
          <w:sz w:val="18"/>
          <w:szCs w:val="18"/>
        </w:rPr>
        <w:t>военная травма</w:t>
      </w:r>
      <w:r>
        <w:rPr>
          <w:rFonts w:ascii="Verdana" w:hAnsi="Verdana"/>
          <w:color w:val="000000"/>
          <w:sz w:val="18"/>
          <w:szCs w:val="18"/>
        </w:rPr>
        <w:t>» более универсальной формулировкой, например,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травма», т. е. увечье, полученное при исполнении</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обязанностей, в том числе, при исполнении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военной службы, а «</w:t>
      </w:r>
      <w:r>
        <w:rPr>
          <w:rStyle w:val="WW8Num4z0"/>
          <w:rFonts w:ascii="Verdana" w:hAnsi="Verdana"/>
          <w:color w:val="4682B4"/>
          <w:sz w:val="18"/>
          <w:szCs w:val="18"/>
        </w:rPr>
        <w:t>инвалидность вследствие заболевания, полученного в период военной службы</w:t>
      </w:r>
      <w:r>
        <w:rPr>
          <w:rFonts w:ascii="Verdana" w:hAnsi="Verdana"/>
          <w:color w:val="000000"/>
          <w:sz w:val="18"/>
          <w:szCs w:val="18"/>
        </w:rPr>
        <w:t>» - «</w:t>
      </w:r>
      <w:r>
        <w:rPr>
          <w:rStyle w:val="WW8Num4z0"/>
          <w:rFonts w:ascii="Verdana" w:hAnsi="Verdana"/>
          <w:color w:val="4682B4"/>
          <w:sz w:val="18"/>
          <w:szCs w:val="18"/>
        </w:rPr>
        <w:t>инвалидность вследствие заболевания, полученного в период прохождения службы</w:t>
      </w:r>
      <w:r>
        <w:rPr>
          <w:rFonts w:ascii="Verdana" w:hAnsi="Verdana"/>
          <w:color w:val="000000"/>
          <w:sz w:val="18"/>
          <w:szCs w:val="18"/>
        </w:rPr>
        <w:t>».</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Необходимо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вопрос выплаты денежного довольствия (содержания) семье пропавшего без вести сотрудника правоохранительного органа применительно к порядку действующему для военнослужащих. Помимо этого, в Законе РФ от 12 февраля 1993 г. должно содержаться положение аналогичное тому, которое имеется в Федеральном законе «</w:t>
      </w:r>
      <w:r>
        <w:rPr>
          <w:rStyle w:val="WW8Num4z0"/>
          <w:rFonts w:ascii="Verdana" w:hAnsi="Verdana"/>
          <w:color w:val="4682B4"/>
          <w:sz w:val="18"/>
          <w:szCs w:val="18"/>
        </w:rPr>
        <w:t>О трудовых пенсиях в РФ</w:t>
      </w:r>
      <w:r>
        <w:rPr>
          <w:rFonts w:ascii="Verdana" w:hAnsi="Verdana"/>
          <w:color w:val="000000"/>
          <w:sz w:val="18"/>
          <w:szCs w:val="18"/>
        </w:rPr>
        <w:t>», т. е. в нём непосредственно должно быть указано, что семьи</w:t>
      </w:r>
      <w:r>
        <w:rPr>
          <w:rStyle w:val="WW8Num3z0"/>
          <w:rFonts w:ascii="Verdana" w:hAnsi="Verdana"/>
          <w:color w:val="000000"/>
          <w:sz w:val="18"/>
          <w:szCs w:val="18"/>
        </w:rPr>
        <w:t> </w:t>
      </w:r>
      <w:r>
        <w:rPr>
          <w:rStyle w:val="WW8Num4z0"/>
          <w:rFonts w:ascii="Verdana" w:hAnsi="Verdana"/>
          <w:color w:val="4682B4"/>
          <w:sz w:val="18"/>
          <w:szCs w:val="18"/>
        </w:rPr>
        <w:t>безвестно</w:t>
      </w:r>
      <w:r>
        <w:rPr>
          <w:rStyle w:val="WW8Num3z0"/>
          <w:rFonts w:ascii="Verdana" w:hAnsi="Verdana"/>
          <w:color w:val="000000"/>
          <w:sz w:val="18"/>
          <w:szCs w:val="18"/>
        </w:rPr>
        <w:t> </w:t>
      </w:r>
      <w:r>
        <w:rPr>
          <w:rFonts w:ascii="Verdana" w:hAnsi="Verdana"/>
          <w:color w:val="000000"/>
          <w:sz w:val="18"/>
          <w:szCs w:val="18"/>
        </w:rPr>
        <w:t>отсутствующих граждан, указанных в ст. 1 Закона РФ от 12 февраля 1993 г., приравниваются к семьям умерших, при признании</w:t>
      </w:r>
      <w:r>
        <w:rPr>
          <w:rStyle w:val="WW8Num3z0"/>
          <w:rFonts w:ascii="Verdana" w:hAnsi="Verdana"/>
          <w:color w:val="000000"/>
          <w:sz w:val="18"/>
          <w:szCs w:val="18"/>
        </w:rPr>
        <w:t> </w:t>
      </w:r>
      <w:r>
        <w:rPr>
          <w:rStyle w:val="WW8Num4z0"/>
          <w:rFonts w:ascii="Verdana" w:hAnsi="Verdana"/>
          <w:color w:val="4682B4"/>
          <w:sz w:val="18"/>
          <w:szCs w:val="18"/>
        </w:rPr>
        <w:t>безвестного</w:t>
      </w:r>
      <w:r>
        <w:rPr>
          <w:rStyle w:val="WW8Num3z0"/>
          <w:rFonts w:ascii="Verdana" w:hAnsi="Verdana"/>
          <w:color w:val="000000"/>
          <w:sz w:val="18"/>
          <w:szCs w:val="18"/>
        </w:rPr>
        <w:t> </w:t>
      </w:r>
      <w:r>
        <w:rPr>
          <w:rFonts w:ascii="Verdana" w:hAnsi="Verdana"/>
          <w:color w:val="000000"/>
          <w:sz w:val="18"/>
          <w:szCs w:val="18"/>
        </w:rPr>
        <w:t>отсутствия в установленном законом порядке. Также должны быть приведены к единообразию вопросы выплаты пособий, назначаемых в связи с пропажей без вести сотрудника.</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С учётом положений, содержащихся в законодательстве об образовании,</w:t>
      </w:r>
      <w:r>
        <w:rPr>
          <w:rStyle w:val="WW8Num3z0"/>
          <w:rFonts w:ascii="Verdana" w:hAnsi="Verdana"/>
          <w:color w:val="000000"/>
          <w:sz w:val="18"/>
          <w:szCs w:val="18"/>
        </w:rPr>
        <w:t> </w:t>
      </w:r>
      <w:r>
        <w:rPr>
          <w:rStyle w:val="WW8Num4z0"/>
          <w:rFonts w:ascii="Verdana" w:hAnsi="Verdana"/>
          <w:color w:val="4682B4"/>
          <w:sz w:val="18"/>
          <w:szCs w:val="18"/>
        </w:rPr>
        <w:t>нетрудоспособным</w:t>
      </w:r>
      <w:r>
        <w:rPr>
          <w:rStyle w:val="WW8Num3z0"/>
          <w:rFonts w:ascii="Verdana" w:hAnsi="Verdana"/>
          <w:color w:val="000000"/>
          <w:sz w:val="18"/>
          <w:szCs w:val="18"/>
        </w:rPr>
        <w:t> </w:t>
      </w:r>
      <w:r>
        <w:rPr>
          <w:rFonts w:ascii="Verdana" w:hAnsi="Verdana"/>
          <w:color w:val="000000"/>
          <w:sz w:val="18"/>
          <w:szCs w:val="18"/>
        </w:rPr>
        <w:t xml:space="preserve">должен признаваться член семьи кормильца, проходящий обучение в очных образовательных учреждениях до окончания обучения, но не долее чем до достижения им 24-летнего возраста (предельный возраст для получения основного общего образования в общеобразовательном учреждении по очной форме обучения и минимальный срок (не менее чем 6 </w:t>
      </w:r>
      <w:r>
        <w:rPr>
          <w:rFonts w:ascii="Verdana" w:hAnsi="Verdana"/>
          <w:color w:val="000000"/>
          <w:sz w:val="18"/>
          <w:szCs w:val="18"/>
        </w:rPr>
        <w:lastRenderedPageBreak/>
        <w:t>лет) освоения основной образовательной программы высшего профессионального образования для получения квалификации (степени) «</w:t>
      </w:r>
      <w:r>
        <w:rPr>
          <w:rStyle w:val="WW8Num4z0"/>
          <w:rFonts w:ascii="Verdana" w:hAnsi="Verdana"/>
          <w:color w:val="4682B4"/>
          <w:sz w:val="18"/>
          <w:szCs w:val="18"/>
        </w:rPr>
        <w:t>магистр</w:t>
      </w:r>
      <w:r>
        <w:rPr>
          <w:rFonts w:ascii="Verdana" w:hAnsi="Verdana"/>
          <w:color w:val="000000"/>
          <w:sz w:val="18"/>
          <w:szCs w:val="18"/>
        </w:rPr>
        <w:t>»).</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Требует чёткого решения вопрос о выплате пенсии по случаю потери кормильца тем</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которые получают различные пособия (по безработице, ежемесячное пособие на период отпуска по уходу за ребенком до достижения им возраста полутора лет).</w:t>
      </w:r>
    </w:p>
    <w:p w:rsidR="001B5606" w:rsidRDefault="001B5606" w:rsidP="001B56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Многих проблем в правовом регулировании пенсионного обеспечения работников правоохранительных органов и членов их семей можно было бы избежать при наличии унифицированных нормативных правовых актов, регулирующих данный вопрос, но очевидно, что данная унификация возможна при осуществлении унификации нормативных правовых актов, регулирующих вопросы прохождения службы в упомянутых органах, включая вопросы социальной защиты. При этом для этого есть все основания, т. к. вопросы прохождения службы по конкретным правоохранительным министерствам и ведомствам уже</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отдельными законами, подходы же в регулировании указанных вопросов практически едины.</w:t>
      </w:r>
    </w:p>
    <w:p w:rsidR="001B5606" w:rsidRDefault="001B5606" w:rsidP="001B560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Наймушин, Сергей Владимирович, 2002 год</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акты международных организаций,</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1993;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 Международные акты о правах человека. Сборник документов. М.: Издательская группа НОРМА - ИНФРА-М,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Декларация о праве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отдельных лиц, групп и органов общества поощрять и защищать общепризнанные права человека и основные</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Принята 9 декабря 1998 года Резолюцией 53/144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Рекомендация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67 «</w:t>
      </w:r>
      <w:r>
        <w:rPr>
          <w:rStyle w:val="WW8Num4z0"/>
          <w:rFonts w:ascii="Verdana" w:hAnsi="Verdana"/>
          <w:color w:val="4682B4"/>
          <w:sz w:val="18"/>
          <w:szCs w:val="18"/>
        </w:rPr>
        <w:t>Об обеспечении дохода</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 1956, Женева. 1990, Т. I. С. 591;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102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 Конвенции и рекомендации, принятые Международной Конференцией Труда, 1919 — 1956, Женева. 1990, Т. I. С. 1055;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 128 «</w:t>
      </w:r>
      <w:r>
        <w:rPr>
          <w:rStyle w:val="WW8Num4z0"/>
          <w:rFonts w:ascii="Verdana" w:hAnsi="Verdana"/>
          <w:color w:val="4682B4"/>
          <w:sz w:val="18"/>
          <w:szCs w:val="18"/>
        </w:rPr>
        <w:t>О пособиях по инвалидности, по старости, по случаю потери кормильца</w:t>
      </w:r>
      <w:r>
        <w:rPr>
          <w:rFonts w:ascii="Verdana" w:hAnsi="Verdana"/>
          <w:color w:val="000000"/>
          <w:sz w:val="18"/>
          <w:szCs w:val="18"/>
        </w:rPr>
        <w:t>»// Конвенции и рекомендации МОТ. Том 2 (1957- 1991) С. 1531;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в области пенсионного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стран СНГ от 13 марта 1992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1993. № 4;</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порядке пенсионного обеспечения и государственного страхования сотрудников органов внутренних дел государств участников СНГ: Соглашение стран СНГ от24 декабря 1993 г. // Собрание законодательства РФ. 1999. № 41. Ст. 4866;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взаимном зачете в общий трудовой стаж и выслугу лет службы в органах и учреждениях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в государствах участниках СНГ: Соглашение стран СНГ от25 ноября 1998 г.;</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РФ и ВС РФ. 1993. №31. Ст. 1224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РФ. 1996. № 25. Ст. 2954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Уголовно</w:t>
      </w:r>
      <w:r>
        <w:rPr>
          <w:rStyle w:val="WW8Num3z0"/>
          <w:rFonts w:ascii="Verdana" w:hAnsi="Verdana"/>
          <w:color w:val="000000"/>
          <w:sz w:val="18"/>
          <w:szCs w:val="18"/>
        </w:rPr>
        <w:t> </w:t>
      </w:r>
      <w:r>
        <w:rPr>
          <w:rStyle w:val="WW8Num4z0"/>
          <w:rFonts w:ascii="Verdana" w:hAnsi="Verdana"/>
          <w:color w:val="4682B4"/>
          <w:sz w:val="18"/>
          <w:szCs w:val="18"/>
        </w:rPr>
        <w:t>исполнительный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 Собрание законодательства РФ. 1997. № 2. Ст. 198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Бюджетный кодекс Российской Федерации // Собрание законодательства РФ. 1998. № 31. Ст. 3823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Уголовно-процессуальный кодекс Российской Федерации // Собрание законодательства РФ. 2001. № 52 (1 ч.). Ст. 4921.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государственных пенсиях в Российской Федерации: Закон РФ от 20 ноября 1990 г.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РСФСР и ВС РСФСР. 1990. № 27. Ст. 351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Закон РФ от 18 апреля 1991 г. // Ведомости СНД</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и ВС РСФСР. 1991. № 16. Ст. 503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 О социальной защите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 Закон РФ от 15 мая 1991 г. // Ведомости СНД РСФСР и ВС РСФСР. 1991. № 21. Ст. 699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Закон РФ от 17 января 1992 г. // Ведомости СНД РФ и ВС РФ. 1992. № 8. Ст. 366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безопасности: Закон РФ от 5 марта 1992 г. // Ведомости СНД РФ и ВС РФ. 1992. № 15. Ст. 769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 образовании: Закон РФ от 10 июля 1992 г. // Ведомости СНД РФ и ВС РФ.1992. № 30. Ст. 1797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Закон РФ от 21 июля 1993 г. // Ведомости СНД РФ и ВС РФ. 1993. № 33, Ст. 1316.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Закон РФ от 24 июля 1993 г. // Ведомости СНД РФ и ВС РФ. 1993. № 29. Ст. 1114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статусе члена Совета Федерации и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Федеральный закон от 8 мая 1994 г. // Собрание законодательства РФ. 1994. № 2. Ст. 74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органах федеральной службы безопасности в Российской Федерации: Федеральный закон от 3 апреля 1995 г. // Собрание законодательства РФ. 1995. № 15. Ст. 1269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 Федеральный закон от 20 апреля 1995 г. // Собрание законодательства РФ. 1995. № 17. Ст. 1475.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 международных договорах РФ: Федеральный закон от 15 июля 1995 г. // Собрание законодательства РФ. 1995. № 29. Ст. 2757;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Федеральный закон от 15 июля 1995 г. // Собрание законодательства РФ. 1995. № 29. Ст. 2759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Об основах государственной службы Российской Федерации: Федеральный закон от 31 июля 1995 г. // Собрание законодательства РФ. 1995. № 31. Ст. 2990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Об оперативно</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деятельности: Федеральный закон от 12 августа 1995 г. // Собрание законодательства РФ. 1995. № 33. Ст. 3349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 социальной защите инвалидов в РФ: Федеральный закон от 24 ноября 1995 г. // Собрание законодательства РФ. 1995. № 48. Ст. 4563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 погребении и похоронном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Федеральный закон от 12 января 1996 г. // Собрание законодательства РФ. 1996. № 3. Ст. 146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Об индивидуальном (персонифицированном) учете в системе государственного пенсионного страхования: Федеральный закон от 1 апреля 1996 г. // Собрание законодательства РФ. 1996. № 14. Ст. 1401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Об обороне: Федеральный закон от 31 мая 1996 г. // Собрание законодательства РФ. 1996. № 23. Ст. 2750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 бюджетной классификации Российской Федерации: Федеральный закон от 15 августа 1996 г. // Собрание законодательства РФ. 1996. № 34. Ст. 4030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 внутренних войсках Министерства внутренних дел РФ: Федеральный закон от 6 февраля 1997 г. // Собрание законодательства РФ. 1997. № 6. Ст. 711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Федеральный закон от 21 июля 1997 г. // Собрание законодательства РФ. 1997. № 30. Ст. 3586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 прожиточном минимуме в РФ: Федеральный закон от 24 октября 1997 г. // Собрание законодательства РФ. 1997. № 43. Ст. 4904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 Правительстве Российской Федерации: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17 декабря 1997 г. // Собрание законодательства РФ. 1997. № 51. Ст. 5712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воинской обязанности и военной службе: Федеральный закон от 28 марта 1998 года // Собрание законодательства РФ. 1998. № 13. Ст. 1475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 Об обязательном социальном страховании от несчастных случаев на производстве и профессиональных заболеваний: Федеральный закон от 24 июля 1998 г. // Собрание законодательства РФ 1998. № 31. Ст. 3803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 государственной</w:t>
      </w:r>
      <w:r>
        <w:rPr>
          <w:rStyle w:val="WW8Num3z0"/>
          <w:rFonts w:ascii="Verdana" w:hAnsi="Verdana"/>
          <w:color w:val="000000"/>
          <w:sz w:val="18"/>
          <w:szCs w:val="18"/>
        </w:rPr>
        <w:t> </w:t>
      </w:r>
      <w:r>
        <w:rPr>
          <w:rStyle w:val="WW8Num4z0"/>
          <w:rFonts w:ascii="Verdana" w:hAnsi="Verdana"/>
          <w:color w:val="4682B4"/>
          <w:sz w:val="18"/>
          <w:szCs w:val="18"/>
        </w:rPr>
        <w:t>дактилоскопической</w:t>
      </w:r>
      <w:r>
        <w:rPr>
          <w:rStyle w:val="WW8Num3z0"/>
          <w:rFonts w:ascii="Verdana" w:hAnsi="Verdana"/>
          <w:color w:val="000000"/>
          <w:sz w:val="18"/>
          <w:szCs w:val="18"/>
        </w:rPr>
        <w:t> </w:t>
      </w:r>
      <w:r>
        <w:rPr>
          <w:rFonts w:ascii="Verdana" w:hAnsi="Verdana"/>
          <w:color w:val="000000"/>
          <w:sz w:val="18"/>
          <w:szCs w:val="18"/>
        </w:rPr>
        <w:t>регистрации в Российской Федерации: Федеральный закон от 25 июля 1998 г. // Собрание законодательства РФ. 1998. №31. Ст. 3806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 борьбе с терроризмом: Федеральный закон от 25 июля 1998 г. // Собрание законодательства РФ. 1998. № 31. Ст. 3808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О ведомственной охране: Федеральный закон от 14 апреля 1999 г. // Собрание законодательства РФ. 1999. № 16. Ст. 1935;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О военных судах Российской Федерации: Федеральный конституционный закон от 23 июня 1999 г. // Собрание законодательства РФ. 1999. № 26. Ст. 3170;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 принципах и порядке разграничения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органами государственной власти РФ и органами государственной власти субъектов РФ: Федеральный закон от 24 июня 1999 г. // Собрание законодательства РФ. 1999. № 26. Ст. 3176;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Об основах обязательного социального страхования: Федеральный закон от 16 июля 1999 г. // Собрание законодательства РФ. 1999. № 29. Ст. 3686;.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 народных</w:t>
      </w:r>
      <w:r>
        <w:rPr>
          <w:rStyle w:val="WW8Num3z0"/>
          <w:rFonts w:ascii="Verdana" w:hAnsi="Verdana"/>
          <w:color w:val="000000"/>
          <w:sz w:val="18"/>
          <w:szCs w:val="18"/>
        </w:rPr>
        <w:t> </w:t>
      </w:r>
      <w:r>
        <w:rPr>
          <w:rStyle w:val="WW8Num4z0"/>
          <w:rFonts w:ascii="Verdana" w:hAnsi="Verdana"/>
          <w:color w:val="4682B4"/>
          <w:sz w:val="18"/>
          <w:szCs w:val="18"/>
        </w:rPr>
        <w:t>заседателях</w:t>
      </w:r>
      <w:r>
        <w:rPr>
          <w:rStyle w:val="WW8Num3z0"/>
          <w:rFonts w:ascii="Verdana" w:hAnsi="Verdana"/>
          <w:color w:val="000000"/>
          <w:sz w:val="18"/>
          <w:szCs w:val="18"/>
        </w:rPr>
        <w:t> </w:t>
      </w:r>
      <w:r>
        <w:rPr>
          <w:rFonts w:ascii="Verdana" w:hAnsi="Verdana"/>
          <w:color w:val="000000"/>
          <w:sz w:val="18"/>
          <w:szCs w:val="18"/>
        </w:rPr>
        <w:t>федеральных судов общей юрисдикции в РФ: Федеральный закон от 2 января 2000 г. // Собрание законодательства РФ. 2000. № 2. Ст. 158;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О выплате пенсий</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выезжающим на постоянное жительство за пределы Российской Федерации: Федеральный закон от 6 марта 2001 г. // Собрание законодательства РФ. 2001. № 11. Ст. 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Об</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заседателях арбитражных судов субъектов Российской Федерации: Федеральный закон от 30 мая 2001 г. // Собрание законодательства РФ. 2001. № 23. Ст. 2288;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О государственном пенсионном обеспечении в Российской Федерации: Федеральный закон от 15 декабря 2001 г. // Собрание законодательства РФ. 2001. № 51. Ст. 4831;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 обязательном пенсионном страховании в Российской Федерации: Федеральный закон от 15 декабря 2001 г. // Собрание законодательства РФ. 2001. № 51. Ст. 4832;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 трудовых пенсиях в Российской Федерации: Федеральный закон от 17 декабря 2001 г. // Собрание законодательства РФ. 2001. № 52 (1 ч.). Ст. 4920;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 Федеральный закон от 4 марта 2002 г. // Российская газета. 2002. 13 марта.</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О государственной службе Свердловской области: Закон Свердловской области от 18 октября 1995 г. // Областная газета. 1995. 27 октября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Положение о службе в органах внутренних дел РФ: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Верховного Совета РФ от 23 декабря 1992 г. // Ведомости СНД РФ и ВС РФ. 1993. № 2. Ст. 70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Положение о прохождении службы в органах налоговой полиции РФ: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от 20 мая 1993 г. // Ведомости СНД РФ и ВС РФ. 1993. № 29. Ст. 1110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Положение о федеральной государственной службе: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22 декабря 1993 г.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и Правительства РФ. 1993. № 52. Ст. 5073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О пенсионном обеспечении работников органов и учреждений прокуратуры и их семей:</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24 декабря 1993 г. // Собрание актов Президента РФ и Правительства РФ. 1994. № 1. Ст. 4;</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Положение о Государственном</w:t>
      </w:r>
      <w:r>
        <w:rPr>
          <w:rStyle w:val="WW8Num3z0"/>
          <w:rFonts w:ascii="Verdana" w:hAnsi="Verdana"/>
          <w:color w:val="000000"/>
          <w:sz w:val="18"/>
          <w:szCs w:val="18"/>
        </w:rPr>
        <w:t> </w:t>
      </w:r>
      <w:r>
        <w:rPr>
          <w:rStyle w:val="WW8Num4z0"/>
          <w:rFonts w:ascii="Verdana" w:hAnsi="Verdana"/>
          <w:color w:val="4682B4"/>
          <w:sz w:val="18"/>
          <w:szCs w:val="18"/>
        </w:rPr>
        <w:t>таможенном</w:t>
      </w:r>
      <w:r>
        <w:rPr>
          <w:rStyle w:val="WW8Num3z0"/>
          <w:rFonts w:ascii="Verdana" w:hAnsi="Verdana"/>
          <w:color w:val="000000"/>
          <w:sz w:val="18"/>
          <w:szCs w:val="18"/>
        </w:rPr>
        <w:t> </w:t>
      </w:r>
      <w:r>
        <w:rPr>
          <w:rFonts w:ascii="Verdana" w:hAnsi="Verdana"/>
          <w:color w:val="000000"/>
          <w:sz w:val="18"/>
          <w:szCs w:val="18"/>
        </w:rPr>
        <w:t>комитете РФ: утв. Указом Президента РФ от 25 октября 1994 г. // Собрание законодательства РФ. 1994. № 27. Ст. 2855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О мерах по развитию органов</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РФ: Указ Президента РФ от 2 мая 1996 г. // Собрание законодательства РФ. 1996. № 19. Ст. 2259;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Положение о Министерстве внутренних дел РФ: утв. Указом Президента РФ от 18 июля 1996 г. // Собрание законодательства РФ. 1996. № 30. Ст. 3605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Положение о Федеральной службе безопасности РФ: утв. Указом Президента РФ от 6 июля 1998 г. // Собрание законодательства РФ. 1998. № 28. Ст. 3320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 Положение о Министерстве юстиции РФ: утв. Указом Президента РФ от 2 августа 1999 г. // Собрание законодательства РФ. 1999. № 32. Ст. 4043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Положение о порядке прохождения военной службы: утв. Указом Президента РФ от 16 сентября 1999 г. // Собрание законодательства РФ. 1999. № 38. Ст. 4534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Положение о Федеральной службе налоговой полиции: утв. Указом Президента РФ от 25 сентября 1999 г. Собрание законодательства РФ. 1999. № 39. Ст. 4590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О порядке исчисления выслуги лет, назначения и выплаты пенсий работникам органов и учреждений прокуратуры РФ и их семьям:</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12 августа 1994 г. // Собрание законодательства РФ. 1994. № 17. Ст. 2000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Положение о военно-врачебной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Fonts w:ascii="Verdana" w:hAnsi="Verdana"/>
          <w:color w:val="000000"/>
          <w:sz w:val="18"/>
          <w:szCs w:val="18"/>
        </w:rPr>
        <w:t>: утв. Постановлением Правительства РФ от 20 апреля 1995 г. // Собрание законодательства РФ. 1995. № 19. Ст. 1758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Положение о признании лица инвалидом: утв. Постановлением Правительства РФ от 13 августа 1996 г. // Собрание законодательства РФ. 1996. № 34. Ст. 4127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Положение о Министерстве труда и социального развития РФ: утв. Постановлением Правительства РФ от 23 апреля 1997 г. // Собрание законодательства РФ. 1997. № 17. Ст. 2019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Программа пенсионной реформы в РФ: утв. постановлением Правительства РФ от 20 мая 1998 г. // Собрание законодательства РФ. 1998. № 21. Ст. 2239;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Федеральная целевая программа по усилению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на 1999 2000 годы: утв. постановлением Правительства РФ от 10 марта 1999 г. // Собрание законодательства РФ. 1999. № 12. Ст. 1484 (с изм. и доп.);</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Об отдельных выплатах военнослужащим и членам их семей:</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14 июля 2000 г. // Собрание законодательства РФ. 2000. № 30. Ст. 3145;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Программа социально экономического развития Российской Федерации на среднесрочную перспективу (2002 - 2004 годы): утв. распоряжением Правительства РФ от 10 июля 2001 г. //Собрание законодательства РФ. 2001. № 31. Ст. 3295;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О мерах по реализации постановления Совета Министров Правительства РФ от 22 сентября 1993 г.: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3 ноября 1993 г.;</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Классификации и временные критерии, используемые при осуществлении медико социальной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утв. Приказом Минздрава России от 29 января 1997 г. № 30 и Приказом Минтруда России от 29 января 1997г. №1 // Бюллетень Минтруда России. 1997. №2;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Положение о порядке заключения контракта о службе в таможенных органах РФ: утв. Приказом</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РФ от 26 ноября 1997 г.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1998. № 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Инструкция о порядке пенсионного обеспечения сотрудников таможенных органов Российской Федерации и их семей: утв. Приказом ГТК РФ от 10 марта 1998 г.;</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Положение о Центральной аттестационной комиссии уголовно исполнительной системы Министерства юстиции Российской Федерации: утв. Приказом</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от 28 августа 1998 г. // Бюллетень Минюста РФ. 1998. № 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Инструкция о порядке применения Положения о службе в органах внутренних дел РФ: утв. Приказом МВД России от 14 декабря 1999 г. // Бюллетень нормативных актов федеральных органов исполнительной власти. 2000. № 17;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 Г., Козлов А. Е. Личность и социальное обеспечение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Правовое исследование. М.: Изд-во Наука, 1983.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права. Т. I. М.: Юрид. лит. 1981.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Право: азбука теория - философия: Опыт комплексного исследования. - М.: «</w:t>
      </w:r>
      <w:r>
        <w:rPr>
          <w:rStyle w:val="WW8Num4z0"/>
          <w:rFonts w:ascii="Verdana" w:hAnsi="Verdana"/>
          <w:color w:val="4682B4"/>
          <w:sz w:val="18"/>
          <w:szCs w:val="18"/>
        </w:rPr>
        <w:t>Статут</w:t>
      </w:r>
      <w:r>
        <w:rPr>
          <w:rFonts w:ascii="Verdana" w:hAnsi="Verdana"/>
          <w:color w:val="000000"/>
          <w:sz w:val="18"/>
          <w:szCs w:val="18"/>
        </w:rPr>
        <w:t>».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 П., Козлов Ю. М.,</w:t>
      </w:r>
      <w:r>
        <w:rPr>
          <w:rStyle w:val="WW8Num3z0"/>
          <w:rFonts w:ascii="Verdana" w:hAnsi="Verdana"/>
          <w:color w:val="000000"/>
          <w:sz w:val="18"/>
          <w:szCs w:val="18"/>
        </w:rPr>
        <w:t> </w:t>
      </w:r>
      <w:r>
        <w:rPr>
          <w:rStyle w:val="WW8Num4z0"/>
          <w:rFonts w:ascii="Verdana" w:hAnsi="Verdana"/>
          <w:color w:val="4682B4"/>
          <w:sz w:val="18"/>
          <w:szCs w:val="18"/>
        </w:rPr>
        <w:t>Кармолицкий</w:t>
      </w:r>
      <w:r>
        <w:rPr>
          <w:rStyle w:val="WW8Num3z0"/>
          <w:rFonts w:ascii="Verdana" w:hAnsi="Verdana"/>
          <w:color w:val="000000"/>
          <w:sz w:val="18"/>
          <w:szCs w:val="18"/>
        </w:rPr>
        <w:t> </w:t>
      </w:r>
      <w:r>
        <w:rPr>
          <w:rFonts w:ascii="Verdana" w:hAnsi="Verdana"/>
          <w:color w:val="000000"/>
          <w:sz w:val="18"/>
          <w:szCs w:val="18"/>
        </w:rPr>
        <w:t>А. А. Административное право РФ. Часть П. Административно правовая организация управления экономикой, социально-культурной и административно-политической сферами. Учебник. - М.: «ТЕИС». 1995.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 С. Право социального обеспечения в СССР: Учебник. М., «Юрид. лит.», 1974.</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 С. Правоотношения по государственному социальному страхованию в СССР. М.: Изд-во Моск. ун-та. 1962.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87. Аникеева JI. В.,</w:t>
      </w:r>
      <w:r>
        <w:rPr>
          <w:rStyle w:val="WW8Num3z0"/>
          <w:rFonts w:ascii="Verdana" w:hAnsi="Verdana"/>
          <w:color w:val="000000"/>
          <w:sz w:val="18"/>
          <w:szCs w:val="18"/>
        </w:rPr>
        <w:t> </w:t>
      </w:r>
      <w:r>
        <w:rPr>
          <w:rStyle w:val="WW8Num4z0"/>
          <w:rFonts w:ascii="Verdana" w:hAnsi="Verdana"/>
          <w:color w:val="4682B4"/>
          <w:sz w:val="18"/>
          <w:szCs w:val="18"/>
        </w:rPr>
        <w:t>Эченикэ</w:t>
      </w:r>
      <w:r>
        <w:rPr>
          <w:rStyle w:val="WW8Num3z0"/>
          <w:rFonts w:ascii="Verdana" w:hAnsi="Verdana"/>
          <w:color w:val="000000"/>
          <w:sz w:val="18"/>
          <w:szCs w:val="18"/>
        </w:rPr>
        <w:t> </w:t>
      </w:r>
      <w:r>
        <w:rPr>
          <w:rFonts w:ascii="Verdana" w:hAnsi="Verdana"/>
          <w:color w:val="000000"/>
          <w:sz w:val="18"/>
          <w:szCs w:val="18"/>
        </w:rPr>
        <w:t>Е. В. Проблемы реализации программы пенсионной реформы. / Пенсия. 1999. № 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Л. Б. Служба судебных</w:t>
      </w:r>
      <w:r>
        <w:rPr>
          <w:rStyle w:val="WW8Num3z0"/>
          <w:rFonts w:ascii="Verdana" w:hAnsi="Verdana"/>
          <w:color w:val="000000"/>
          <w:sz w:val="18"/>
          <w:szCs w:val="18"/>
        </w:rPr>
        <w:t> </w:t>
      </w:r>
      <w:r>
        <w:rPr>
          <w:rStyle w:val="WW8Num4z0"/>
          <w:rFonts w:ascii="Verdana" w:hAnsi="Verdana"/>
          <w:color w:val="4682B4"/>
          <w:sz w:val="18"/>
          <w:szCs w:val="18"/>
        </w:rPr>
        <w:t>приставов</w:t>
      </w:r>
      <w:r>
        <w:rPr>
          <w:rStyle w:val="WW8Num3z0"/>
          <w:rFonts w:ascii="Verdana" w:hAnsi="Verdana"/>
          <w:color w:val="000000"/>
          <w:sz w:val="18"/>
          <w:szCs w:val="18"/>
        </w:rPr>
        <w:t> </w:t>
      </w:r>
      <w:r>
        <w:rPr>
          <w:rFonts w:ascii="Verdana" w:hAnsi="Verdana"/>
          <w:color w:val="000000"/>
          <w:sz w:val="18"/>
          <w:szCs w:val="18"/>
        </w:rPr>
        <w:t>и общество // Бюллетень Министерства юстиции РФ. 2000. № 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 И. Принципы пенсионного обеспечения рабочих и служащих . М.: Го-сюриздат. 1961. С. 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 С. Право социального обеспечения в СССР.</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 И. Развитие законодательства о пенсиях рабочим и служащим. М. Юрид. лит. 1971.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И.</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 А. Государственные пенсии в СССР. Автореф. дисс. . докт. юрид. наук. М.: ВНИИСЗ, 1969.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 А. Государственные пенсии. М.: Юрид. лит., 1967.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Ачаркан. В. А. Основные проблемы социального обеспечения: Труды. Том 50 (Правовые проблемы регулирования труда в свете решений XXV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М.: ВЮЗИ, 1977.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 К. Презумпции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Горький. Горьковская высшая школа МВД СССР. 1974.</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Баликоев В. 3. Общая экономическая теория. Учебное пособие. Москва: Изд-во «</w:t>
      </w:r>
      <w:r>
        <w:rPr>
          <w:rStyle w:val="WW8Num4z0"/>
          <w:rFonts w:ascii="Verdana" w:hAnsi="Verdana"/>
          <w:color w:val="4682B4"/>
          <w:sz w:val="18"/>
          <w:szCs w:val="18"/>
        </w:rPr>
        <w:t>Приор</w:t>
      </w:r>
      <w:r>
        <w:rPr>
          <w:rFonts w:ascii="Verdana" w:hAnsi="Verdana"/>
          <w:color w:val="000000"/>
          <w:sz w:val="18"/>
          <w:szCs w:val="18"/>
        </w:rPr>
        <w:t>», Новосибирск: Изд-во ЮКЭА,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 С. Правовые принципы социального страхования в СССР // Проблемы трудового права и права социального обеспечения: М. Институт государства и права АН СССР. М. 1975.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Административное право России. Учебник для вузов. М.: Издательская группа Норма - Инфра-М.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Хазанов С. Д. Государственная администрация, её органы и служащие. Екатеринбург.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 С., Елисеев Б. П.,</w:t>
      </w:r>
      <w:r>
        <w:rPr>
          <w:rStyle w:val="WW8Num3z0"/>
          <w:rFonts w:ascii="Verdana" w:hAnsi="Verdana"/>
          <w:color w:val="000000"/>
          <w:sz w:val="18"/>
          <w:szCs w:val="18"/>
        </w:rPr>
        <w:t> </w:t>
      </w:r>
      <w:r>
        <w:rPr>
          <w:rStyle w:val="WW8Num4z0"/>
          <w:rFonts w:ascii="Verdana" w:hAnsi="Verdana"/>
          <w:color w:val="4682B4"/>
          <w:sz w:val="18"/>
          <w:szCs w:val="18"/>
        </w:rPr>
        <w:t>Кучеров</w:t>
      </w:r>
      <w:r>
        <w:rPr>
          <w:rStyle w:val="WW8Num3z0"/>
          <w:rFonts w:ascii="Verdana" w:hAnsi="Verdana"/>
          <w:color w:val="000000"/>
          <w:sz w:val="18"/>
          <w:szCs w:val="18"/>
        </w:rPr>
        <w:t> </w:t>
      </w:r>
      <w:r>
        <w:rPr>
          <w:rFonts w:ascii="Verdana" w:hAnsi="Verdana"/>
          <w:color w:val="000000"/>
          <w:sz w:val="18"/>
          <w:szCs w:val="18"/>
        </w:rPr>
        <w:t>И. И. Полицейское право как подотрасль</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 Государство и право. 2001. № 12.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 Ю. Проблемы свободы труда в трудовом праве России. Пермь: Изд-во Перм. ун-та; Информационно-правовое агентство ИНПЭА, 1992.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 М. Правовые категории М.: Юрид. лит. 1976.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 В. Пенсии работникам творческих профессий в России. Дисс. . канд. юрид. наук. Пермь: Пермский государственный университет,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Веденеев</w:t>
      </w:r>
      <w:r>
        <w:rPr>
          <w:rStyle w:val="WW8Num3z0"/>
          <w:rFonts w:ascii="Verdana" w:hAnsi="Verdana"/>
          <w:color w:val="000000"/>
          <w:sz w:val="18"/>
          <w:szCs w:val="18"/>
        </w:rPr>
        <w:t> </w:t>
      </w:r>
      <w:r>
        <w:rPr>
          <w:rFonts w:ascii="Verdana" w:hAnsi="Verdana"/>
          <w:color w:val="000000"/>
          <w:sz w:val="18"/>
          <w:szCs w:val="18"/>
        </w:rPr>
        <w:t>Е. Ю. Роль презумпций в гражданском праве,</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и гражданском судопроизводстве // Государство и право. 1998. № 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Ю. В. Право выбора пенсии: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и судебной практики // Пенсия. 2001. № 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Вульф Л. Доплата взамен пенсии // Ваше право. 1999. № 35.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Гафаров 3. С.,</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 А., Шайхатдинов В. Ш. Правовое регулирование труда и социальной защиты государственных служащих субъектов Российской Федерации: Учебное пособие. Екатеринбург: УрАГС,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Гвоздёв В. П. Социальная защита и пенсионное обеспечение военнослужащих, лиц рядового и</w:t>
      </w:r>
      <w:r>
        <w:rPr>
          <w:rStyle w:val="WW8Num3z0"/>
          <w:rFonts w:ascii="Verdana" w:hAnsi="Verdana"/>
          <w:color w:val="000000"/>
          <w:sz w:val="18"/>
          <w:szCs w:val="18"/>
        </w:rPr>
        <w:t> </w:t>
      </w:r>
      <w:r>
        <w:rPr>
          <w:rStyle w:val="WW8Num4z0"/>
          <w:rFonts w:ascii="Verdana" w:hAnsi="Verdana"/>
          <w:color w:val="4682B4"/>
          <w:sz w:val="18"/>
          <w:szCs w:val="18"/>
        </w:rPr>
        <w:t>начальствующего</w:t>
      </w:r>
      <w:r>
        <w:rPr>
          <w:rStyle w:val="WW8Num3z0"/>
          <w:rFonts w:ascii="Verdana" w:hAnsi="Verdana"/>
          <w:color w:val="000000"/>
          <w:sz w:val="18"/>
          <w:szCs w:val="18"/>
        </w:rPr>
        <w:t> </w:t>
      </w:r>
      <w:r>
        <w:rPr>
          <w:rFonts w:ascii="Verdana" w:hAnsi="Verdana"/>
          <w:color w:val="000000"/>
          <w:sz w:val="18"/>
          <w:szCs w:val="18"/>
        </w:rPr>
        <w:t>состава органов внутренних дел и членов их семей // Пенсия. 1998. №6.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Глоссарий по праву социального обеспечения / Сост.</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Гарипов Р. С. — Екатеринбург. 2001.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Голенко</w:t>
      </w:r>
      <w:r>
        <w:rPr>
          <w:rStyle w:val="WW8Num3z0"/>
          <w:rFonts w:ascii="Verdana" w:hAnsi="Verdana"/>
          <w:color w:val="000000"/>
          <w:sz w:val="18"/>
          <w:szCs w:val="18"/>
        </w:rPr>
        <w:t> </w:t>
      </w:r>
      <w:r>
        <w:rPr>
          <w:rFonts w:ascii="Verdana" w:hAnsi="Verdana"/>
          <w:color w:val="000000"/>
          <w:sz w:val="18"/>
          <w:szCs w:val="18"/>
        </w:rPr>
        <w:t>Е. Н., Ковалёв В. И. Право социального обеспечения: Схемы.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 Учебное пособие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Понятийный аппарат трудового права: Монография Екатеринбург: Изд-во</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1997.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Горбатов</w:t>
      </w:r>
      <w:r>
        <w:rPr>
          <w:rStyle w:val="WW8Num3z0"/>
          <w:rFonts w:ascii="Verdana" w:hAnsi="Verdana"/>
          <w:color w:val="000000"/>
          <w:sz w:val="18"/>
          <w:szCs w:val="18"/>
        </w:rPr>
        <w:t> </w:t>
      </w:r>
      <w:r>
        <w:rPr>
          <w:rFonts w:ascii="Verdana" w:hAnsi="Verdana"/>
          <w:color w:val="000000"/>
          <w:sz w:val="18"/>
          <w:szCs w:val="18"/>
        </w:rPr>
        <w:t>Е. И. Социальная защита государственных служащих (правовые вопросы). Дисс. . канд. юрид. наук. Екатеринбург, 2001.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Гордон. Л. А. Социально экономические права человека: содержание, особенности, значение для России // Общественные науки и современность. 1997. № 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Государственная служба: теория и организация. Курс лекций. Ростов н/Д: «</w:t>
      </w:r>
      <w:r>
        <w:rPr>
          <w:rStyle w:val="WW8Num4z0"/>
          <w:rFonts w:ascii="Verdana" w:hAnsi="Verdana"/>
          <w:color w:val="4682B4"/>
          <w:sz w:val="18"/>
          <w:szCs w:val="18"/>
        </w:rPr>
        <w:t>Феникс</w:t>
      </w:r>
      <w:r>
        <w:rPr>
          <w:rFonts w:ascii="Verdana" w:hAnsi="Verdana"/>
          <w:color w:val="000000"/>
          <w:sz w:val="18"/>
          <w:szCs w:val="18"/>
        </w:rPr>
        <w:t>».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Государственные пенсии и пособия: практическое пособие для работников органов социального обеспечения. М.: Юрид. лит., 1963.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115. Дегтярёв Г. П.,</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С. А. Пенсионное обеспечение государственных служащих в Российской Империи в</w:t>
      </w:r>
      <w:r>
        <w:rPr>
          <w:rStyle w:val="WW8Num3z0"/>
          <w:rFonts w:ascii="Verdana" w:hAnsi="Verdana"/>
          <w:color w:val="000000"/>
          <w:sz w:val="18"/>
          <w:szCs w:val="18"/>
        </w:rPr>
        <w:t> </w:t>
      </w:r>
      <w:r>
        <w:rPr>
          <w:rStyle w:val="WW8Num4z0"/>
          <w:rFonts w:ascii="Verdana" w:hAnsi="Verdana"/>
          <w:color w:val="4682B4"/>
          <w:sz w:val="18"/>
          <w:szCs w:val="18"/>
        </w:rPr>
        <w:t>ХУШ</w:t>
      </w:r>
      <w:r>
        <w:rPr>
          <w:rStyle w:val="WW8Num3z0"/>
          <w:rFonts w:ascii="Verdana" w:hAnsi="Verdana"/>
          <w:color w:val="000000"/>
          <w:sz w:val="18"/>
          <w:szCs w:val="18"/>
        </w:rPr>
        <w:t> </w:t>
      </w:r>
      <w:r>
        <w:rPr>
          <w:rFonts w:ascii="Verdana" w:hAnsi="Verdana"/>
          <w:color w:val="000000"/>
          <w:sz w:val="18"/>
          <w:szCs w:val="18"/>
        </w:rPr>
        <w:t>XIX веках: исторические вехи // Пенсия. 1997. №№ 10,12.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Демидов. В. В. О роли и значении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РФ. // Бюллетень Верховного Суда РФ. 1998. № 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Деусова</w:t>
      </w:r>
      <w:r>
        <w:rPr>
          <w:rStyle w:val="WW8Num3z0"/>
          <w:rFonts w:ascii="Verdana" w:hAnsi="Verdana"/>
          <w:color w:val="000000"/>
          <w:sz w:val="18"/>
          <w:szCs w:val="18"/>
        </w:rPr>
        <w:t> </w:t>
      </w:r>
      <w:r>
        <w:rPr>
          <w:rFonts w:ascii="Verdana" w:hAnsi="Verdana"/>
          <w:color w:val="000000"/>
          <w:sz w:val="18"/>
          <w:szCs w:val="18"/>
        </w:rPr>
        <w:t>В. К. Правосубъектность граждан в области пенсионных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Дисс. канд. юрид. наук. Свердловск. 1988.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А. Н. Основные принципы советского права социального обеспечения. М., Изд-во Моск. ун-та. 1984.</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Жевакин. С. Н. Ведомственные нормативные акты Российской Федерации: краткий аналитический обзор // Государство и право. 1996. №11.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Правовые принципы в законодательстве Российской Федерации // Государство и право. 1996. №11.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 Д. Правоотношения по пенсионному обеспечению в СССР. Автореф. дисс. . докт. юрид. наук.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1974.</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Захаров М. JL Единая система пенсионного обеспечения в СССР: становление, функционирование и перспективы развития (правовое исследование): Автореф. дисс. . докт. юрид. наук. М., 1978.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 Л., Тучкова Э. Г. Право социального обеспечения России. М. Издательство БЕК, 2001.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Захаров М. 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 Г. Практический и научный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закону РФ «</w:t>
      </w:r>
      <w:r>
        <w:rPr>
          <w:rStyle w:val="WW8Num4z0"/>
          <w:rFonts w:ascii="Verdana" w:hAnsi="Verdana"/>
          <w:color w:val="4682B4"/>
          <w:sz w:val="18"/>
          <w:szCs w:val="18"/>
        </w:rPr>
        <w:t>О государственных пенсиях в РФ</w:t>
      </w:r>
      <w:r>
        <w:rPr>
          <w:rFonts w:ascii="Verdana" w:hAnsi="Verdana"/>
          <w:color w:val="000000"/>
          <w:sz w:val="18"/>
          <w:szCs w:val="18"/>
        </w:rPr>
        <w:t>». М. Издательство БЕК, 1997.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Ещё раз по поводу</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постановлений как источника трудового права // Судебная практика как источник права.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 И. Социальное обеспечение в государственно организованном обществе: генезис, развитие и функционирование (правовой аспект). Автореф. дисс. . док. юрид. наук. М. 1987. С. 35.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Ковалев В. Платить или не платить //</w:t>
      </w:r>
      <w:r>
        <w:rPr>
          <w:rStyle w:val="WW8Num3z0"/>
          <w:rFonts w:ascii="Verdana" w:hAnsi="Verdana"/>
          <w:color w:val="000000"/>
          <w:sz w:val="18"/>
          <w:szCs w:val="18"/>
        </w:rPr>
        <w:t> </w:t>
      </w:r>
      <w:r>
        <w:rPr>
          <w:rStyle w:val="WW8Num4z0"/>
          <w:rFonts w:ascii="Verdana" w:hAnsi="Verdana"/>
          <w:color w:val="4682B4"/>
          <w:sz w:val="18"/>
          <w:szCs w:val="18"/>
        </w:rPr>
        <w:t>Милиция</w:t>
      </w:r>
      <w:r>
        <w:rPr>
          <w:rFonts w:ascii="Verdana" w:hAnsi="Verdana"/>
          <w:color w:val="000000"/>
          <w:sz w:val="18"/>
          <w:szCs w:val="18"/>
        </w:rPr>
        <w:t>. 2000. №11.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В. А. Структурно видовые особенности государственной службы РФ // Государство и право. 1998. № 12.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России: Учебник / Под ред.</w:t>
      </w:r>
      <w:r>
        <w:rPr>
          <w:rStyle w:val="WW8Num3z0"/>
          <w:rFonts w:ascii="Verdana" w:hAnsi="Verdana"/>
          <w:color w:val="000000"/>
          <w:sz w:val="18"/>
          <w:szCs w:val="18"/>
        </w:rPr>
        <w:t> </w:t>
      </w:r>
      <w:r>
        <w:rPr>
          <w:rStyle w:val="WW8Num4z0"/>
          <w:rFonts w:ascii="Verdana" w:hAnsi="Verdana"/>
          <w:color w:val="4682B4"/>
          <w:sz w:val="18"/>
          <w:szCs w:val="18"/>
        </w:rPr>
        <w:t>Кокотова</w:t>
      </w:r>
      <w:r>
        <w:rPr>
          <w:rStyle w:val="WW8Num3z0"/>
          <w:rFonts w:ascii="Verdana" w:hAnsi="Verdana"/>
          <w:color w:val="000000"/>
          <w:sz w:val="18"/>
          <w:szCs w:val="18"/>
        </w:rPr>
        <w:t> </w:t>
      </w:r>
      <w:r>
        <w:rPr>
          <w:rFonts w:ascii="Verdana" w:hAnsi="Verdana"/>
          <w:color w:val="000000"/>
          <w:sz w:val="18"/>
          <w:szCs w:val="18"/>
        </w:rPr>
        <w:t>А. Н., Кукушкина М. И,- Екатеринбург: Изд-во УрГЮА, 2001.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Научно — практический комментарий. Под редакцией академика Б. Н.</w:t>
      </w:r>
      <w:r>
        <w:rPr>
          <w:rStyle w:val="WW8Num3z0"/>
          <w:rFonts w:ascii="Verdana" w:hAnsi="Verdana"/>
          <w:color w:val="000000"/>
          <w:sz w:val="18"/>
          <w:szCs w:val="18"/>
        </w:rPr>
        <w:t> </w:t>
      </w:r>
      <w:r>
        <w:rPr>
          <w:rStyle w:val="WW8Num4z0"/>
          <w:rFonts w:ascii="Verdana" w:hAnsi="Verdana"/>
          <w:color w:val="4682B4"/>
          <w:sz w:val="18"/>
          <w:szCs w:val="18"/>
        </w:rPr>
        <w:t>Топорнина</w:t>
      </w:r>
      <w:r>
        <w:rPr>
          <w:rStyle w:val="WW8Num3z0"/>
          <w:rFonts w:ascii="Verdana" w:hAnsi="Verdana"/>
          <w:color w:val="000000"/>
          <w:sz w:val="18"/>
          <w:szCs w:val="18"/>
        </w:rPr>
        <w:t> </w:t>
      </w:r>
      <w:r>
        <w:rPr>
          <w:rFonts w:ascii="Verdana" w:hAnsi="Verdana"/>
          <w:color w:val="000000"/>
          <w:sz w:val="18"/>
          <w:szCs w:val="18"/>
        </w:rPr>
        <w:t>М. Юристь, 1997.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Королёв Ю. А. Семья как субъект права // Журнал российского права. 2000. № 10.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Кудашкин</w:t>
      </w:r>
      <w:r>
        <w:rPr>
          <w:rStyle w:val="WW8Num3z0"/>
          <w:rFonts w:ascii="Verdana" w:hAnsi="Verdana"/>
          <w:color w:val="000000"/>
          <w:sz w:val="18"/>
          <w:szCs w:val="18"/>
        </w:rPr>
        <w:t> </w:t>
      </w:r>
      <w:r>
        <w:rPr>
          <w:rFonts w:ascii="Verdana" w:hAnsi="Verdana"/>
          <w:color w:val="000000"/>
          <w:sz w:val="18"/>
          <w:szCs w:val="18"/>
        </w:rPr>
        <w:t>А. В. Военная служба как особый вид государственной службы РФ. //Государство и право. 2000. № 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Кулешов</w:t>
      </w:r>
      <w:r>
        <w:rPr>
          <w:rStyle w:val="WW8Num3z0"/>
          <w:rFonts w:ascii="Verdana" w:hAnsi="Verdana"/>
          <w:color w:val="000000"/>
          <w:sz w:val="18"/>
          <w:szCs w:val="18"/>
        </w:rPr>
        <w:t> </w:t>
      </w:r>
      <w:r>
        <w:rPr>
          <w:rFonts w:ascii="Verdana" w:hAnsi="Verdana"/>
          <w:color w:val="000000"/>
          <w:sz w:val="18"/>
          <w:szCs w:val="18"/>
        </w:rPr>
        <w:t>И. В. Служба в таможенных органах Российской Федерации особый вид государственной службы. Автореф. дисс. канд. юрид. наук. Екатеринбург,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Кулешов</w:t>
      </w:r>
      <w:r>
        <w:rPr>
          <w:rStyle w:val="WW8Num3z0"/>
          <w:rFonts w:ascii="Verdana" w:hAnsi="Verdana"/>
          <w:color w:val="000000"/>
          <w:sz w:val="18"/>
          <w:szCs w:val="18"/>
        </w:rPr>
        <w:t> </w:t>
      </w:r>
      <w:r>
        <w:rPr>
          <w:rFonts w:ascii="Verdana" w:hAnsi="Verdana"/>
          <w:color w:val="000000"/>
          <w:sz w:val="18"/>
          <w:szCs w:val="18"/>
        </w:rPr>
        <w:t>И. В. Служба в таможенных органах Российской Федерации особый вид государственной службы. Дисс. канд. юрид. наук. Екатеринбург,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Курс экономической теории: Учебное пособие / Под ред. проф. М. Н. Чепурина. — Киров, 1993.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 С. Правовые принципы, нормы и судебная практика // Государство и право. 1996. № 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Маматказин</w:t>
      </w:r>
      <w:r>
        <w:rPr>
          <w:rStyle w:val="WW8Num3z0"/>
          <w:rFonts w:ascii="Verdana" w:hAnsi="Verdana"/>
          <w:color w:val="000000"/>
          <w:sz w:val="18"/>
          <w:szCs w:val="18"/>
        </w:rPr>
        <w:t> </w:t>
      </w:r>
      <w:r>
        <w:rPr>
          <w:rFonts w:ascii="Verdana" w:hAnsi="Verdana"/>
          <w:color w:val="000000"/>
          <w:sz w:val="18"/>
          <w:szCs w:val="18"/>
        </w:rPr>
        <w:t>И. Р. Процедурные правоотношения, возникающие в России в связи с действием Закона о государственных пенсиях. Автореф. дисс. . канд. юрид. наук. Пермь. 2000. С. 12.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 М. Служба и служащий в Российской Федерации: правовое регулирование. М.: Юристь. 1997.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 Н. и др. Российское</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Учебник. Юристь, 1996.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 Е. Право социального обеспечения. Перспективы развития. М.: Го-родец.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 Е., Горбачёва Ж. А. Право социального обеспечения. Учебное пособие для ВУЗов. 3-е изд., перераб. и доп. М.: Книжный мир,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Мельников А. Некоторые аспекты повышения эффективности</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производства // Хозяйство и право. 2000. № 12.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 Мигачёв Ю. И.,</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С. В. Военное право. Учебник.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Бизнес Консалтинг Центр</w:t>
      </w:r>
      <w:r>
        <w:rPr>
          <w:rFonts w:ascii="Verdana" w:hAnsi="Verdana"/>
          <w:color w:val="000000"/>
          <w:sz w:val="18"/>
          <w:szCs w:val="18"/>
        </w:rPr>
        <w:t>»,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Теоретические проблемы системы советского трудового права. Автореф. дисс. докт. юрид. наук. М., 1983.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Морозова JI. А. Проблемы современной российской государственности: Учебное пособие. М.: Юрид. лит.,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Налоги: Учебное пособие / Под ред. Д. Г. Черняка М.: Финансы и статистика, 1995.</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 А. Правовое регулирование трудовых отношений при прохождении службы в прокуратуре как особом классе федеральной государственной службы в России. Автореф. дисс. канд. юрид. наук. Пермь,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В. Д. Правовое регулирование пенсионного обеспечения при потере кормильца на современном этапе. Автореф. дисс. канд. юрид. наук. М. 1989.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Ноздрачёв А. Ф. Государственная служба: Учебник для подготовки государственных служащих. М.: «</w:t>
      </w:r>
      <w:r>
        <w:rPr>
          <w:rStyle w:val="WW8Num4z0"/>
          <w:rFonts w:ascii="Verdana" w:hAnsi="Verdana"/>
          <w:color w:val="4682B4"/>
          <w:sz w:val="18"/>
          <w:szCs w:val="18"/>
        </w:rPr>
        <w:t>Статут</w:t>
      </w:r>
      <w:r>
        <w:rPr>
          <w:rFonts w:ascii="Verdana" w:hAnsi="Verdana"/>
          <w:color w:val="000000"/>
          <w:sz w:val="18"/>
          <w:szCs w:val="18"/>
        </w:rPr>
        <w:t>».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и Щведова Н. Ю. Толковый словарь русского языка /</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М.: АЗЪ, 1994.</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Папкин А. Осторожность и трусость не одно и то же. // Милиция. 1997. № 10.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 И. Нормативное регулирование трудовых отношений и применение норма трудового права. Диссдокт. юрид. наук. Екатеринбург,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Право социального обеспечения. Учебное пособие.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w:t>
      </w:r>
      <w:r>
        <w:rPr>
          <w:rStyle w:val="WW8Num4z0"/>
          <w:rFonts w:ascii="Verdana" w:hAnsi="Verdana"/>
          <w:color w:val="4682B4"/>
          <w:sz w:val="18"/>
          <w:szCs w:val="18"/>
        </w:rPr>
        <w:t>Проспект</w:t>
      </w:r>
      <w:r>
        <w:rPr>
          <w:rFonts w:ascii="Verdana" w:hAnsi="Verdana"/>
          <w:color w:val="000000"/>
          <w:sz w:val="18"/>
          <w:szCs w:val="18"/>
        </w:rPr>
        <w:t>»,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Правовое регулирование труда и социальной защиты государственных служащих субъектов РФ. Екатеринбург: УрАГС.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РФ: Учебник / Под редакцией Ю. И.</w:t>
      </w:r>
      <w:r>
        <w:rPr>
          <w:rStyle w:val="WW8Num3z0"/>
          <w:rFonts w:ascii="Verdana" w:hAnsi="Verdana"/>
          <w:color w:val="000000"/>
          <w:sz w:val="18"/>
          <w:szCs w:val="18"/>
        </w:rPr>
        <w:t> </w:t>
      </w:r>
      <w:r>
        <w:rPr>
          <w:rStyle w:val="WW8Num4z0"/>
          <w:rFonts w:ascii="Verdana" w:hAnsi="Verdana"/>
          <w:color w:val="4682B4"/>
          <w:sz w:val="18"/>
          <w:szCs w:val="18"/>
        </w:rPr>
        <w:t>Скуратова</w:t>
      </w:r>
      <w:r>
        <w:rPr>
          <w:rFonts w:ascii="Verdana" w:hAnsi="Verdana"/>
          <w:color w:val="000000"/>
          <w:sz w:val="18"/>
          <w:szCs w:val="18"/>
        </w:rPr>
        <w:t>, В. М. Семенова, М.: Юрид. лит.,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Правоохранительные органы РФ: Учебник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Спарк.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Правоохранительные органы: Учебник для студентов юридических вузов и факультетов / Под ред. проф.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Издательство ЗЕРЦАЛО.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Пронина JI. И. Повышение эффективности социального обеспечения. М.: Экономика. 1990.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Савицкая</w:t>
      </w:r>
      <w:r>
        <w:rPr>
          <w:rStyle w:val="WW8Num3z0"/>
          <w:rFonts w:ascii="Verdana" w:hAnsi="Verdana"/>
          <w:color w:val="000000"/>
          <w:sz w:val="18"/>
          <w:szCs w:val="18"/>
        </w:rPr>
        <w:t> </w:t>
      </w:r>
      <w:r>
        <w:rPr>
          <w:rFonts w:ascii="Verdana" w:hAnsi="Verdana"/>
          <w:color w:val="000000"/>
          <w:sz w:val="18"/>
          <w:szCs w:val="18"/>
        </w:rPr>
        <w:t>Т. М. Право выбора пенсии // Пенсия. 1998. № 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Савицкая</w:t>
      </w:r>
      <w:r>
        <w:rPr>
          <w:rStyle w:val="WW8Num3z0"/>
          <w:rFonts w:ascii="Verdana" w:hAnsi="Verdana"/>
          <w:color w:val="000000"/>
          <w:sz w:val="18"/>
          <w:szCs w:val="18"/>
        </w:rPr>
        <w:t> </w:t>
      </w:r>
      <w:r>
        <w:rPr>
          <w:rFonts w:ascii="Verdana" w:hAnsi="Verdana"/>
          <w:color w:val="000000"/>
          <w:sz w:val="18"/>
          <w:szCs w:val="18"/>
        </w:rPr>
        <w:t>Т.М. Пенсия по случаю потери кормильца по</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51 Закона РФ «</w:t>
      </w:r>
      <w:r>
        <w:rPr>
          <w:rStyle w:val="WW8Num4z0"/>
          <w:rFonts w:ascii="Verdana" w:hAnsi="Verdana"/>
          <w:color w:val="4682B4"/>
          <w:sz w:val="18"/>
          <w:szCs w:val="18"/>
        </w:rPr>
        <w:t>О государственных пенсиях в РФ</w:t>
      </w:r>
      <w:r>
        <w:rPr>
          <w:rFonts w:ascii="Verdana" w:hAnsi="Verdana"/>
          <w:color w:val="000000"/>
          <w:sz w:val="18"/>
          <w:szCs w:val="18"/>
        </w:rPr>
        <w:t>» // Пенсия. 2001. № 11.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П. И. Правительственный аппарат пятой республики во Франции. Свердловск: Ср. Ур. кн. изд-во, 1979.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 Б. Новация принципов пенсионного права в условиях современной пенсионной реформы в России. Дисс. . канд. юрид. наук. Пермь: Пермский государственный университет,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Седельникова</w:t>
      </w:r>
      <w:r>
        <w:rPr>
          <w:rStyle w:val="WW8Num3z0"/>
          <w:rFonts w:ascii="Verdana" w:hAnsi="Verdana"/>
          <w:color w:val="000000"/>
          <w:sz w:val="18"/>
          <w:szCs w:val="18"/>
        </w:rPr>
        <w:t> </w:t>
      </w:r>
      <w:r>
        <w:rPr>
          <w:rFonts w:ascii="Verdana" w:hAnsi="Verdana"/>
          <w:color w:val="000000"/>
          <w:sz w:val="18"/>
          <w:szCs w:val="18"/>
        </w:rPr>
        <w:t>М. Г. Правовое регулирование пенсионного страхования в Российской Федерации: Автореф. дис. канд. юрид. наук. Пермь.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Трудовые отношения. М.: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- 1М».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 В. Соотношение норм и принципов в советском праве // Советское государство и право. 1977. № 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Снегур</w:t>
      </w:r>
      <w:r>
        <w:rPr>
          <w:rStyle w:val="WW8Num3z0"/>
          <w:rFonts w:ascii="Verdana" w:hAnsi="Verdana"/>
          <w:color w:val="000000"/>
          <w:sz w:val="18"/>
          <w:szCs w:val="18"/>
        </w:rPr>
        <w:t> </w:t>
      </w:r>
      <w:r>
        <w:rPr>
          <w:rFonts w:ascii="Verdana" w:hAnsi="Verdana"/>
          <w:color w:val="000000"/>
          <w:sz w:val="18"/>
          <w:szCs w:val="18"/>
        </w:rPr>
        <w:t>А. А. Трудовое право и служба в органах внутренних дел. Автореф. дисс. . канд. юрид. наук. Пермь,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Советское пенсионное обеспечение. Коллектив авторов. М.: Юрид. лит., 1966.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Советское пенсионное право: Учебное пособие / Под ред. М. Л. Захарова. М., Юрид. лит., 1974.</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Советское право социального обеспечения /</w:t>
      </w:r>
      <w:r>
        <w:rPr>
          <w:rStyle w:val="WW8Num3z0"/>
          <w:rFonts w:ascii="Verdana" w:hAnsi="Verdana"/>
          <w:color w:val="000000"/>
          <w:sz w:val="18"/>
          <w:szCs w:val="18"/>
        </w:rPr>
        <w:t> </w:t>
      </w:r>
      <w:r>
        <w:rPr>
          <w:rStyle w:val="WW8Num4z0"/>
          <w:rFonts w:ascii="Verdana" w:hAnsi="Verdana"/>
          <w:color w:val="4682B4"/>
          <w:sz w:val="18"/>
          <w:szCs w:val="18"/>
        </w:rPr>
        <w:t>Доброхотова</w:t>
      </w:r>
      <w:r>
        <w:rPr>
          <w:rStyle w:val="WW8Num3z0"/>
          <w:rFonts w:ascii="Verdana" w:hAnsi="Verdana"/>
          <w:color w:val="000000"/>
          <w:sz w:val="18"/>
          <w:szCs w:val="18"/>
        </w:rPr>
        <w:t> </w:t>
      </w:r>
      <w:r>
        <w:rPr>
          <w:rFonts w:ascii="Verdana" w:hAnsi="Verdana"/>
          <w:color w:val="000000"/>
          <w:sz w:val="18"/>
          <w:szCs w:val="18"/>
        </w:rPr>
        <w:t>Е. М., Филиппова М. В.,</w:t>
      </w:r>
      <w:r>
        <w:rPr>
          <w:rStyle w:val="WW8Num3z0"/>
          <w:rFonts w:ascii="Verdana" w:hAnsi="Verdana"/>
          <w:color w:val="000000"/>
          <w:sz w:val="18"/>
          <w:szCs w:val="18"/>
        </w:rPr>
        <w:t> </w:t>
      </w:r>
      <w:r>
        <w:rPr>
          <w:rStyle w:val="WW8Num4z0"/>
          <w:rFonts w:ascii="Verdana" w:hAnsi="Verdana"/>
          <w:color w:val="4682B4"/>
          <w:sz w:val="18"/>
          <w:szCs w:val="18"/>
        </w:rPr>
        <w:t>Янтураева</w:t>
      </w:r>
      <w:r>
        <w:rPr>
          <w:rStyle w:val="WW8Num3z0"/>
          <w:rFonts w:ascii="Verdana" w:hAnsi="Verdana"/>
          <w:color w:val="000000"/>
          <w:sz w:val="18"/>
          <w:szCs w:val="18"/>
        </w:rPr>
        <w:t> </w:t>
      </w:r>
      <w:r>
        <w:rPr>
          <w:rFonts w:ascii="Verdana" w:hAnsi="Verdana"/>
          <w:color w:val="000000"/>
          <w:sz w:val="18"/>
          <w:szCs w:val="18"/>
        </w:rPr>
        <w:t>М. А. СПб.: Издательство С. - Петербургского университета. 1992.</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Социальное страхование и социальная защита. Доклад Генерального директора (4.1),</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1993.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Старилов</w:t>
      </w:r>
      <w:r>
        <w:rPr>
          <w:rFonts w:ascii="Verdana" w:hAnsi="Verdana"/>
          <w:color w:val="000000"/>
          <w:sz w:val="18"/>
          <w:szCs w:val="18"/>
        </w:rPr>
        <w:t>. Ю. Н. Служебное право. Учебник. М.: Издательство БЕК. 1996.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А Трудовое право. Учебник. 2-е изд., перераб. и доп. М.: Юристь.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Теория государства и права. Курс лекций / Под ред. М. Н. Марченко. М.: Издательство «</w:t>
      </w:r>
      <w:r>
        <w:rPr>
          <w:rStyle w:val="WW8Num4z0"/>
          <w:rFonts w:ascii="Verdana" w:hAnsi="Verdana"/>
          <w:color w:val="4682B4"/>
          <w:sz w:val="18"/>
          <w:szCs w:val="18"/>
        </w:rPr>
        <w:t>Зерцало</w:t>
      </w:r>
      <w:r>
        <w:rPr>
          <w:rFonts w:ascii="Verdana" w:hAnsi="Verdana"/>
          <w:color w:val="000000"/>
          <w:sz w:val="18"/>
          <w:szCs w:val="18"/>
        </w:rPr>
        <w:t>».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 Теория государства и права. Учебник для юридических вузов и факультетов / Под ред. В. 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 Д. Перевалова М.: Издательская группа ИНФРА-М - НОРМА, 1997.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Тихомиров. Ю. А.</w:t>
      </w:r>
      <w:r>
        <w:rPr>
          <w:rStyle w:val="WW8Num3z0"/>
          <w:rFonts w:ascii="Verdana" w:hAnsi="Verdana"/>
          <w:color w:val="000000"/>
          <w:sz w:val="18"/>
          <w:szCs w:val="18"/>
        </w:rPr>
        <w:t> </w:t>
      </w:r>
      <w:r>
        <w:rPr>
          <w:rStyle w:val="WW8Num4z0"/>
          <w:rFonts w:ascii="Verdana" w:hAnsi="Verdana"/>
          <w:color w:val="4682B4"/>
          <w:sz w:val="18"/>
          <w:szCs w:val="18"/>
        </w:rPr>
        <w:t>Коллизионное</w:t>
      </w:r>
      <w:r>
        <w:rPr>
          <w:rStyle w:val="WW8Num3z0"/>
          <w:rFonts w:ascii="Verdana" w:hAnsi="Verdana"/>
          <w:color w:val="000000"/>
          <w:sz w:val="18"/>
          <w:szCs w:val="18"/>
        </w:rPr>
        <w:t> </w:t>
      </w:r>
      <w:r>
        <w:rPr>
          <w:rFonts w:ascii="Verdana" w:hAnsi="Verdana"/>
          <w:color w:val="000000"/>
          <w:sz w:val="18"/>
          <w:szCs w:val="18"/>
        </w:rPr>
        <w:t>право: учебное и научно-практическое пособие. -М.: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Трудовое право России. Учебник для вузов. Под ред. Р. 3. Лившица, Ю. П. Орловского. М.: Издательская группа ИНФРА-М НОРМА.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Трудовое право. Учебник. Издание третье, переработанное и дополненное. М.: Проспект.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Уголовное право.</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Учебник для вузов / Под редакцией И. Я. Коза-ченко и др. ИНФРА-М НОРМА, 1997.</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Фёдорова М. Ю. Социальное страхование как организационно-правовая форма социальной защиты населения: проблемы правового регулирования. Монография. Омск: ОмГУ. 2000.</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 А., Москалёв А. В. Трудовое право и муниципальная служба в России. -Пермь: Изд-во Перм. ун-та, 2001.</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Финансовое право: Учебник / Отв. ред. Н. И.</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2-е изд., перераб. и доп. М.: Юристь, 1999.</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 Ф. Логико-языковые феномены в праве, юридической науке и практике. Екатеринбург: УИФ «</w:t>
      </w:r>
      <w:r>
        <w:rPr>
          <w:rStyle w:val="WW8Num4z0"/>
          <w:rFonts w:ascii="Verdana" w:hAnsi="Verdana"/>
          <w:color w:val="4682B4"/>
          <w:sz w:val="18"/>
          <w:szCs w:val="18"/>
        </w:rPr>
        <w:t>Наука</w:t>
      </w:r>
      <w:r>
        <w:rPr>
          <w:rFonts w:ascii="Verdana" w:hAnsi="Verdana"/>
          <w:color w:val="000000"/>
          <w:sz w:val="18"/>
          <w:szCs w:val="18"/>
        </w:rPr>
        <w:t>». 1993.</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Чикирева</w:t>
      </w:r>
      <w:r>
        <w:rPr>
          <w:rStyle w:val="WW8Num3z0"/>
          <w:rFonts w:ascii="Verdana" w:hAnsi="Verdana"/>
          <w:color w:val="000000"/>
          <w:sz w:val="18"/>
          <w:szCs w:val="18"/>
        </w:rPr>
        <w:t> </w:t>
      </w:r>
      <w:r>
        <w:rPr>
          <w:rFonts w:ascii="Verdana" w:hAnsi="Verdana"/>
          <w:color w:val="000000"/>
          <w:sz w:val="18"/>
          <w:szCs w:val="18"/>
        </w:rPr>
        <w:t>И. П. Пенсии за выслугу лет в связи с работой в гражданской авиации. Дисс. .канд. юрид. наук. Екатеринбург. 1996.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Законодательство о социальном обеспечении: учебное пособие. Екатеринбург. 1998.</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Право социального обеспечения РФ. Учебное пособие. В. 1. Екатеринбург. 1996.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Теоретические проблемы советского права социального обеспечения. Свердловск: Изд-во Урал, ун-та. 1986.</w:t>
      </w:r>
    </w:p>
    <w:p w:rsidR="001B5606" w:rsidRDefault="001B5606" w:rsidP="001B56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Теория социального обеспечения. Юридический анализ. Изд-во Саратов, ун-та. 1982.</w:t>
      </w:r>
    </w:p>
    <w:p w:rsidR="000A4225" w:rsidRDefault="001B5606" w:rsidP="001B5606">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2271A0" w:rsidP="00BB534F">
      <w:r w:rsidRPr="002271A0">
        <w:rPr>
          <w:rFonts w:ascii="Verdana" w:hAnsi="Verdana"/>
          <w:color w:val="000000"/>
          <w:sz w:val="18"/>
          <w:szCs w:val="18"/>
        </w:rPr>
        <w:br/>
      </w:r>
      <w:r w:rsidR="00972ECC">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C63" w:rsidRDefault="003A0C63">
      <w:r>
        <w:separator/>
      </w:r>
    </w:p>
  </w:endnote>
  <w:endnote w:type="continuationSeparator" w:id="0">
    <w:p w:rsidR="003A0C63" w:rsidRDefault="003A0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C63" w:rsidRDefault="003A0C63">
      <w:r>
        <w:separator/>
      </w:r>
    </w:p>
  </w:footnote>
  <w:footnote w:type="continuationSeparator" w:id="0">
    <w:p w:rsidR="003A0C63" w:rsidRDefault="003A0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DBE"/>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8EC"/>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25"/>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B86"/>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02"/>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A61"/>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06"/>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AEC"/>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1A0"/>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0A11"/>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7AA"/>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0C63"/>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987"/>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826"/>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34F"/>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4DA"/>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5DAC"/>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02067">
      <w:bodyDiv w:val="1"/>
      <w:marLeft w:val="0"/>
      <w:marRight w:val="0"/>
      <w:marTop w:val="0"/>
      <w:marBottom w:val="0"/>
      <w:divBdr>
        <w:top w:val="none" w:sz="0" w:space="0" w:color="auto"/>
        <w:left w:val="none" w:sz="0" w:space="0" w:color="auto"/>
        <w:bottom w:val="none" w:sz="0" w:space="0" w:color="auto"/>
        <w:right w:val="none" w:sz="0" w:space="0" w:color="auto"/>
      </w:divBdr>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9462926">
      <w:bodyDiv w:val="1"/>
      <w:marLeft w:val="0"/>
      <w:marRight w:val="0"/>
      <w:marTop w:val="0"/>
      <w:marBottom w:val="0"/>
      <w:divBdr>
        <w:top w:val="none" w:sz="0" w:space="0" w:color="auto"/>
        <w:left w:val="none" w:sz="0" w:space="0" w:color="auto"/>
        <w:bottom w:val="none" w:sz="0" w:space="0" w:color="auto"/>
        <w:right w:val="none" w:sz="0" w:space="0" w:color="auto"/>
      </w:divBdr>
      <w:divsChild>
        <w:div w:id="995376046">
          <w:marLeft w:val="0"/>
          <w:marRight w:val="0"/>
          <w:marTop w:val="0"/>
          <w:marBottom w:val="0"/>
          <w:divBdr>
            <w:top w:val="none" w:sz="0" w:space="0" w:color="auto"/>
            <w:left w:val="none" w:sz="0" w:space="0" w:color="auto"/>
            <w:bottom w:val="none" w:sz="0" w:space="0" w:color="auto"/>
            <w:right w:val="none" w:sz="0" w:space="0" w:color="auto"/>
          </w:divBdr>
        </w:div>
        <w:div w:id="1808011061">
          <w:marLeft w:val="0"/>
          <w:marRight w:val="0"/>
          <w:marTop w:val="0"/>
          <w:marBottom w:val="0"/>
          <w:divBdr>
            <w:top w:val="none" w:sz="0" w:space="0" w:color="auto"/>
            <w:left w:val="none" w:sz="0" w:space="0" w:color="auto"/>
            <w:bottom w:val="none" w:sz="0" w:space="0" w:color="auto"/>
            <w:right w:val="none" w:sz="0" w:space="0" w:color="auto"/>
          </w:divBdr>
          <w:divsChild>
            <w:div w:id="248198394">
              <w:marLeft w:val="0"/>
              <w:marRight w:val="0"/>
              <w:marTop w:val="0"/>
              <w:marBottom w:val="0"/>
              <w:divBdr>
                <w:top w:val="none" w:sz="0" w:space="0" w:color="auto"/>
                <w:left w:val="none" w:sz="0" w:space="0" w:color="auto"/>
                <w:bottom w:val="none" w:sz="0" w:space="0" w:color="auto"/>
                <w:right w:val="none" w:sz="0" w:space="0" w:color="auto"/>
              </w:divBdr>
            </w:div>
          </w:divsChild>
        </w:div>
        <w:div w:id="1627588040">
          <w:marLeft w:val="0"/>
          <w:marRight w:val="0"/>
          <w:marTop w:val="0"/>
          <w:marBottom w:val="0"/>
          <w:divBdr>
            <w:top w:val="none" w:sz="0" w:space="0" w:color="auto"/>
            <w:left w:val="none" w:sz="0" w:space="0" w:color="auto"/>
            <w:bottom w:val="none" w:sz="0" w:space="0" w:color="auto"/>
            <w:right w:val="none" w:sz="0" w:space="0" w:color="auto"/>
          </w:divBdr>
        </w:div>
        <w:div w:id="1310282913">
          <w:marLeft w:val="0"/>
          <w:marRight w:val="0"/>
          <w:marTop w:val="0"/>
          <w:marBottom w:val="0"/>
          <w:divBdr>
            <w:top w:val="none" w:sz="0" w:space="0" w:color="auto"/>
            <w:left w:val="none" w:sz="0" w:space="0" w:color="auto"/>
            <w:bottom w:val="none" w:sz="0" w:space="0" w:color="auto"/>
            <w:right w:val="none" w:sz="0" w:space="0" w:color="auto"/>
          </w:divBdr>
          <w:divsChild>
            <w:div w:id="1411730116">
              <w:marLeft w:val="0"/>
              <w:marRight w:val="0"/>
              <w:marTop w:val="0"/>
              <w:marBottom w:val="0"/>
              <w:divBdr>
                <w:top w:val="none" w:sz="0" w:space="0" w:color="auto"/>
                <w:left w:val="none" w:sz="0" w:space="0" w:color="auto"/>
                <w:bottom w:val="none" w:sz="0" w:space="0" w:color="auto"/>
                <w:right w:val="none" w:sz="0" w:space="0" w:color="auto"/>
              </w:divBdr>
            </w:div>
          </w:divsChild>
        </w:div>
        <w:div w:id="1051734765">
          <w:marLeft w:val="0"/>
          <w:marRight w:val="0"/>
          <w:marTop w:val="0"/>
          <w:marBottom w:val="0"/>
          <w:divBdr>
            <w:top w:val="none" w:sz="0" w:space="0" w:color="auto"/>
            <w:left w:val="none" w:sz="0" w:space="0" w:color="auto"/>
            <w:bottom w:val="none" w:sz="0" w:space="0" w:color="auto"/>
            <w:right w:val="none" w:sz="0" w:space="0" w:color="auto"/>
          </w:divBdr>
        </w:div>
        <w:div w:id="1941990141">
          <w:marLeft w:val="0"/>
          <w:marRight w:val="0"/>
          <w:marTop w:val="0"/>
          <w:marBottom w:val="0"/>
          <w:divBdr>
            <w:top w:val="none" w:sz="0" w:space="0" w:color="auto"/>
            <w:left w:val="none" w:sz="0" w:space="0" w:color="auto"/>
            <w:bottom w:val="none" w:sz="0" w:space="0" w:color="auto"/>
            <w:right w:val="none" w:sz="0" w:space="0" w:color="auto"/>
          </w:divBdr>
          <w:divsChild>
            <w:div w:id="1473715275">
              <w:marLeft w:val="0"/>
              <w:marRight w:val="0"/>
              <w:marTop w:val="0"/>
              <w:marBottom w:val="0"/>
              <w:divBdr>
                <w:top w:val="none" w:sz="0" w:space="0" w:color="auto"/>
                <w:left w:val="none" w:sz="0" w:space="0" w:color="auto"/>
                <w:bottom w:val="none" w:sz="0" w:space="0" w:color="auto"/>
                <w:right w:val="none" w:sz="0" w:space="0" w:color="auto"/>
              </w:divBdr>
            </w:div>
          </w:divsChild>
        </w:div>
        <w:div w:id="217254780">
          <w:marLeft w:val="0"/>
          <w:marRight w:val="0"/>
          <w:marTop w:val="0"/>
          <w:marBottom w:val="0"/>
          <w:divBdr>
            <w:top w:val="none" w:sz="0" w:space="0" w:color="auto"/>
            <w:left w:val="none" w:sz="0" w:space="0" w:color="auto"/>
            <w:bottom w:val="none" w:sz="0" w:space="0" w:color="auto"/>
            <w:right w:val="none" w:sz="0" w:space="0" w:color="auto"/>
          </w:divBdr>
        </w:div>
        <w:div w:id="1219702410">
          <w:marLeft w:val="0"/>
          <w:marRight w:val="0"/>
          <w:marTop w:val="0"/>
          <w:marBottom w:val="0"/>
          <w:divBdr>
            <w:top w:val="none" w:sz="0" w:space="0" w:color="auto"/>
            <w:left w:val="none" w:sz="0" w:space="0" w:color="auto"/>
            <w:bottom w:val="none" w:sz="0" w:space="0" w:color="auto"/>
            <w:right w:val="none" w:sz="0" w:space="0" w:color="auto"/>
          </w:divBdr>
          <w:divsChild>
            <w:div w:id="639381839">
              <w:marLeft w:val="0"/>
              <w:marRight w:val="0"/>
              <w:marTop w:val="0"/>
              <w:marBottom w:val="0"/>
              <w:divBdr>
                <w:top w:val="none" w:sz="0" w:space="0" w:color="auto"/>
                <w:left w:val="none" w:sz="0" w:space="0" w:color="auto"/>
                <w:bottom w:val="none" w:sz="0" w:space="0" w:color="auto"/>
                <w:right w:val="none" w:sz="0" w:space="0" w:color="auto"/>
              </w:divBdr>
            </w:div>
          </w:divsChild>
        </w:div>
        <w:div w:id="164714108">
          <w:marLeft w:val="0"/>
          <w:marRight w:val="0"/>
          <w:marTop w:val="0"/>
          <w:marBottom w:val="0"/>
          <w:divBdr>
            <w:top w:val="none" w:sz="0" w:space="0" w:color="auto"/>
            <w:left w:val="none" w:sz="0" w:space="0" w:color="auto"/>
            <w:bottom w:val="none" w:sz="0" w:space="0" w:color="auto"/>
            <w:right w:val="none" w:sz="0" w:space="0" w:color="auto"/>
          </w:divBdr>
        </w:div>
        <w:div w:id="1478061785">
          <w:marLeft w:val="0"/>
          <w:marRight w:val="0"/>
          <w:marTop w:val="0"/>
          <w:marBottom w:val="0"/>
          <w:divBdr>
            <w:top w:val="none" w:sz="0" w:space="0" w:color="auto"/>
            <w:left w:val="none" w:sz="0" w:space="0" w:color="auto"/>
            <w:bottom w:val="none" w:sz="0" w:space="0" w:color="auto"/>
            <w:right w:val="none" w:sz="0" w:space="0" w:color="auto"/>
          </w:divBdr>
          <w:divsChild>
            <w:div w:id="2127696199">
              <w:marLeft w:val="0"/>
              <w:marRight w:val="0"/>
              <w:marTop w:val="0"/>
              <w:marBottom w:val="0"/>
              <w:divBdr>
                <w:top w:val="none" w:sz="0" w:space="0" w:color="auto"/>
                <w:left w:val="none" w:sz="0" w:space="0" w:color="auto"/>
                <w:bottom w:val="none" w:sz="0" w:space="0" w:color="auto"/>
                <w:right w:val="none" w:sz="0" w:space="0" w:color="auto"/>
              </w:divBdr>
            </w:div>
          </w:divsChild>
        </w:div>
        <w:div w:id="513349394">
          <w:marLeft w:val="0"/>
          <w:marRight w:val="0"/>
          <w:marTop w:val="0"/>
          <w:marBottom w:val="0"/>
          <w:divBdr>
            <w:top w:val="none" w:sz="0" w:space="0" w:color="auto"/>
            <w:left w:val="none" w:sz="0" w:space="0" w:color="auto"/>
            <w:bottom w:val="none" w:sz="0" w:space="0" w:color="auto"/>
            <w:right w:val="none" w:sz="0" w:space="0" w:color="auto"/>
          </w:divBdr>
        </w:div>
        <w:div w:id="1076629795">
          <w:marLeft w:val="0"/>
          <w:marRight w:val="0"/>
          <w:marTop w:val="0"/>
          <w:marBottom w:val="0"/>
          <w:divBdr>
            <w:top w:val="none" w:sz="0" w:space="0" w:color="auto"/>
            <w:left w:val="none" w:sz="0" w:space="0" w:color="auto"/>
            <w:bottom w:val="none" w:sz="0" w:space="0" w:color="auto"/>
            <w:right w:val="none" w:sz="0" w:space="0" w:color="auto"/>
          </w:divBdr>
          <w:divsChild>
            <w:div w:id="583340659">
              <w:marLeft w:val="0"/>
              <w:marRight w:val="0"/>
              <w:marTop w:val="0"/>
              <w:marBottom w:val="0"/>
              <w:divBdr>
                <w:top w:val="none" w:sz="0" w:space="0" w:color="auto"/>
                <w:left w:val="none" w:sz="0" w:space="0" w:color="auto"/>
                <w:bottom w:val="none" w:sz="0" w:space="0" w:color="auto"/>
                <w:right w:val="none" w:sz="0" w:space="0" w:color="auto"/>
              </w:divBdr>
            </w:div>
          </w:divsChild>
        </w:div>
        <w:div w:id="1748959894">
          <w:marLeft w:val="0"/>
          <w:marRight w:val="0"/>
          <w:marTop w:val="0"/>
          <w:marBottom w:val="0"/>
          <w:divBdr>
            <w:top w:val="none" w:sz="0" w:space="0" w:color="auto"/>
            <w:left w:val="none" w:sz="0" w:space="0" w:color="auto"/>
            <w:bottom w:val="none" w:sz="0" w:space="0" w:color="auto"/>
            <w:right w:val="none" w:sz="0" w:space="0" w:color="auto"/>
          </w:divBdr>
        </w:div>
        <w:div w:id="1867861970">
          <w:marLeft w:val="0"/>
          <w:marRight w:val="0"/>
          <w:marTop w:val="0"/>
          <w:marBottom w:val="0"/>
          <w:divBdr>
            <w:top w:val="none" w:sz="0" w:space="0" w:color="auto"/>
            <w:left w:val="none" w:sz="0" w:space="0" w:color="auto"/>
            <w:bottom w:val="none" w:sz="0" w:space="0" w:color="auto"/>
            <w:right w:val="none" w:sz="0" w:space="0" w:color="auto"/>
          </w:divBdr>
          <w:divsChild>
            <w:div w:id="749233292">
              <w:marLeft w:val="0"/>
              <w:marRight w:val="0"/>
              <w:marTop w:val="0"/>
              <w:marBottom w:val="0"/>
              <w:divBdr>
                <w:top w:val="none" w:sz="0" w:space="0" w:color="auto"/>
                <w:left w:val="none" w:sz="0" w:space="0" w:color="auto"/>
                <w:bottom w:val="none" w:sz="0" w:space="0" w:color="auto"/>
                <w:right w:val="none" w:sz="0" w:space="0" w:color="auto"/>
              </w:divBdr>
            </w:div>
          </w:divsChild>
        </w:div>
        <w:div w:id="2049523580">
          <w:marLeft w:val="0"/>
          <w:marRight w:val="0"/>
          <w:marTop w:val="300"/>
          <w:marBottom w:val="0"/>
          <w:divBdr>
            <w:top w:val="none" w:sz="0" w:space="0" w:color="auto"/>
            <w:left w:val="none" w:sz="0" w:space="0" w:color="auto"/>
            <w:bottom w:val="none" w:sz="0" w:space="0" w:color="auto"/>
            <w:right w:val="none" w:sz="0" w:space="0" w:color="auto"/>
          </w:divBdr>
          <w:divsChild>
            <w:div w:id="390159266">
              <w:marLeft w:val="0"/>
              <w:marRight w:val="0"/>
              <w:marTop w:val="0"/>
              <w:marBottom w:val="0"/>
              <w:divBdr>
                <w:top w:val="none" w:sz="0" w:space="0" w:color="auto"/>
                <w:left w:val="none" w:sz="0" w:space="0" w:color="auto"/>
                <w:bottom w:val="none" w:sz="0" w:space="0" w:color="auto"/>
                <w:right w:val="none" w:sz="0" w:space="0" w:color="auto"/>
              </w:divBdr>
              <w:divsChild>
                <w:div w:id="103311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604785">
          <w:marLeft w:val="0"/>
          <w:marRight w:val="0"/>
          <w:marTop w:val="300"/>
          <w:marBottom w:val="0"/>
          <w:divBdr>
            <w:top w:val="none" w:sz="0" w:space="0" w:color="auto"/>
            <w:left w:val="none" w:sz="0" w:space="0" w:color="auto"/>
            <w:bottom w:val="none" w:sz="0" w:space="0" w:color="auto"/>
            <w:right w:val="none" w:sz="0" w:space="0" w:color="auto"/>
          </w:divBdr>
          <w:divsChild>
            <w:div w:id="1592545300">
              <w:marLeft w:val="0"/>
              <w:marRight w:val="0"/>
              <w:marTop w:val="0"/>
              <w:marBottom w:val="0"/>
              <w:divBdr>
                <w:top w:val="none" w:sz="0" w:space="0" w:color="auto"/>
                <w:left w:val="none" w:sz="0" w:space="0" w:color="auto"/>
                <w:bottom w:val="none" w:sz="0" w:space="0" w:color="auto"/>
                <w:right w:val="none" w:sz="0" w:space="0" w:color="auto"/>
              </w:divBdr>
              <w:divsChild>
                <w:div w:id="613286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740489">
          <w:marLeft w:val="0"/>
          <w:marRight w:val="0"/>
          <w:marTop w:val="300"/>
          <w:marBottom w:val="0"/>
          <w:divBdr>
            <w:top w:val="none" w:sz="0" w:space="0" w:color="auto"/>
            <w:left w:val="none" w:sz="0" w:space="0" w:color="auto"/>
            <w:bottom w:val="none" w:sz="0" w:space="0" w:color="auto"/>
            <w:right w:val="none" w:sz="0" w:space="0" w:color="auto"/>
          </w:divBdr>
          <w:divsChild>
            <w:div w:id="1673678694">
              <w:marLeft w:val="0"/>
              <w:marRight w:val="0"/>
              <w:marTop w:val="0"/>
              <w:marBottom w:val="0"/>
              <w:divBdr>
                <w:top w:val="none" w:sz="0" w:space="0" w:color="auto"/>
                <w:left w:val="none" w:sz="0" w:space="0" w:color="auto"/>
                <w:bottom w:val="none" w:sz="0" w:space="0" w:color="auto"/>
                <w:right w:val="none" w:sz="0" w:space="0" w:color="auto"/>
              </w:divBdr>
              <w:divsChild>
                <w:div w:id="27501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198847">
          <w:marLeft w:val="0"/>
          <w:marRight w:val="0"/>
          <w:marTop w:val="300"/>
          <w:marBottom w:val="0"/>
          <w:divBdr>
            <w:top w:val="none" w:sz="0" w:space="0" w:color="auto"/>
            <w:left w:val="none" w:sz="0" w:space="0" w:color="auto"/>
            <w:bottom w:val="none" w:sz="0" w:space="0" w:color="auto"/>
            <w:right w:val="none" w:sz="0" w:space="0" w:color="auto"/>
          </w:divBdr>
          <w:divsChild>
            <w:div w:id="1790321323">
              <w:marLeft w:val="0"/>
              <w:marRight w:val="0"/>
              <w:marTop w:val="0"/>
              <w:marBottom w:val="0"/>
              <w:divBdr>
                <w:top w:val="none" w:sz="0" w:space="0" w:color="auto"/>
                <w:left w:val="none" w:sz="0" w:space="0" w:color="auto"/>
                <w:bottom w:val="none" w:sz="0" w:space="0" w:color="auto"/>
                <w:right w:val="none" w:sz="0" w:space="0" w:color="auto"/>
              </w:divBdr>
              <w:divsChild>
                <w:div w:id="170341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465071">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275249">
      <w:bodyDiv w:val="1"/>
      <w:marLeft w:val="0"/>
      <w:marRight w:val="0"/>
      <w:marTop w:val="0"/>
      <w:marBottom w:val="0"/>
      <w:divBdr>
        <w:top w:val="none" w:sz="0" w:space="0" w:color="auto"/>
        <w:left w:val="none" w:sz="0" w:space="0" w:color="auto"/>
        <w:bottom w:val="none" w:sz="0" w:space="0" w:color="auto"/>
        <w:right w:val="none" w:sz="0" w:space="0" w:color="auto"/>
      </w:divBdr>
      <w:divsChild>
        <w:div w:id="419256863">
          <w:marLeft w:val="0"/>
          <w:marRight w:val="0"/>
          <w:marTop w:val="0"/>
          <w:marBottom w:val="0"/>
          <w:divBdr>
            <w:top w:val="none" w:sz="0" w:space="0" w:color="auto"/>
            <w:left w:val="none" w:sz="0" w:space="0" w:color="auto"/>
            <w:bottom w:val="none" w:sz="0" w:space="0" w:color="auto"/>
            <w:right w:val="none" w:sz="0" w:space="0" w:color="auto"/>
          </w:divBdr>
        </w:div>
        <w:div w:id="1432316089">
          <w:marLeft w:val="0"/>
          <w:marRight w:val="0"/>
          <w:marTop w:val="0"/>
          <w:marBottom w:val="0"/>
          <w:divBdr>
            <w:top w:val="none" w:sz="0" w:space="0" w:color="auto"/>
            <w:left w:val="none" w:sz="0" w:space="0" w:color="auto"/>
            <w:bottom w:val="none" w:sz="0" w:space="0" w:color="auto"/>
            <w:right w:val="none" w:sz="0" w:space="0" w:color="auto"/>
          </w:divBdr>
          <w:divsChild>
            <w:div w:id="2006735604">
              <w:marLeft w:val="0"/>
              <w:marRight w:val="0"/>
              <w:marTop w:val="0"/>
              <w:marBottom w:val="0"/>
              <w:divBdr>
                <w:top w:val="none" w:sz="0" w:space="0" w:color="auto"/>
                <w:left w:val="none" w:sz="0" w:space="0" w:color="auto"/>
                <w:bottom w:val="none" w:sz="0" w:space="0" w:color="auto"/>
                <w:right w:val="none" w:sz="0" w:space="0" w:color="auto"/>
              </w:divBdr>
            </w:div>
          </w:divsChild>
        </w:div>
        <w:div w:id="999235491">
          <w:marLeft w:val="0"/>
          <w:marRight w:val="0"/>
          <w:marTop w:val="0"/>
          <w:marBottom w:val="0"/>
          <w:divBdr>
            <w:top w:val="none" w:sz="0" w:space="0" w:color="auto"/>
            <w:left w:val="none" w:sz="0" w:space="0" w:color="auto"/>
            <w:bottom w:val="none" w:sz="0" w:space="0" w:color="auto"/>
            <w:right w:val="none" w:sz="0" w:space="0" w:color="auto"/>
          </w:divBdr>
        </w:div>
        <w:div w:id="2140218176">
          <w:marLeft w:val="0"/>
          <w:marRight w:val="0"/>
          <w:marTop w:val="0"/>
          <w:marBottom w:val="0"/>
          <w:divBdr>
            <w:top w:val="none" w:sz="0" w:space="0" w:color="auto"/>
            <w:left w:val="none" w:sz="0" w:space="0" w:color="auto"/>
            <w:bottom w:val="none" w:sz="0" w:space="0" w:color="auto"/>
            <w:right w:val="none" w:sz="0" w:space="0" w:color="auto"/>
          </w:divBdr>
          <w:divsChild>
            <w:div w:id="1377969134">
              <w:marLeft w:val="0"/>
              <w:marRight w:val="0"/>
              <w:marTop w:val="0"/>
              <w:marBottom w:val="0"/>
              <w:divBdr>
                <w:top w:val="none" w:sz="0" w:space="0" w:color="auto"/>
                <w:left w:val="none" w:sz="0" w:space="0" w:color="auto"/>
                <w:bottom w:val="none" w:sz="0" w:space="0" w:color="auto"/>
                <w:right w:val="none" w:sz="0" w:space="0" w:color="auto"/>
              </w:divBdr>
            </w:div>
          </w:divsChild>
        </w:div>
        <w:div w:id="1909067971">
          <w:marLeft w:val="0"/>
          <w:marRight w:val="0"/>
          <w:marTop w:val="0"/>
          <w:marBottom w:val="0"/>
          <w:divBdr>
            <w:top w:val="none" w:sz="0" w:space="0" w:color="auto"/>
            <w:left w:val="none" w:sz="0" w:space="0" w:color="auto"/>
            <w:bottom w:val="none" w:sz="0" w:space="0" w:color="auto"/>
            <w:right w:val="none" w:sz="0" w:space="0" w:color="auto"/>
          </w:divBdr>
        </w:div>
        <w:div w:id="802235272">
          <w:marLeft w:val="0"/>
          <w:marRight w:val="0"/>
          <w:marTop w:val="0"/>
          <w:marBottom w:val="0"/>
          <w:divBdr>
            <w:top w:val="none" w:sz="0" w:space="0" w:color="auto"/>
            <w:left w:val="none" w:sz="0" w:space="0" w:color="auto"/>
            <w:bottom w:val="none" w:sz="0" w:space="0" w:color="auto"/>
            <w:right w:val="none" w:sz="0" w:space="0" w:color="auto"/>
          </w:divBdr>
          <w:divsChild>
            <w:div w:id="238946175">
              <w:marLeft w:val="0"/>
              <w:marRight w:val="0"/>
              <w:marTop w:val="0"/>
              <w:marBottom w:val="0"/>
              <w:divBdr>
                <w:top w:val="none" w:sz="0" w:space="0" w:color="auto"/>
                <w:left w:val="none" w:sz="0" w:space="0" w:color="auto"/>
                <w:bottom w:val="none" w:sz="0" w:space="0" w:color="auto"/>
                <w:right w:val="none" w:sz="0" w:space="0" w:color="auto"/>
              </w:divBdr>
            </w:div>
          </w:divsChild>
        </w:div>
        <w:div w:id="556471612">
          <w:marLeft w:val="0"/>
          <w:marRight w:val="0"/>
          <w:marTop w:val="0"/>
          <w:marBottom w:val="0"/>
          <w:divBdr>
            <w:top w:val="none" w:sz="0" w:space="0" w:color="auto"/>
            <w:left w:val="none" w:sz="0" w:space="0" w:color="auto"/>
            <w:bottom w:val="none" w:sz="0" w:space="0" w:color="auto"/>
            <w:right w:val="none" w:sz="0" w:space="0" w:color="auto"/>
          </w:divBdr>
        </w:div>
        <w:div w:id="1877501120">
          <w:marLeft w:val="0"/>
          <w:marRight w:val="0"/>
          <w:marTop w:val="0"/>
          <w:marBottom w:val="0"/>
          <w:divBdr>
            <w:top w:val="none" w:sz="0" w:space="0" w:color="auto"/>
            <w:left w:val="none" w:sz="0" w:space="0" w:color="auto"/>
            <w:bottom w:val="none" w:sz="0" w:space="0" w:color="auto"/>
            <w:right w:val="none" w:sz="0" w:space="0" w:color="auto"/>
          </w:divBdr>
          <w:divsChild>
            <w:div w:id="457454685">
              <w:marLeft w:val="0"/>
              <w:marRight w:val="0"/>
              <w:marTop w:val="0"/>
              <w:marBottom w:val="0"/>
              <w:divBdr>
                <w:top w:val="none" w:sz="0" w:space="0" w:color="auto"/>
                <w:left w:val="none" w:sz="0" w:space="0" w:color="auto"/>
                <w:bottom w:val="none" w:sz="0" w:space="0" w:color="auto"/>
                <w:right w:val="none" w:sz="0" w:space="0" w:color="auto"/>
              </w:divBdr>
            </w:div>
          </w:divsChild>
        </w:div>
        <w:div w:id="835531228">
          <w:marLeft w:val="0"/>
          <w:marRight w:val="0"/>
          <w:marTop w:val="0"/>
          <w:marBottom w:val="0"/>
          <w:divBdr>
            <w:top w:val="none" w:sz="0" w:space="0" w:color="auto"/>
            <w:left w:val="none" w:sz="0" w:space="0" w:color="auto"/>
            <w:bottom w:val="none" w:sz="0" w:space="0" w:color="auto"/>
            <w:right w:val="none" w:sz="0" w:space="0" w:color="auto"/>
          </w:divBdr>
        </w:div>
        <w:div w:id="5598132">
          <w:marLeft w:val="0"/>
          <w:marRight w:val="0"/>
          <w:marTop w:val="0"/>
          <w:marBottom w:val="0"/>
          <w:divBdr>
            <w:top w:val="none" w:sz="0" w:space="0" w:color="auto"/>
            <w:left w:val="none" w:sz="0" w:space="0" w:color="auto"/>
            <w:bottom w:val="none" w:sz="0" w:space="0" w:color="auto"/>
            <w:right w:val="none" w:sz="0" w:space="0" w:color="auto"/>
          </w:divBdr>
          <w:divsChild>
            <w:div w:id="1222254728">
              <w:marLeft w:val="0"/>
              <w:marRight w:val="0"/>
              <w:marTop w:val="0"/>
              <w:marBottom w:val="0"/>
              <w:divBdr>
                <w:top w:val="none" w:sz="0" w:space="0" w:color="auto"/>
                <w:left w:val="none" w:sz="0" w:space="0" w:color="auto"/>
                <w:bottom w:val="none" w:sz="0" w:space="0" w:color="auto"/>
                <w:right w:val="none" w:sz="0" w:space="0" w:color="auto"/>
              </w:divBdr>
            </w:div>
          </w:divsChild>
        </w:div>
        <w:div w:id="39978911">
          <w:marLeft w:val="0"/>
          <w:marRight w:val="0"/>
          <w:marTop w:val="0"/>
          <w:marBottom w:val="0"/>
          <w:divBdr>
            <w:top w:val="none" w:sz="0" w:space="0" w:color="auto"/>
            <w:left w:val="none" w:sz="0" w:space="0" w:color="auto"/>
            <w:bottom w:val="none" w:sz="0" w:space="0" w:color="auto"/>
            <w:right w:val="none" w:sz="0" w:space="0" w:color="auto"/>
          </w:divBdr>
        </w:div>
        <w:div w:id="1146894773">
          <w:marLeft w:val="0"/>
          <w:marRight w:val="0"/>
          <w:marTop w:val="0"/>
          <w:marBottom w:val="0"/>
          <w:divBdr>
            <w:top w:val="none" w:sz="0" w:space="0" w:color="auto"/>
            <w:left w:val="none" w:sz="0" w:space="0" w:color="auto"/>
            <w:bottom w:val="none" w:sz="0" w:space="0" w:color="auto"/>
            <w:right w:val="none" w:sz="0" w:space="0" w:color="auto"/>
          </w:divBdr>
          <w:divsChild>
            <w:div w:id="1949435015">
              <w:marLeft w:val="0"/>
              <w:marRight w:val="0"/>
              <w:marTop w:val="0"/>
              <w:marBottom w:val="0"/>
              <w:divBdr>
                <w:top w:val="none" w:sz="0" w:space="0" w:color="auto"/>
                <w:left w:val="none" w:sz="0" w:space="0" w:color="auto"/>
                <w:bottom w:val="none" w:sz="0" w:space="0" w:color="auto"/>
                <w:right w:val="none" w:sz="0" w:space="0" w:color="auto"/>
              </w:divBdr>
            </w:div>
          </w:divsChild>
        </w:div>
        <w:div w:id="2119445007">
          <w:marLeft w:val="0"/>
          <w:marRight w:val="0"/>
          <w:marTop w:val="0"/>
          <w:marBottom w:val="0"/>
          <w:divBdr>
            <w:top w:val="none" w:sz="0" w:space="0" w:color="auto"/>
            <w:left w:val="none" w:sz="0" w:space="0" w:color="auto"/>
            <w:bottom w:val="none" w:sz="0" w:space="0" w:color="auto"/>
            <w:right w:val="none" w:sz="0" w:space="0" w:color="auto"/>
          </w:divBdr>
        </w:div>
        <w:div w:id="1674912249">
          <w:marLeft w:val="0"/>
          <w:marRight w:val="0"/>
          <w:marTop w:val="0"/>
          <w:marBottom w:val="0"/>
          <w:divBdr>
            <w:top w:val="none" w:sz="0" w:space="0" w:color="auto"/>
            <w:left w:val="none" w:sz="0" w:space="0" w:color="auto"/>
            <w:bottom w:val="none" w:sz="0" w:space="0" w:color="auto"/>
            <w:right w:val="none" w:sz="0" w:space="0" w:color="auto"/>
          </w:divBdr>
          <w:divsChild>
            <w:div w:id="53818124">
              <w:marLeft w:val="0"/>
              <w:marRight w:val="0"/>
              <w:marTop w:val="0"/>
              <w:marBottom w:val="0"/>
              <w:divBdr>
                <w:top w:val="none" w:sz="0" w:space="0" w:color="auto"/>
                <w:left w:val="none" w:sz="0" w:space="0" w:color="auto"/>
                <w:bottom w:val="none" w:sz="0" w:space="0" w:color="auto"/>
                <w:right w:val="none" w:sz="0" w:space="0" w:color="auto"/>
              </w:divBdr>
            </w:div>
          </w:divsChild>
        </w:div>
        <w:div w:id="1195071877">
          <w:marLeft w:val="0"/>
          <w:marRight w:val="0"/>
          <w:marTop w:val="300"/>
          <w:marBottom w:val="0"/>
          <w:divBdr>
            <w:top w:val="none" w:sz="0" w:space="0" w:color="auto"/>
            <w:left w:val="none" w:sz="0" w:space="0" w:color="auto"/>
            <w:bottom w:val="none" w:sz="0" w:space="0" w:color="auto"/>
            <w:right w:val="none" w:sz="0" w:space="0" w:color="auto"/>
          </w:divBdr>
          <w:divsChild>
            <w:div w:id="1174565694">
              <w:marLeft w:val="0"/>
              <w:marRight w:val="0"/>
              <w:marTop w:val="0"/>
              <w:marBottom w:val="0"/>
              <w:divBdr>
                <w:top w:val="none" w:sz="0" w:space="0" w:color="auto"/>
                <w:left w:val="none" w:sz="0" w:space="0" w:color="auto"/>
                <w:bottom w:val="none" w:sz="0" w:space="0" w:color="auto"/>
                <w:right w:val="none" w:sz="0" w:space="0" w:color="auto"/>
              </w:divBdr>
              <w:divsChild>
                <w:div w:id="1627156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1443">
          <w:marLeft w:val="0"/>
          <w:marRight w:val="0"/>
          <w:marTop w:val="300"/>
          <w:marBottom w:val="0"/>
          <w:divBdr>
            <w:top w:val="none" w:sz="0" w:space="0" w:color="auto"/>
            <w:left w:val="none" w:sz="0" w:space="0" w:color="auto"/>
            <w:bottom w:val="none" w:sz="0" w:space="0" w:color="auto"/>
            <w:right w:val="none" w:sz="0" w:space="0" w:color="auto"/>
          </w:divBdr>
          <w:divsChild>
            <w:div w:id="756368326">
              <w:marLeft w:val="0"/>
              <w:marRight w:val="0"/>
              <w:marTop w:val="0"/>
              <w:marBottom w:val="0"/>
              <w:divBdr>
                <w:top w:val="none" w:sz="0" w:space="0" w:color="auto"/>
                <w:left w:val="none" w:sz="0" w:space="0" w:color="auto"/>
                <w:bottom w:val="none" w:sz="0" w:space="0" w:color="auto"/>
                <w:right w:val="none" w:sz="0" w:space="0" w:color="auto"/>
              </w:divBdr>
              <w:divsChild>
                <w:div w:id="17666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940951">
          <w:marLeft w:val="0"/>
          <w:marRight w:val="0"/>
          <w:marTop w:val="300"/>
          <w:marBottom w:val="0"/>
          <w:divBdr>
            <w:top w:val="none" w:sz="0" w:space="0" w:color="auto"/>
            <w:left w:val="none" w:sz="0" w:space="0" w:color="auto"/>
            <w:bottom w:val="none" w:sz="0" w:space="0" w:color="auto"/>
            <w:right w:val="none" w:sz="0" w:space="0" w:color="auto"/>
          </w:divBdr>
          <w:divsChild>
            <w:div w:id="1475484689">
              <w:marLeft w:val="0"/>
              <w:marRight w:val="0"/>
              <w:marTop w:val="0"/>
              <w:marBottom w:val="0"/>
              <w:divBdr>
                <w:top w:val="none" w:sz="0" w:space="0" w:color="auto"/>
                <w:left w:val="none" w:sz="0" w:space="0" w:color="auto"/>
                <w:bottom w:val="none" w:sz="0" w:space="0" w:color="auto"/>
                <w:right w:val="none" w:sz="0" w:space="0" w:color="auto"/>
              </w:divBdr>
              <w:divsChild>
                <w:div w:id="156698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487943">
      <w:bodyDiv w:val="1"/>
      <w:marLeft w:val="0"/>
      <w:marRight w:val="0"/>
      <w:marTop w:val="0"/>
      <w:marBottom w:val="0"/>
      <w:divBdr>
        <w:top w:val="none" w:sz="0" w:space="0" w:color="auto"/>
        <w:left w:val="none" w:sz="0" w:space="0" w:color="auto"/>
        <w:bottom w:val="none" w:sz="0" w:space="0" w:color="auto"/>
        <w:right w:val="none" w:sz="0" w:space="0" w:color="auto"/>
      </w:divBdr>
      <w:divsChild>
        <w:div w:id="46271780">
          <w:marLeft w:val="0"/>
          <w:marRight w:val="0"/>
          <w:marTop w:val="0"/>
          <w:marBottom w:val="0"/>
          <w:divBdr>
            <w:top w:val="none" w:sz="0" w:space="0" w:color="auto"/>
            <w:left w:val="none" w:sz="0" w:space="0" w:color="auto"/>
            <w:bottom w:val="none" w:sz="0" w:space="0" w:color="auto"/>
            <w:right w:val="none" w:sz="0" w:space="0" w:color="auto"/>
          </w:divBdr>
        </w:div>
        <w:div w:id="1727407671">
          <w:marLeft w:val="0"/>
          <w:marRight w:val="0"/>
          <w:marTop w:val="0"/>
          <w:marBottom w:val="0"/>
          <w:divBdr>
            <w:top w:val="none" w:sz="0" w:space="0" w:color="auto"/>
            <w:left w:val="none" w:sz="0" w:space="0" w:color="auto"/>
            <w:bottom w:val="none" w:sz="0" w:space="0" w:color="auto"/>
            <w:right w:val="none" w:sz="0" w:space="0" w:color="auto"/>
          </w:divBdr>
          <w:divsChild>
            <w:div w:id="780028449">
              <w:marLeft w:val="0"/>
              <w:marRight w:val="0"/>
              <w:marTop w:val="0"/>
              <w:marBottom w:val="0"/>
              <w:divBdr>
                <w:top w:val="none" w:sz="0" w:space="0" w:color="auto"/>
                <w:left w:val="none" w:sz="0" w:space="0" w:color="auto"/>
                <w:bottom w:val="none" w:sz="0" w:space="0" w:color="auto"/>
                <w:right w:val="none" w:sz="0" w:space="0" w:color="auto"/>
              </w:divBdr>
            </w:div>
          </w:divsChild>
        </w:div>
        <w:div w:id="399521665">
          <w:marLeft w:val="0"/>
          <w:marRight w:val="0"/>
          <w:marTop w:val="0"/>
          <w:marBottom w:val="0"/>
          <w:divBdr>
            <w:top w:val="none" w:sz="0" w:space="0" w:color="auto"/>
            <w:left w:val="none" w:sz="0" w:space="0" w:color="auto"/>
            <w:bottom w:val="none" w:sz="0" w:space="0" w:color="auto"/>
            <w:right w:val="none" w:sz="0" w:space="0" w:color="auto"/>
          </w:divBdr>
        </w:div>
        <w:div w:id="806165538">
          <w:marLeft w:val="0"/>
          <w:marRight w:val="0"/>
          <w:marTop w:val="0"/>
          <w:marBottom w:val="0"/>
          <w:divBdr>
            <w:top w:val="none" w:sz="0" w:space="0" w:color="auto"/>
            <w:left w:val="none" w:sz="0" w:space="0" w:color="auto"/>
            <w:bottom w:val="none" w:sz="0" w:space="0" w:color="auto"/>
            <w:right w:val="none" w:sz="0" w:space="0" w:color="auto"/>
          </w:divBdr>
          <w:divsChild>
            <w:div w:id="1861701966">
              <w:marLeft w:val="0"/>
              <w:marRight w:val="0"/>
              <w:marTop w:val="0"/>
              <w:marBottom w:val="0"/>
              <w:divBdr>
                <w:top w:val="none" w:sz="0" w:space="0" w:color="auto"/>
                <w:left w:val="none" w:sz="0" w:space="0" w:color="auto"/>
                <w:bottom w:val="none" w:sz="0" w:space="0" w:color="auto"/>
                <w:right w:val="none" w:sz="0" w:space="0" w:color="auto"/>
              </w:divBdr>
            </w:div>
          </w:divsChild>
        </w:div>
        <w:div w:id="1614050946">
          <w:marLeft w:val="0"/>
          <w:marRight w:val="0"/>
          <w:marTop w:val="0"/>
          <w:marBottom w:val="0"/>
          <w:divBdr>
            <w:top w:val="none" w:sz="0" w:space="0" w:color="auto"/>
            <w:left w:val="none" w:sz="0" w:space="0" w:color="auto"/>
            <w:bottom w:val="none" w:sz="0" w:space="0" w:color="auto"/>
            <w:right w:val="none" w:sz="0" w:space="0" w:color="auto"/>
          </w:divBdr>
        </w:div>
        <w:div w:id="179203638">
          <w:marLeft w:val="0"/>
          <w:marRight w:val="0"/>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
          </w:divsChild>
        </w:div>
        <w:div w:id="811412763">
          <w:marLeft w:val="0"/>
          <w:marRight w:val="0"/>
          <w:marTop w:val="0"/>
          <w:marBottom w:val="0"/>
          <w:divBdr>
            <w:top w:val="none" w:sz="0" w:space="0" w:color="auto"/>
            <w:left w:val="none" w:sz="0" w:space="0" w:color="auto"/>
            <w:bottom w:val="none" w:sz="0" w:space="0" w:color="auto"/>
            <w:right w:val="none" w:sz="0" w:space="0" w:color="auto"/>
          </w:divBdr>
        </w:div>
        <w:div w:id="448818756">
          <w:marLeft w:val="0"/>
          <w:marRight w:val="0"/>
          <w:marTop w:val="0"/>
          <w:marBottom w:val="0"/>
          <w:divBdr>
            <w:top w:val="none" w:sz="0" w:space="0" w:color="auto"/>
            <w:left w:val="none" w:sz="0" w:space="0" w:color="auto"/>
            <w:bottom w:val="none" w:sz="0" w:space="0" w:color="auto"/>
            <w:right w:val="none" w:sz="0" w:space="0" w:color="auto"/>
          </w:divBdr>
          <w:divsChild>
            <w:div w:id="7566258">
              <w:marLeft w:val="0"/>
              <w:marRight w:val="0"/>
              <w:marTop w:val="0"/>
              <w:marBottom w:val="0"/>
              <w:divBdr>
                <w:top w:val="none" w:sz="0" w:space="0" w:color="auto"/>
                <w:left w:val="none" w:sz="0" w:space="0" w:color="auto"/>
                <w:bottom w:val="none" w:sz="0" w:space="0" w:color="auto"/>
                <w:right w:val="none" w:sz="0" w:space="0" w:color="auto"/>
              </w:divBdr>
            </w:div>
          </w:divsChild>
        </w:div>
        <w:div w:id="1106777877">
          <w:marLeft w:val="0"/>
          <w:marRight w:val="0"/>
          <w:marTop w:val="0"/>
          <w:marBottom w:val="0"/>
          <w:divBdr>
            <w:top w:val="none" w:sz="0" w:space="0" w:color="auto"/>
            <w:left w:val="none" w:sz="0" w:space="0" w:color="auto"/>
            <w:bottom w:val="none" w:sz="0" w:space="0" w:color="auto"/>
            <w:right w:val="none" w:sz="0" w:space="0" w:color="auto"/>
          </w:divBdr>
        </w:div>
        <w:div w:id="1545480757">
          <w:marLeft w:val="0"/>
          <w:marRight w:val="0"/>
          <w:marTop w:val="0"/>
          <w:marBottom w:val="0"/>
          <w:divBdr>
            <w:top w:val="none" w:sz="0" w:space="0" w:color="auto"/>
            <w:left w:val="none" w:sz="0" w:space="0" w:color="auto"/>
            <w:bottom w:val="none" w:sz="0" w:space="0" w:color="auto"/>
            <w:right w:val="none" w:sz="0" w:space="0" w:color="auto"/>
          </w:divBdr>
          <w:divsChild>
            <w:div w:id="577905215">
              <w:marLeft w:val="0"/>
              <w:marRight w:val="0"/>
              <w:marTop w:val="0"/>
              <w:marBottom w:val="0"/>
              <w:divBdr>
                <w:top w:val="none" w:sz="0" w:space="0" w:color="auto"/>
                <w:left w:val="none" w:sz="0" w:space="0" w:color="auto"/>
                <w:bottom w:val="none" w:sz="0" w:space="0" w:color="auto"/>
                <w:right w:val="none" w:sz="0" w:space="0" w:color="auto"/>
              </w:divBdr>
            </w:div>
          </w:divsChild>
        </w:div>
        <w:div w:id="997616054">
          <w:marLeft w:val="0"/>
          <w:marRight w:val="0"/>
          <w:marTop w:val="0"/>
          <w:marBottom w:val="0"/>
          <w:divBdr>
            <w:top w:val="none" w:sz="0" w:space="0" w:color="auto"/>
            <w:left w:val="none" w:sz="0" w:space="0" w:color="auto"/>
            <w:bottom w:val="none" w:sz="0" w:space="0" w:color="auto"/>
            <w:right w:val="none" w:sz="0" w:space="0" w:color="auto"/>
          </w:divBdr>
        </w:div>
        <w:div w:id="1979414580">
          <w:marLeft w:val="0"/>
          <w:marRight w:val="0"/>
          <w:marTop w:val="0"/>
          <w:marBottom w:val="0"/>
          <w:divBdr>
            <w:top w:val="none" w:sz="0" w:space="0" w:color="auto"/>
            <w:left w:val="none" w:sz="0" w:space="0" w:color="auto"/>
            <w:bottom w:val="none" w:sz="0" w:space="0" w:color="auto"/>
            <w:right w:val="none" w:sz="0" w:space="0" w:color="auto"/>
          </w:divBdr>
          <w:divsChild>
            <w:div w:id="582228833">
              <w:marLeft w:val="0"/>
              <w:marRight w:val="0"/>
              <w:marTop w:val="0"/>
              <w:marBottom w:val="0"/>
              <w:divBdr>
                <w:top w:val="none" w:sz="0" w:space="0" w:color="auto"/>
                <w:left w:val="none" w:sz="0" w:space="0" w:color="auto"/>
                <w:bottom w:val="none" w:sz="0" w:space="0" w:color="auto"/>
                <w:right w:val="none" w:sz="0" w:space="0" w:color="auto"/>
              </w:divBdr>
            </w:div>
          </w:divsChild>
        </w:div>
        <w:div w:id="90325348">
          <w:marLeft w:val="0"/>
          <w:marRight w:val="0"/>
          <w:marTop w:val="0"/>
          <w:marBottom w:val="0"/>
          <w:divBdr>
            <w:top w:val="none" w:sz="0" w:space="0" w:color="auto"/>
            <w:left w:val="none" w:sz="0" w:space="0" w:color="auto"/>
            <w:bottom w:val="none" w:sz="0" w:space="0" w:color="auto"/>
            <w:right w:val="none" w:sz="0" w:space="0" w:color="auto"/>
          </w:divBdr>
        </w:div>
        <w:div w:id="2111271316">
          <w:marLeft w:val="0"/>
          <w:marRight w:val="0"/>
          <w:marTop w:val="0"/>
          <w:marBottom w:val="0"/>
          <w:divBdr>
            <w:top w:val="none" w:sz="0" w:space="0" w:color="auto"/>
            <w:left w:val="none" w:sz="0" w:space="0" w:color="auto"/>
            <w:bottom w:val="none" w:sz="0" w:space="0" w:color="auto"/>
            <w:right w:val="none" w:sz="0" w:space="0" w:color="auto"/>
          </w:divBdr>
          <w:divsChild>
            <w:div w:id="971523373">
              <w:marLeft w:val="0"/>
              <w:marRight w:val="0"/>
              <w:marTop w:val="0"/>
              <w:marBottom w:val="0"/>
              <w:divBdr>
                <w:top w:val="none" w:sz="0" w:space="0" w:color="auto"/>
                <w:left w:val="none" w:sz="0" w:space="0" w:color="auto"/>
                <w:bottom w:val="none" w:sz="0" w:space="0" w:color="auto"/>
                <w:right w:val="none" w:sz="0" w:space="0" w:color="auto"/>
              </w:divBdr>
            </w:div>
          </w:divsChild>
        </w:div>
        <w:div w:id="727150618">
          <w:marLeft w:val="0"/>
          <w:marRight w:val="0"/>
          <w:marTop w:val="300"/>
          <w:marBottom w:val="0"/>
          <w:divBdr>
            <w:top w:val="none" w:sz="0" w:space="0" w:color="auto"/>
            <w:left w:val="none" w:sz="0" w:space="0" w:color="auto"/>
            <w:bottom w:val="none" w:sz="0" w:space="0" w:color="auto"/>
            <w:right w:val="none" w:sz="0" w:space="0" w:color="auto"/>
          </w:divBdr>
          <w:divsChild>
            <w:div w:id="664166625">
              <w:marLeft w:val="0"/>
              <w:marRight w:val="0"/>
              <w:marTop w:val="0"/>
              <w:marBottom w:val="0"/>
              <w:divBdr>
                <w:top w:val="none" w:sz="0" w:space="0" w:color="auto"/>
                <w:left w:val="none" w:sz="0" w:space="0" w:color="auto"/>
                <w:bottom w:val="none" w:sz="0" w:space="0" w:color="auto"/>
                <w:right w:val="none" w:sz="0" w:space="0" w:color="auto"/>
              </w:divBdr>
              <w:divsChild>
                <w:div w:id="14755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560724">
          <w:marLeft w:val="0"/>
          <w:marRight w:val="0"/>
          <w:marTop w:val="300"/>
          <w:marBottom w:val="0"/>
          <w:divBdr>
            <w:top w:val="none" w:sz="0" w:space="0" w:color="auto"/>
            <w:left w:val="none" w:sz="0" w:space="0" w:color="auto"/>
            <w:bottom w:val="none" w:sz="0" w:space="0" w:color="auto"/>
            <w:right w:val="none" w:sz="0" w:space="0" w:color="auto"/>
          </w:divBdr>
          <w:divsChild>
            <w:div w:id="1092974596">
              <w:marLeft w:val="0"/>
              <w:marRight w:val="0"/>
              <w:marTop w:val="0"/>
              <w:marBottom w:val="0"/>
              <w:divBdr>
                <w:top w:val="none" w:sz="0" w:space="0" w:color="auto"/>
                <w:left w:val="none" w:sz="0" w:space="0" w:color="auto"/>
                <w:bottom w:val="none" w:sz="0" w:space="0" w:color="auto"/>
                <w:right w:val="none" w:sz="0" w:space="0" w:color="auto"/>
              </w:divBdr>
              <w:divsChild>
                <w:div w:id="1271351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713429">
          <w:marLeft w:val="0"/>
          <w:marRight w:val="0"/>
          <w:marTop w:val="300"/>
          <w:marBottom w:val="0"/>
          <w:divBdr>
            <w:top w:val="none" w:sz="0" w:space="0" w:color="auto"/>
            <w:left w:val="none" w:sz="0" w:space="0" w:color="auto"/>
            <w:bottom w:val="none" w:sz="0" w:space="0" w:color="auto"/>
            <w:right w:val="none" w:sz="0" w:space="0" w:color="auto"/>
          </w:divBdr>
          <w:divsChild>
            <w:div w:id="1997296200">
              <w:marLeft w:val="0"/>
              <w:marRight w:val="0"/>
              <w:marTop w:val="0"/>
              <w:marBottom w:val="0"/>
              <w:divBdr>
                <w:top w:val="none" w:sz="0" w:space="0" w:color="auto"/>
                <w:left w:val="none" w:sz="0" w:space="0" w:color="auto"/>
                <w:bottom w:val="none" w:sz="0" w:space="0" w:color="auto"/>
                <w:right w:val="none" w:sz="0" w:space="0" w:color="auto"/>
              </w:divBdr>
              <w:divsChild>
                <w:div w:id="158526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2643347">
          <w:marLeft w:val="0"/>
          <w:marRight w:val="0"/>
          <w:marTop w:val="300"/>
          <w:marBottom w:val="0"/>
          <w:divBdr>
            <w:top w:val="none" w:sz="0" w:space="0" w:color="auto"/>
            <w:left w:val="none" w:sz="0" w:space="0" w:color="auto"/>
            <w:bottom w:val="none" w:sz="0" w:space="0" w:color="auto"/>
            <w:right w:val="none" w:sz="0" w:space="0" w:color="auto"/>
          </w:divBdr>
          <w:divsChild>
            <w:div w:id="1925066447">
              <w:marLeft w:val="0"/>
              <w:marRight w:val="0"/>
              <w:marTop w:val="0"/>
              <w:marBottom w:val="0"/>
              <w:divBdr>
                <w:top w:val="none" w:sz="0" w:space="0" w:color="auto"/>
                <w:left w:val="none" w:sz="0" w:space="0" w:color="auto"/>
                <w:bottom w:val="none" w:sz="0" w:space="0" w:color="auto"/>
                <w:right w:val="none" w:sz="0" w:space="0" w:color="auto"/>
              </w:divBdr>
              <w:divsChild>
                <w:div w:id="57154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1787078">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3900086">
      <w:bodyDiv w:val="1"/>
      <w:marLeft w:val="0"/>
      <w:marRight w:val="0"/>
      <w:marTop w:val="0"/>
      <w:marBottom w:val="0"/>
      <w:divBdr>
        <w:top w:val="none" w:sz="0" w:space="0" w:color="auto"/>
        <w:left w:val="none" w:sz="0" w:space="0" w:color="auto"/>
        <w:bottom w:val="none" w:sz="0" w:space="0" w:color="auto"/>
        <w:right w:val="none" w:sz="0" w:space="0" w:color="auto"/>
      </w:divBdr>
      <w:divsChild>
        <w:div w:id="599413672">
          <w:marLeft w:val="0"/>
          <w:marRight w:val="0"/>
          <w:marTop w:val="0"/>
          <w:marBottom w:val="0"/>
          <w:divBdr>
            <w:top w:val="none" w:sz="0" w:space="0" w:color="auto"/>
            <w:left w:val="none" w:sz="0" w:space="0" w:color="auto"/>
            <w:bottom w:val="none" w:sz="0" w:space="0" w:color="auto"/>
            <w:right w:val="none" w:sz="0" w:space="0" w:color="auto"/>
          </w:divBdr>
        </w:div>
        <w:div w:id="867450083">
          <w:marLeft w:val="0"/>
          <w:marRight w:val="0"/>
          <w:marTop w:val="0"/>
          <w:marBottom w:val="0"/>
          <w:divBdr>
            <w:top w:val="none" w:sz="0" w:space="0" w:color="auto"/>
            <w:left w:val="none" w:sz="0" w:space="0" w:color="auto"/>
            <w:bottom w:val="none" w:sz="0" w:space="0" w:color="auto"/>
            <w:right w:val="none" w:sz="0" w:space="0" w:color="auto"/>
          </w:divBdr>
          <w:divsChild>
            <w:div w:id="1962228027">
              <w:marLeft w:val="0"/>
              <w:marRight w:val="0"/>
              <w:marTop w:val="0"/>
              <w:marBottom w:val="0"/>
              <w:divBdr>
                <w:top w:val="none" w:sz="0" w:space="0" w:color="auto"/>
                <w:left w:val="none" w:sz="0" w:space="0" w:color="auto"/>
                <w:bottom w:val="none" w:sz="0" w:space="0" w:color="auto"/>
                <w:right w:val="none" w:sz="0" w:space="0" w:color="auto"/>
              </w:divBdr>
            </w:div>
          </w:divsChild>
        </w:div>
        <w:div w:id="2089962282">
          <w:marLeft w:val="0"/>
          <w:marRight w:val="0"/>
          <w:marTop w:val="0"/>
          <w:marBottom w:val="0"/>
          <w:divBdr>
            <w:top w:val="none" w:sz="0" w:space="0" w:color="auto"/>
            <w:left w:val="none" w:sz="0" w:space="0" w:color="auto"/>
            <w:bottom w:val="none" w:sz="0" w:space="0" w:color="auto"/>
            <w:right w:val="none" w:sz="0" w:space="0" w:color="auto"/>
          </w:divBdr>
        </w:div>
        <w:div w:id="1824200143">
          <w:marLeft w:val="0"/>
          <w:marRight w:val="0"/>
          <w:marTop w:val="0"/>
          <w:marBottom w:val="0"/>
          <w:divBdr>
            <w:top w:val="none" w:sz="0" w:space="0" w:color="auto"/>
            <w:left w:val="none" w:sz="0" w:space="0" w:color="auto"/>
            <w:bottom w:val="none" w:sz="0" w:space="0" w:color="auto"/>
            <w:right w:val="none" w:sz="0" w:space="0" w:color="auto"/>
          </w:divBdr>
          <w:divsChild>
            <w:div w:id="561327573">
              <w:marLeft w:val="0"/>
              <w:marRight w:val="0"/>
              <w:marTop w:val="0"/>
              <w:marBottom w:val="0"/>
              <w:divBdr>
                <w:top w:val="none" w:sz="0" w:space="0" w:color="auto"/>
                <w:left w:val="none" w:sz="0" w:space="0" w:color="auto"/>
                <w:bottom w:val="none" w:sz="0" w:space="0" w:color="auto"/>
                <w:right w:val="none" w:sz="0" w:space="0" w:color="auto"/>
              </w:divBdr>
            </w:div>
          </w:divsChild>
        </w:div>
        <w:div w:id="639264675">
          <w:marLeft w:val="0"/>
          <w:marRight w:val="0"/>
          <w:marTop w:val="0"/>
          <w:marBottom w:val="0"/>
          <w:divBdr>
            <w:top w:val="none" w:sz="0" w:space="0" w:color="auto"/>
            <w:left w:val="none" w:sz="0" w:space="0" w:color="auto"/>
            <w:bottom w:val="none" w:sz="0" w:space="0" w:color="auto"/>
            <w:right w:val="none" w:sz="0" w:space="0" w:color="auto"/>
          </w:divBdr>
        </w:div>
        <w:div w:id="2009870776">
          <w:marLeft w:val="0"/>
          <w:marRight w:val="0"/>
          <w:marTop w:val="0"/>
          <w:marBottom w:val="0"/>
          <w:divBdr>
            <w:top w:val="none" w:sz="0" w:space="0" w:color="auto"/>
            <w:left w:val="none" w:sz="0" w:space="0" w:color="auto"/>
            <w:bottom w:val="none" w:sz="0" w:space="0" w:color="auto"/>
            <w:right w:val="none" w:sz="0" w:space="0" w:color="auto"/>
          </w:divBdr>
          <w:divsChild>
            <w:div w:id="2029793066">
              <w:marLeft w:val="0"/>
              <w:marRight w:val="0"/>
              <w:marTop w:val="0"/>
              <w:marBottom w:val="0"/>
              <w:divBdr>
                <w:top w:val="none" w:sz="0" w:space="0" w:color="auto"/>
                <w:left w:val="none" w:sz="0" w:space="0" w:color="auto"/>
                <w:bottom w:val="none" w:sz="0" w:space="0" w:color="auto"/>
                <w:right w:val="none" w:sz="0" w:space="0" w:color="auto"/>
              </w:divBdr>
            </w:div>
          </w:divsChild>
        </w:div>
        <w:div w:id="1909680723">
          <w:marLeft w:val="0"/>
          <w:marRight w:val="0"/>
          <w:marTop w:val="0"/>
          <w:marBottom w:val="0"/>
          <w:divBdr>
            <w:top w:val="none" w:sz="0" w:space="0" w:color="auto"/>
            <w:left w:val="none" w:sz="0" w:space="0" w:color="auto"/>
            <w:bottom w:val="none" w:sz="0" w:space="0" w:color="auto"/>
            <w:right w:val="none" w:sz="0" w:space="0" w:color="auto"/>
          </w:divBdr>
        </w:div>
        <w:div w:id="1622609395">
          <w:marLeft w:val="0"/>
          <w:marRight w:val="0"/>
          <w:marTop w:val="0"/>
          <w:marBottom w:val="0"/>
          <w:divBdr>
            <w:top w:val="none" w:sz="0" w:space="0" w:color="auto"/>
            <w:left w:val="none" w:sz="0" w:space="0" w:color="auto"/>
            <w:bottom w:val="none" w:sz="0" w:space="0" w:color="auto"/>
            <w:right w:val="none" w:sz="0" w:space="0" w:color="auto"/>
          </w:divBdr>
          <w:divsChild>
            <w:div w:id="717895620">
              <w:marLeft w:val="0"/>
              <w:marRight w:val="0"/>
              <w:marTop w:val="0"/>
              <w:marBottom w:val="0"/>
              <w:divBdr>
                <w:top w:val="none" w:sz="0" w:space="0" w:color="auto"/>
                <w:left w:val="none" w:sz="0" w:space="0" w:color="auto"/>
                <w:bottom w:val="none" w:sz="0" w:space="0" w:color="auto"/>
                <w:right w:val="none" w:sz="0" w:space="0" w:color="auto"/>
              </w:divBdr>
            </w:div>
          </w:divsChild>
        </w:div>
        <w:div w:id="671025484">
          <w:marLeft w:val="0"/>
          <w:marRight w:val="0"/>
          <w:marTop w:val="0"/>
          <w:marBottom w:val="0"/>
          <w:divBdr>
            <w:top w:val="none" w:sz="0" w:space="0" w:color="auto"/>
            <w:left w:val="none" w:sz="0" w:space="0" w:color="auto"/>
            <w:bottom w:val="none" w:sz="0" w:space="0" w:color="auto"/>
            <w:right w:val="none" w:sz="0" w:space="0" w:color="auto"/>
          </w:divBdr>
        </w:div>
        <w:div w:id="225267995">
          <w:marLeft w:val="0"/>
          <w:marRight w:val="0"/>
          <w:marTop w:val="0"/>
          <w:marBottom w:val="0"/>
          <w:divBdr>
            <w:top w:val="none" w:sz="0" w:space="0" w:color="auto"/>
            <w:left w:val="none" w:sz="0" w:space="0" w:color="auto"/>
            <w:bottom w:val="none" w:sz="0" w:space="0" w:color="auto"/>
            <w:right w:val="none" w:sz="0" w:space="0" w:color="auto"/>
          </w:divBdr>
          <w:divsChild>
            <w:div w:id="852493092">
              <w:marLeft w:val="0"/>
              <w:marRight w:val="0"/>
              <w:marTop w:val="0"/>
              <w:marBottom w:val="0"/>
              <w:divBdr>
                <w:top w:val="none" w:sz="0" w:space="0" w:color="auto"/>
                <w:left w:val="none" w:sz="0" w:space="0" w:color="auto"/>
                <w:bottom w:val="none" w:sz="0" w:space="0" w:color="auto"/>
                <w:right w:val="none" w:sz="0" w:space="0" w:color="auto"/>
              </w:divBdr>
            </w:div>
          </w:divsChild>
        </w:div>
        <w:div w:id="146560923">
          <w:marLeft w:val="0"/>
          <w:marRight w:val="0"/>
          <w:marTop w:val="0"/>
          <w:marBottom w:val="0"/>
          <w:divBdr>
            <w:top w:val="none" w:sz="0" w:space="0" w:color="auto"/>
            <w:left w:val="none" w:sz="0" w:space="0" w:color="auto"/>
            <w:bottom w:val="none" w:sz="0" w:space="0" w:color="auto"/>
            <w:right w:val="none" w:sz="0" w:space="0" w:color="auto"/>
          </w:divBdr>
        </w:div>
        <w:div w:id="384908675">
          <w:marLeft w:val="0"/>
          <w:marRight w:val="0"/>
          <w:marTop w:val="0"/>
          <w:marBottom w:val="0"/>
          <w:divBdr>
            <w:top w:val="none" w:sz="0" w:space="0" w:color="auto"/>
            <w:left w:val="none" w:sz="0" w:space="0" w:color="auto"/>
            <w:bottom w:val="none" w:sz="0" w:space="0" w:color="auto"/>
            <w:right w:val="none" w:sz="0" w:space="0" w:color="auto"/>
          </w:divBdr>
          <w:divsChild>
            <w:div w:id="2085302219">
              <w:marLeft w:val="0"/>
              <w:marRight w:val="0"/>
              <w:marTop w:val="0"/>
              <w:marBottom w:val="0"/>
              <w:divBdr>
                <w:top w:val="none" w:sz="0" w:space="0" w:color="auto"/>
                <w:left w:val="none" w:sz="0" w:space="0" w:color="auto"/>
                <w:bottom w:val="none" w:sz="0" w:space="0" w:color="auto"/>
                <w:right w:val="none" w:sz="0" w:space="0" w:color="auto"/>
              </w:divBdr>
            </w:div>
          </w:divsChild>
        </w:div>
        <w:div w:id="1868987068">
          <w:marLeft w:val="0"/>
          <w:marRight w:val="0"/>
          <w:marTop w:val="0"/>
          <w:marBottom w:val="0"/>
          <w:divBdr>
            <w:top w:val="none" w:sz="0" w:space="0" w:color="auto"/>
            <w:left w:val="none" w:sz="0" w:space="0" w:color="auto"/>
            <w:bottom w:val="none" w:sz="0" w:space="0" w:color="auto"/>
            <w:right w:val="none" w:sz="0" w:space="0" w:color="auto"/>
          </w:divBdr>
        </w:div>
        <w:div w:id="1096709174">
          <w:marLeft w:val="0"/>
          <w:marRight w:val="0"/>
          <w:marTop w:val="0"/>
          <w:marBottom w:val="0"/>
          <w:divBdr>
            <w:top w:val="none" w:sz="0" w:space="0" w:color="auto"/>
            <w:left w:val="none" w:sz="0" w:space="0" w:color="auto"/>
            <w:bottom w:val="none" w:sz="0" w:space="0" w:color="auto"/>
            <w:right w:val="none" w:sz="0" w:space="0" w:color="auto"/>
          </w:divBdr>
          <w:divsChild>
            <w:div w:id="447049277">
              <w:marLeft w:val="0"/>
              <w:marRight w:val="0"/>
              <w:marTop w:val="0"/>
              <w:marBottom w:val="0"/>
              <w:divBdr>
                <w:top w:val="none" w:sz="0" w:space="0" w:color="auto"/>
                <w:left w:val="none" w:sz="0" w:space="0" w:color="auto"/>
                <w:bottom w:val="none" w:sz="0" w:space="0" w:color="auto"/>
                <w:right w:val="none" w:sz="0" w:space="0" w:color="auto"/>
              </w:divBdr>
            </w:div>
          </w:divsChild>
        </w:div>
        <w:div w:id="799763835">
          <w:marLeft w:val="0"/>
          <w:marRight w:val="0"/>
          <w:marTop w:val="300"/>
          <w:marBottom w:val="0"/>
          <w:divBdr>
            <w:top w:val="none" w:sz="0" w:space="0" w:color="auto"/>
            <w:left w:val="none" w:sz="0" w:space="0" w:color="auto"/>
            <w:bottom w:val="none" w:sz="0" w:space="0" w:color="auto"/>
            <w:right w:val="none" w:sz="0" w:space="0" w:color="auto"/>
          </w:divBdr>
          <w:divsChild>
            <w:div w:id="1455252121">
              <w:marLeft w:val="0"/>
              <w:marRight w:val="0"/>
              <w:marTop w:val="0"/>
              <w:marBottom w:val="0"/>
              <w:divBdr>
                <w:top w:val="none" w:sz="0" w:space="0" w:color="auto"/>
                <w:left w:val="none" w:sz="0" w:space="0" w:color="auto"/>
                <w:bottom w:val="none" w:sz="0" w:space="0" w:color="auto"/>
                <w:right w:val="none" w:sz="0" w:space="0" w:color="auto"/>
              </w:divBdr>
              <w:divsChild>
                <w:div w:id="160256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060703">
          <w:marLeft w:val="0"/>
          <w:marRight w:val="0"/>
          <w:marTop w:val="300"/>
          <w:marBottom w:val="0"/>
          <w:divBdr>
            <w:top w:val="none" w:sz="0" w:space="0" w:color="auto"/>
            <w:left w:val="none" w:sz="0" w:space="0" w:color="auto"/>
            <w:bottom w:val="none" w:sz="0" w:space="0" w:color="auto"/>
            <w:right w:val="none" w:sz="0" w:space="0" w:color="auto"/>
          </w:divBdr>
          <w:divsChild>
            <w:div w:id="132143491">
              <w:marLeft w:val="0"/>
              <w:marRight w:val="0"/>
              <w:marTop w:val="0"/>
              <w:marBottom w:val="0"/>
              <w:divBdr>
                <w:top w:val="none" w:sz="0" w:space="0" w:color="auto"/>
                <w:left w:val="none" w:sz="0" w:space="0" w:color="auto"/>
                <w:bottom w:val="none" w:sz="0" w:space="0" w:color="auto"/>
                <w:right w:val="none" w:sz="0" w:space="0" w:color="auto"/>
              </w:divBdr>
              <w:divsChild>
                <w:div w:id="53958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636">
          <w:marLeft w:val="0"/>
          <w:marRight w:val="0"/>
          <w:marTop w:val="300"/>
          <w:marBottom w:val="0"/>
          <w:divBdr>
            <w:top w:val="none" w:sz="0" w:space="0" w:color="auto"/>
            <w:left w:val="none" w:sz="0" w:space="0" w:color="auto"/>
            <w:bottom w:val="none" w:sz="0" w:space="0" w:color="auto"/>
            <w:right w:val="none" w:sz="0" w:space="0" w:color="auto"/>
          </w:divBdr>
          <w:divsChild>
            <w:div w:id="317999029">
              <w:marLeft w:val="0"/>
              <w:marRight w:val="0"/>
              <w:marTop w:val="0"/>
              <w:marBottom w:val="0"/>
              <w:divBdr>
                <w:top w:val="none" w:sz="0" w:space="0" w:color="auto"/>
                <w:left w:val="none" w:sz="0" w:space="0" w:color="auto"/>
                <w:bottom w:val="none" w:sz="0" w:space="0" w:color="auto"/>
                <w:right w:val="none" w:sz="0" w:space="0" w:color="auto"/>
              </w:divBdr>
              <w:divsChild>
                <w:div w:id="121762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4055210">
      <w:bodyDiv w:val="1"/>
      <w:marLeft w:val="0"/>
      <w:marRight w:val="0"/>
      <w:marTop w:val="0"/>
      <w:marBottom w:val="0"/>
      <w:divBdr>
        <w:top w:val="none" w:sz="0" w:space="0" w:color="auto"/>
        <w:left w:val="none" w:sz="0" w:space="0" w:color="auto"/>
        <w:bottom w:val="none" w:sz="0" w:space="0" w:color="auto"/>
        <w:right w:val="none" w:sz="0" w:space="0" w:color="auto"/>
      </w:divBdr>
      <w:divsChild>
        <w:div w:id="1058476282">
          <w:marLeft w:val="0"/>
          <w:marRight w:val="0"/>
          <w:marTop w:val="0"/>
          <w:marBottom w:val="0"/>
          <w:divBdr>
            <w:top w:val="none" w:sz="0" w:space="0" w:color="auto"/>
            <w:left w:val="none" w:sz="0" w:space="0" w:color="auto"/>
            <w:bottom w:val="none" w:sz="0" w:space="0" w:color="auto"/>
            <w:right w:val="none" w:sz="0" w:space="0" w:color="auto"/>
          </w:divBdr>
        </w:div>
        <w:div w:id="1847162356">
          <w:marLeft w:val="0"/>
          <w:marRight w:val="0"/>
          <w:marTop w:val="0"/>
          <w:marBottom w:val="0"/>
          <w:divBdr>
            <w:top w:val="none" w:sz="0" w:space="0" w:color="auto"/>
            <w:left w:val="none" w:sz="0" w:space="0" w:color="auto"/>
            <w:bottom w:val="none" w:sz="0" w:space="0" w:color="auto"/>
            <w:right w:val="none" w:sz="0" w:space="0" w:color="auto"/>
          </w:divBdr>
          <w:divsChild>
            <w:div w:id="1364090649">
              <w:marLeft w:val="0"/>
              <w:marRight w:val="0"/>
              <w:marTop w:val="0"/>
              <w:marBottom w:val="0"/>
              <w:divBdr>
                <w:top w:val="none" w:sz="0" w:space="0" w:color="auto"/>
                <w:left w:val="none" w:sz="0" w:space="0" w:color="auto"/>
                <w:bottom w:val="none" w:sz="0" w:space="0" w:color="auto"/>
                <w:right w:val="none" w:sz="0" w:space="0" w:color="auto"/>
              </w:divBdr>
            </w:div>
          </w:divsChild>
        </w:div>
        <w:div w:id="935551785">
          <w:marLeft w:val="0"/>
          <w:marRight w:val="0"/>
          <w:marTop w:val="0"/>
          <w:marBottom w:val="0"/>
          <w:divBdr>
            <w:top w:val="none" w:sz="0" w:space="0" w:color="auto"/>
            <w:left w:val="none" w:sz="0" w:space="0" w:color="auto"/>
            <w:bottom w:val="none" w:sz="0" w:space="0" w:color="auto"/>
            <w:right w:val="none" w:sz="0" w:space="0" w:color="auto"/>
          </w:divBdr>
        </w:div>
        <w:div w:id="359402895">
          <w:marLeft w:val="0"/>
          <w:marRight w:val="0"/>
          <w:marTop w:val="0"/>
          <w:marBottom w:val="0"/>
          <w:divBdr>
            <w:top w:val="none" w:sz="0" w:space="0" w:color="auto"/>
            <w:left w:val="none" w:sz="0" w:space="0" w:color="auto"/>
            <w:bottom w:val="none" w:sz="0" w:space="0" w:color="auto"/>
            <w:right w:val="none" w:sz="0" w:space="0" w:color="auto"/>
          </w:divBdr>
          <w:divsChild>
            <w:div w:id="1070149946">
              <w:marLeft w:val="0"/>
              <w:marRight w:val="0"/>
              <w:marTop w:val="0"/>
              <w:marBottom w:val="0"/>
              <w:divBdr>
                <w:top w:val="none" w:sz="0" w:space="0" w:color="auto"/>
                <w:left w:val="none" w:sz="0" w:space="0" w:color="auto"/>
                <w:bottom w:val="none" w:sz="0" w:space="0" w:color="auto"/>
                <w:right w:val="none" w:sz="0" w:space="0" w:color="auto"/>
              </w:divBdr>
            </w:div>
          </w:divsChild>
        </w:div>
        <w:div w:id="761992726">
          <w:marLeft w:val="0"/>
          <w:marRight w:val="0"/>
          <w:marTop w:val="0"/>
          <w:marBottom w:val="0"/>
          <w:divBdr>
            <w:top w:val="none" w:sz="0" w:space="0" w:color="auto"/>
            <w:left w:val="none" w:sz="0" w:space="0" w:color="auto"/>
            <w:bottom w:val="none" w:sz="0" w:space="0" w:color="auto"/>
            <w:right w:val="none" w:sz="0" w:space="0" w:color="auto"/>
          </w:divBdr>
        </w:div>
        <w:div w:id="259801026">
          <w:marLeft w:val="0"/>
          <w:marRight w:val="0"/>
          <w:marTop w:val="0"/>
          <w:marBottom w:val="0"/>
          <w:divBdr>
            <w:top w:val="none" w:sz="0" w:space="0" w:color="auto"/>
            <w:left w:val="none" w:sz="0" w:space="0" w:color="auto"/>
            <w:bottom w:val="none" w:sz="0" w:space="0" w:color="auto"/>
            <w:right w:val="none" w:sz="0" w:space="0" w:color="auto"/>
          </w:divBdr>
          <w:divsChild>
            <w:div w:id="1292983506">
              <w:marLeft w:val="0"/>
              <w:marRight w:val="0"/>
              <w:marTop w:val="0"/>
              <w:marBottom w:val="0"/>
              <w:divBdr>
                <w:top w:val="none" w:sz="0" w:space="0" w:color="auto"/>
                <w:left w:val="none" w:sz="0" w:space="0" w:color="auto"/>
                <w:bottom w:val="none" w:sz="0" w:space="0" w:color="auto"/>
                <w:right w:val="none" w:sz="0" w:space="0" w:color="auto"/>
              </w:divBdr>
            </w:div>
          </w:divsChild>
        </w:div>
        <w:div w:id="219246393">
          <w:marLeft w:val="0"/>
          <w:marRight w:val="0"/>
          <w:marTop w:val="0"/>
          <w:marBottom w:val="0"/>
          <w:divBdr>
            <w:top w:val="none" w:sz="0" w:space="0" w:color="auto"/>
            <w:left w:val="none" w:sz="0" w:space="0" w:color="auto"/>
            <w:bottom w:val="none" w:sz="0" w:space="0" w:color="auto"/>
            <w:right w:val="none" w:sz="0" w:space="0" w:color="auto"/>
          </w:divBdr>
        </w:div>
        <w:div w:id="1497459486">
          <w:marLeft w:val="0"/>
          <w:marRight w:val="0"/>
          <w:marTop w:val="0"/>
          <w:marBottom w:val="0"/>
          <w:divBdr>
            <w:top w:val="none" w:sz="0" w:space="0" w:color="auto"/>
            <w:left w:val="none" w:sz="0" w:space="0" w:color="auto"/>
            <w:bottom w:val="none" w:sz="0" w:space="0" w:color="auto"/>
            <w:right w:val="none" w:sz="0" w:space="0" w:color="auto"/>
          </w:divBdr>
          <w:divsChild>
            <w:div w:id="2054886130">
              <w:marLeft w:val="0"/>
              <w:marRight w:val="0"/>
              <w:marTop w:val="0"/>
              <w:marBottom w:val="0"/>
              <w:divBdr>
                <w:top w:val="none" w:sz="0" w:space="0" w:color="auto"/>
                <w:left w:val="none" w:sz="0" w:space="0" w:color="auto"/>
                <w:bottom w:val="none" w:sz="0" w:space="0" w:color="auto"/>
                <w:right w:val="none" w:sz="0" w:space="0" w:color="auto"/>
              </w:divBdr>
            </w:div>
          </w:divsChild>
        </w:div>
        <w:div w:id="397286483">
          <w:marLeft w:val="0"/>
          <w:marRight w:val="0"/>
          <w:marTop w:val="0"/>
          <w:marBottom w:val="0"/>
          <w:divBdr>
            <w:top w:val="none" w:sz="0" w:space="0" w:color="auto"/>
            <w:left w:val="none" w:sz="0" w:space="0" w:color="auto"/>
            <w:bottom w:val="none" w:sz="0" w:space="0" w:color="auto"/>
            <w:right w:val="none" w:sz="0" w:space="0" w:color="auto"/>
          </w:divBdr>
        </w:div>
        <w:div w:id="185876094">
          <w:marLeft w:val="0"/>
          <w:marRight w:val="0"/>
          <w:marTop w:val="0"/>
          <w:marBottom w:val="0"/>
          <w:divBdr>
            <w:top w:val="none" w:sz="0" w:space="0" w:color="auto"/>
            <w:left w:val="none" w:sz="0" w:space="0" w:color="auto"/>
            <w:bottom w:val="none" w:sz="0" w:space="0" w:color="auto"/>
            <w:right w:val="none" w:sz="0" w:space="0" w:color="auto"/>
          </w:divBdr>
          <w:divsChild>
            <w:div w:id="990715062">
              <w:marLeft w:val="0"/>
              <w:marRight w:val="0"/>
              <w:marTop w:val="0"/>
              <w:marBottom w:val="0"/>
              <w:divBdr>
                <w:top w:val="none" w:sz="0" w:space="0" w:color="auto"/>
                <w:left w:val="none" w:sz="0" w:space="0" w:color="auto"/>
                <w:bottom w:val="none" w:sz="0" w:space="0" w:color="auto"/>
                <w:right w:val="none" w:sz="0" w:space="0" w:color="auto"/>
              </w:divBdr>
            </w:div>
          </w:divsChild>
        </w:div>
        <w:div w:id="29914372">
          <w:marLeft w:val="0"/>
          <w:marRight w:val="0"/>
          <w:marTop w:val="0"/>
          <w:marBottom w:val="0"/>
          <w:divBdr>
            <w:top w:val="none" w:sz="0" w:space="0" w:color="auto"/>
            <w:left w:val="none" w:sz="0" w:space="0" w:color="auto"/>
            <w:bottom w:val="none" w:sz="0" w:space="0" w:color="auto"/>
            <w:right w:val="none" w:sz="0" w:space="0" w:color="auto"/>
          </w:divBdr>
        </w:div>
        <w:div w:id="1848247388">
          <w:marLeft w:val="0"/>
          <w:marRight w:val="0"/>
          <w:marTop w:val="0"/>
          <w:marBottom w:val="0"/>
          <w:divBdr>
            <w:top w:val="none" w:sz="0" w:space="0" w:color="auto"/>
            <w:left w:val="none" w:sz="0" w:space="0" w:color="auto"/>
            <w:bottom w:val="none" w:sz="0" w:space="0" w:color="auto"/>
            <w:right w:val="none" w:sz="0" w:space="0" w:color="auto"/>
          </w:divBdr>
          <w:divsChild>
            <w:div w:id="1306085537">
              <w:marLeft w:val="0"/>
              <w:marRight w:val="0"/>
              <w:marTop w:val="0"/>
              <w:marBottom w:val="0"/>
              <w:divBdr>
                <w:top w:val="none" w:sz="0" w:space="0" w:color="auto"/>
                <w:left w:val="none" w:sz="0" w:space="0" w:color="auto"/>
                <w:bottom w:val="none" w:sz="0" w:space="0" w:color="auto"/>
                <w:right w:val="none" w:sz="0" w:space="0" w:color="auto"/>
              </w:divBdr>
            </w:div>
          </w:divsChild>
        </w:div>
        <w:div w:id="1148790287">
          <w:marLeft w:val="0"/>
          <w:marRight w:val="0"/>
          <w:marTop w:val="0"/>
          <w:marBottom w:val="0"/>
          <w:divBdr>
            <w:top w:val="none" w:sz="0" w:space="0" w:color="auto"/>
            <w:left w:val="none" w:sz="0" w:space="0" w:color="auto"/>
            <w:bottom w:val="none" w:sz="0" w:space="0" w:color="auto"/>
            <w:right w:val="none" w:sz="0" w:space="0" w:color="auto"/>
          </w:divBdr>
        </w:div>
        <w:div w:id="830606214">
          <w:marLeft w:val="0"/>
          <w:marRight w:val="0"/>
          <w:marTop w:val="0"/>
          <w:marBottom w:val="0"/>
          <w:divBdr>
            <w:top w:val="none" w:sz="0" w:space="0" w:color="auto"/>
            <w:left w:val="none" w:sz="0" w:space="0" w:color="auto"/>
            <w:bottom w:val="none" w:sz="0" w:space="0" w:color="auto"/>
            <w:right w:val="none" w:sz="0" w:space="0" w:color="auto"/>
          </w:divBdr>
          <w:divsChild>
            <w:div w:id="243225270">
              <w:marLeft w:val="0"/>
              <w:marRight w:val="0"/>
              <w:marTop w:val="0"/>
              <w:marBottom w:val="0"/>
              <w:divBdr>
                <w:top w:val="none" w:sz="0" w:space="0" w:color="auto"/>
                <w:left w:val="none" w:sz="0" w:space="0" w:color="auto"/>
                <w:bottom w:val="none" w:sz="0" w:space="0" w:color="auto"/>
                <w:right w:val="none" w:sz="0" w:space="0" w:color="auto"/>
              </w:divBdr>
            </w:div>
          </w:divsChild>
        </w:div>
        <w:div w:id="1029571821">
          <w:marLeft w:val="0"/>
          <w:marRight w:val="0"/>
          <w:marTop w:val="300"/>
          <w:marBottom w:val="0"/>
          <w:divBdr>
            <w:top w:val="none" w:sz="0" w:space="0" w:color="auto"/>
            <w:left w:val="none" w:sz="0" w:space="0" w:color="auto"/>
            <w:bottom w:val="none" w:sz="0" w:space="0" w:color="auto"/>
            <w:right w:val="none" w:sz="0" w:space="0" w:color="auto"/>
          </w:divBdr>
          <w:divsChild>
            <w:div w:id="1327367203">
              <w:marLeft w:val="0"/>
              <w:marRight w:val="0"/>
              <w:marTop w:val="0"/>
              <w:marBottom w:val="0"/>
              <w:divBdr>
                <w:top w:val="none" w:sz="0" w:space="0" w:color="auto"/>
                <w:left w:val="none" w:sz="0" w:space="0" w:color="auto"/>
                <w:bottom w:val="none" w:sz="0" w:space="0" w:color="auto"/>
                <w:right w:val="none" w:sz="0" w:space="0" w:color="auto"/>
              </w:divBdr>
              <w:divsChild>
                <w:div w:id="79155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52072">
          <w:marLeft w:val="0"/>
          <w:marRight w:val="0"/>
          <w:marTop w:val="300"/>
          <w:marBottom w:val="0"/>
          <w:divBdr>
            <w:top w:val="none" w:sz="0" w:space="0" w:color="auto"/>
            <w:left w:val="none" w:sz="0" w:space="0" w:color="auto"/>
            <w:bottom w:val="none" w:sz="0" w:space="0" w:color="auto"/>
            <w:right w:val="none" w:sz="0" w:space="0" w:color="auto"/>
          </w:divBdr>
          <w:divsChild>
            <w:div w:id="185677521">
              <w:marLeft w:val="0"/>
              <w:marRight w:val="0"/>
              <w:marTop w:val="0"/>
              <w:marBottom w:val="0"/>
              <w:divBdr>
                <w:top w:val="none" w:sz="0" w:space="0" w:color="auto"/>
                <w:left w:val="none" w:sz="0" w:space="0" w:color="auto"/>
                <w:bottom w:val="none" w:sz="0" w:space="0" w:color="auto"/>
                <w:right w:val="none" w:sz="0" w:space="0" w:color="auto"/>
              </w:divBdr>
              <w:divsChild>
                <w:div w:id="1933855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784458">
          <w:marLeft w:val="0"/>
          <w:marRight w:val="0"/>
          <w:marTop w:val="300"/>
          <w:marBottom w:val="0"/>
          <w:divBdr>
            <w:top w:val="none" w:sz="0" w:space="0" w:color="auto"/>
            <w:left w:val="none" w:sz="0" w:space="0" w:color="auto"/>
            <w:bottom w:val="none" w:sz="0" w:space="0" w:color="auto"/>
            <w:right w:val="none" w:sz="0" w:space="0" w:color="auto"/>
          </w:divBdr>
          <w:divsChild>
            <w:div w:id="875436034">
              <w:marLeft w:val="0"/>
              <w:marRight w:val="0"/>
              <w:marTop w:val="0"/>
              <w:marBottom w:val="0"/>
              <w:divBdr>
                <w:top w:val="none" w:sz="0" w:space="0" w:color="auto"/>
                <w:left w:val="none" w:sz="0" w:space="0" w:color="auto"/>
                <w:bottom w:val="none" w:sz="0" w:space="0" w:color="auto"/>
                <w:right w:val="none" w:sz="0" w:space="0" w:color="auto"/>
              </w:divBdr>
              <w:divsChild>
                <w:div w:id="3637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84583">
          <w:marLeft w:val="0"/>
          <w:marRight w:val="0"/>
          <w:marTop w:val="300"/>
          <w:marBottom w:val="0"/>
          <w:divBdr>
            <w:top w:val="none" w:sz="0" w:space="0" w:color="auto"/>
            <w:left w:val="none" w:sz="0" w:space="0" w:color="auto"/>
            <w:bottom w:val="none" w:sz="0" w:space="0" w:color="auto"/>
            <w:right w:val="none" w:sz="0" w:space="0" w:color="auto"/>
          </w:divBdr>
          <w:divsChild>
            <w:div w:id="639580904">
              <w:marLeft w:val="0"/>
              <w:marRight w:val="0"/>
              <w:marTop w:val="0"/>
              <w:marBottom w:val="0"/>
              <w:divBdr>
                <w:top w:val="none" w:sz="0" w:space="0" w:color="auto"/>
                <w:left w:val="none" w:sz="0" w:space="0" w:color="auto"/>
                <w:bottom w:val="none" w:sz="0" w:space="0" w:color="auto"/>
                <w:right w:val="none" w:sz="0" w:space="0" w:color="auto"/>
              </w:divBdr>
              <w:divsChild>
                <w:div w:id="7668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6525163">
      <w:bodyDiv w:val="1"/>
      <w:marLeft w:val="0"/>
      <w:marRight w:val="0"/>
      <w:marTop w:val="0"/>
      <w:marBottom w:val="0"/>
      <w:divBdr>
        <w:top w:val="none" w:sz="0" w:space="0" w:color="auto"/>
        <w:left w:val="none" w:sz="0" w:space="0" w:color="auto"/>
        <w:bottom w:val="none" w:sz="0" w:space="0" w:color="auto"/>
        <w:right w:val="none" w:sz="0" w:space="0" w:color="auto"/>
      </w:divBdr>
      <w:divsChild>
        <w:div w:id="576791790">
          <w:marLeft w:val="0"/>
          <w:marRight w:val="0"/>
          <w:marTop w:val="0"/>
          <w:marBottom w:val="0"/>
          <w:divBdr>
            <w:top w:val="none" w:sz="0" w:space="0" w:color="auto"/>
            <w:left w:val="none" w:sz="0" w:space="0" w:color="auto"/>
            <w:bottom w:val="none" w:sz="0" w:space="0" w:color="auto"/>
            <w:right w:val="none" w:sz="0" w:space="0" w:color="auto"/>
          </w:divBdr>
        </w:div>
        <w:div w:id="146476809">
          <w:marLeft w:val="0"/>
          <w:marRight w:val="0"/>
          <w:marTop w:val="0"/>
          <w:marBottom w:val="0"/>
          <w:divBdr>
            <w:top w:val="none" w:sz="0" w:space="0" w:color="auto"/>
            <w:left w:val="none" w:sz="0" w:space="0" w:color="auto"/>
            <w:bottom w:val="none" w:sz="0" w:space="0" w:color="auto"/>
            <w:right w:val="none" w:sz="0" w:space="0" w:color="auto"/>
          </w:divBdr>
          <w:divsChild>
            <w:div w:id="1644309103">
              <w:marLeft w:val="0"/>
              <w:marRight w:val="0"/>
              <w:marTop w:val="0"/>
              <w:marBottom w:val="0"/>
              <w:divBdr>
                <w:top w:val="none" w:sz="0" w:space="0" w:color="auto"/>
                <w:left w:val="none" w:sz="0" w:space="0" w:color="auto"/>
                <w:bottom w:val="none" w:sz="0" w:space="0" w:color="auto"/>
                <w:right w:val="none" w:sz="0" w:space="0" w:color="auto"/>
              </w:divBdr>
            </w:div>
          </w:divsChild>
        </w:div>
        <w:div w:id="1625189931">
          <w:marLeft w:val="0"/>
          <w:marRight w:val="0"/>
          <w:marTop w:val="0"/>
          <w:marBottom w:val="0"/>
          <w:divBdr>
            <w:top w:val="none" w:sz="0" w:space="0" w:color="auto"/>
            <w:left w:val="none" w:sz="0" w:space="0" w:color="auto"/>
            <w:bottom w:val="none" w:sz="0" w:space="0" w:color="auto"/>
            <w:right w:val="none" w:sz="0" w:space="0" w:color="auto"/>
          </w:divBdr>
        </w:div>
        <w:div w:id="1124273526">
          <w:marLeft w:val="0"/>
          <w:marRight w:val="0"/>
          <w:marTop w:val="0"/>
          <w:marBottom w:val="0"/>
          <w:divBdr>
            <w:top w:val="none" w:sz="0" w:space="0" w:color="auto"/>
            <w:left w:val="none" w:sz="0" w:space="0" w:color="auto"/>
            <w:bottom w:val="none" w:sz="0" w:space="0" w:color="auto"/>
            <w:right w:val="none" w:sz="0" w:space="0" w:color="auto"/>
          </w:divBdr>
          <w:divsChild>
            <w:div w:id="2106336857">
              <w:marLeft w:val="0"/>
              <w:marRight w:val="0"/>
              <w:marTop w:val="0"/>
              <w:marBottom w:val="0"/>
              <w:divBdr>
                <w:top w:val="none" w:sz="0" w:space="0" w:color="auto"/>
                <w:left w:val="none" w:sz="0" w:space="0" w:color="auto"/>
                <w:bottom w:val="none" w:sz="0" w:space="0" w:color="auto"/>
                <w:right w:val="none" w:sz="0" w:space="0" w:color="auto"/>
              </w:divBdr>
            </w:div>
          </w:divsChild>
        </w:div>
        <w:div w:id="112788948">
          <w:marLeft w:val="0"/>
          <w:marRight w:val="0"/>
          <w:marTop w:val="0"/>
          <w:marBottom w:val="0"/>
          <w:divBdr>
            <w:top w:val="none" w:sz="0" w:space="0" w:color="auto"/>
            <w:left w:val="none" w:sz="0" w:space="0" w:color="auto"/>
            <w:bottom w:val="none" w:sz="0" w:space="0" w:color="auto"/>
            <w:right w:val="none" w:sz="0" w:space="0" w:color="auto"/>
          </w:divBdr>
        </w:div>
        <w:div w:id="1967076239">
          <w:marLeft w:val="0"/>
          <w:marRight w:val="0"/>
          <w:marTop w:val="0"/>
          <w:marBottom w:val="0"/>
          <w:divBdr>
            <w:top w:val="none" w:sz="0" w:space="0" w:color="auto"/>
            <w:left w:val="none" w:sz="0" w:space="0" w:color="auto"/>
            <w:bottom w:val="none" w:sz="0" w:space="0" w:color="auto"/>
            <w:right w:val="none" w:sz="0" w:space="0" w:color="auto"/>
          </w:divBdr>
          <w:divsChild>
            <w:div w:id="715617695">
              <w:marLeft w:val="0"/>
              <w:marRight w:val="0"/>
              <w:marTop w:val="0"/>
              <w:marBottom w:val="0"/>
              <w:divBdr>
                <w:top w:val="none" w:sz="0" w:space="0" w:color="auto"/>
                <w:left w:val="none" w:sz="0" w:space="0" w:color="auto"/>
                <w:bottom w:val="none" w:sz="0" w:space="0" w:color="auto"/>
                <w:right w:val="none" w:sz="0" w:space="0" w:color="auto"/>
              </w:divBdr>
            </w:div>
          </w:divsChild>
        </w:div>
        <w:div w:id="278798070">
          <w:marLeft w:val="0"/>
          <w:marRight w:val="0"/>
          <w:marTop w:val="0"/>
          <w:marBottom w:val="0"/>
          <w:divBdr>
            <w:top w:val="none" w:sz="0" w:space="0" w:color="auto"/>
            <w:left w:val="none" w:sz="0" w:space="0" w:color="auto"/>
            <w:bottom w:val="none" w:sz="0" w:space="0" w:color="auto"/>
            <w:right w:val="none" w:sz="0" w:space="0" w:color="auto"/>
          </w:divBdr>
        </w:div>
        <w:div w:id="382681134">
          <w:marLeft w:val="0"/>
          <w:marRight w:val="0"/>
          <w:marTop w:val="0"/>
          <w:marBottom w:val="0"/>
          <w:divBdr>
            <w:top w:val="none" w:sz="0" w:space="0" w:color="auto"/>
            <w:left w:val="none" w:sz="0" w:space="0" w:color="auto"/>
            <w:bottom w:val="none" w:sz="0" w:space="0" w:color="auto"/>
            <w:right w:val="none" w:sz="0" w:space="0" w:color="auto"/>
          </w:divBdr>
          <w:divsChild>
            <w:div w:id="1334793673">
              <w:marLeft w:val="0"/>
              <w:marRight w:val="0"/>
              <w:marTop w:val="0"/>
              <w:marBottom w:val="0"/>
              <w:divBdr>
                <w:top w:val="none" w:sz="0" w:space="0" w:color="auto"/>
                <w:left w:val="none" w:sz="0" w:space="0" w:color="auto"/>
                <w:bottom w:val="none" w:sz="0" w:space="0" w:color="auto"/>
                <w:right w:val="none" w:sz="0" w:space="0" w:color="auto"/>
              </w:divBdr>
            </w:div>
          </w:divsChild>
        </w:div>
        <w:div w:id="842672630">
          <w:marLeft w:val="0"/>
          <w:marRight w:val="0"/>
          <w:marTop w:val="0"/>
          <w:marBottom w:val="0"/>
          <w:divBdr>
            <w:top w:val="none" w:sz="0" w:space="0" w:color="auto"/>
            <w:left w:val="none" w:sz="0" w:space="0" w:color="auto"/>
            <w:bottom w:val="none" w:sz="0" w:space="0" w:color="auto"/>
            <w:right w:val="none" w:sz="0" w:space="0" w:color="auto"/>
          </w:divBdr>
        </w:div>
        <w:div w:id="796028695">
          <w:marLeft w:val="0"/>
          <w:marRight w:val="0"/>
          <w:marTop w:val="0"/>
          <w:marBottom w:val="0"/>
          <w:divBdr>
            <w:top w:val="none" w:sz="0" w:space="0" w:color="auto"/>
            <w:left w:val="none" w:sz="0" w:space="0" w:color="auto"/>
            <w:bottom w:val="none" w:sz="0" w:space="0" w:color="auto"/>
            <w:right w:val="none" w:sz="0" w:space="0" w:color="auto"/>
          </w:divBdr>
          <w:divsChild>
            <w:div w:id="1634367708">
              <w:marLeft w:val="0"/>
              <w:marRight w:val="0"/>
              <w:marTop w:val="0"/>
              <w:marBottom w:val="0"/>
              <w:divBdr>
                <w:top w:val="none" w:sz="0" w:space="0" w:color="auto"/>
                <w:left w:val="none" w:sz="0" w:space="0" w:color="auto"/>
                <w:bottom w:val="none" w:sz="0" w:space="0" w:color="auto"/>
                <w:right w:val="none" w:sz="0" w:space="0" w:color="auto"/>
              </w:divBdr>
            </w:div>
          </w:divsChild>
        </w:div>
        <w:div w:id="1704750702">
          <w:marLeft w:val="0"/>
          <w:marRight w:val="0"/>
          <w:marTop w:val="0"/>
          <w:marBottom w:val="0"/>
          <w:divBdr>
            <w:top w:val="none" w:sz="0" w:space="0" w:color="auto"/>
            <w:left w:val="none" w:sz="0" w:space="0" w:color="auto"/>
            <w:bottom w:val="none" w:sz="0" w:space="0" w:color="auto"/>
            <w:right w:val="none" w:sz="0" w:space="0" w:color="auto"/>
          </w:divBdr>
        </w:div>
        <w:div w:id="708183602">
          <w:marLeft w:val="0"/>
          <w:marRight w:val="0"/>
          <w:marTop w:val="0"/>
          <w:marBottom w:val="0"/>
          <w:divBdr>
            <w:top w:val="none" w:sz="0" w:space="0" w:color="auto"/>
            <w:left w:val="none" w:sz="0" w:space="0" w:color="auto"/>
            <w:bottom w:val="none" w:sz="0" w:space="0" w:color="auto"/>
            <w:right w:val="none" w:sz="0" w:space="0" w:color="auto"/>
          </w:divBdr>
          <w:divsChild>
            <w:div w:id="543832883">
              <w:marLeft w:val="0"/>
              <w:marRight w:val="0"/>
              <w:marTop w:val="0"/>
              <w:marBottom w:val="0"/>
              <w:divBdr>
                <w:top w:val="none" w:sz="0" w:space="0" w:color="auto"/>
                <w:left w:val="none" w:sz="0" w:space="0" w:color="auto"/>
                <w:bottom w:val="none" w:sz="0" w:space="0" w:color="auto"/>
                <w:right w:val="none" w:sz="0" w:space="0" w:color="auto"/>
              </w:divBdr>
            </w:div>
          </w:divsChild>
        </w:div>
        <w:div w:id="945116662">
          <w:marLeft w:val="0"/>
          <w:marRight w:val="0"/>
          <w:marTop w:val="0"/>
          <w:marBottom w:val="0"/>
          <w:divBdr>
            <w:top w:val="none" w:sz="0" w:space="0" w:color="auto"/>
            <w:left w:val="none" w:sz="0" w:space="0" w:color="auto"/>
            <w:bottom w:val="none" w:sz="0" w:space="0" w:color="auto"/>
            <w:right w:val="none" w:sz="0" w:space="0" w:color="auto"/>
          </w:divBdr>
        </w:div>
        <w:div w:id="1281256891">
          <w:marLeft w:val="0"/>
          <w:marRight w:val="0"/>
          <w:marTop w:val="0"/>
          <w:marBottom w:val="0"/>
          <w:divBdr>
            <w:top w:val="none" w:sz="0" w:space="0" w:color="auto"/>
            <w:left w:val="none" w:sz="0" w:space="0" w:color="auto"/>
            <w:bottom w:val="none" w:sz="0" w:space="0" w:color="auto"/>
            <w:right w:val="none" w:sz="0" w:space="0" w:color="auto"/>
          </w:divBdr>
          <w:divsChild>
            <w:div w:id="1383604061">
              <w:marLeft w:val="0"/>
              <w:marRight w:val="0"/>
              <w:marTop w:val="0"/>
              <w:marBottom w:val="0"/>
              <w:divBdr>
                <w:top w:val="none" w:sz="0" w:space="0" w:color="auto"/>
                <w:left w:val="none" w:sz="0" w:space="0" w:color="auto"/>
                <w:bottom w:val="none" w:sz="0" w:space="0" w:color="auto"/>
                <w:right w:val="none" w:sz="0" w:space="0" w:color="auto"/>
              </w:divBdr>
            </w:div>
          </w:divsChild>
        </w:div>
        <w:div w:id="2145344623">
          <w:marLeft w:val="0"/>
          <w:marRight w:val="0"/>
          <w:marTop w:val="300"/>
          <w:marBottom w:val="0"/>
          <w:divBdr>
            <w:top w:val="none" w:sz="0" w:space="0" w:color="auto"/>
            <w:left w:val="none" w:sz="0" w:space="0" w:color="auto"/>
            <w:bottom w:val="none" w:sz="0" w:space="0" w:color="auto"/>
            <w:right w:val="none" w:sz="0" w:space="0" w:color="auto"/>
          </w:divBdr>
          <w:divsChild>
            <w:div w:id="479882214">
              <w:marLeft w:val="0"/>
              <w:marRight w:val="0"/>
              <w:marTop w:val="0"/>
              <w:marBottom w:val="0"/>
              <w:divBdr>
                <w:top w:val="none" w:sz="0" w:space="0" w:color="auto"/>
                <w:left w:val="none" w:sz="0" w:space="0" w:color="auto"/>
                <w:bottom w:val="none" w:sz="0" w:space="0" w:color="auto"/>
                <w:right w:val="none" w:sz="0" w:space="0" w:color="auto"/>
              </w:divBdr>
              <w:divsChild>
                <w:div w:id="129355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755863">
          <w:marLeft w:val="0"/>
          <w:marRight w:val="0"/>
          <w:marTop w:val="300"/>
          <w:marBottom w:val="0"/>
          <w:divBdr>
            <w:top w:val="none" w:sz="0" w:space="0" w:color="auto"/>
            <w:left w:val="none" w:sz="0" w:space="0" w:color="auto"/>
            <w:bottom w:val="none" w:sz="0" w:space="0" w:color="auto"/>
            <w:right w:val="none" w:sz="0" w:space="0" w:color="auto"/>
          </w:divBdr>
          <w:divsChild>
            <w:div w:id="1427117911">
              <w:marLeft w:val="0"/>
              <w:marRight w:val="0"/>
              <w:marTop w:val="0"/>
              <w:marBottom w:val="0"/>
              <w:divBdr>
                <w:top w:val="none" w:sz="0" w:space="0" w:color="auto"/>
                <w:left w:val="none" w:sz="0" w:space="0" w:color="auto"/>
                <w:bottom w:val="none" w:sz="0" w:space="0" w:color="auto"/>
                <w:right w:val="none" w:sz="0" w:space="0" w:color="auto"/>
              </w:divBdr>
              <w:divsChild>
                <w:div w:id="91405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3380670">
          <w:marLeft w:val="0"/>
          <w:marRight w:val="0"/>
          <w:marTop w:val="300"/>
          <w:marBottom w:val="0"/>
          <w:divBdr>
            <w:top w:val="none" w:sz="0" w:space="0" w:color="auto"/>
            <w:left w:val="none" w:sz="0" w:space="0" w:color="auto"/>
            <w:bottom w:val="none" w:sz="0" w:space="0" w:color="auto"/>
            <w:right w:val="none" w:sz="0" w:space="0" w:color="auto"/>
          </w:divBdr>
          <w:divsChild>
            <w:div w:id="1093090718">
              <w:marLeft w:val="0"/>
              <w:marRight w:val="0"/>
              <w:marTop w:val="0"/>
              <w:marBottom w:val="0"/>
              <w:divBdr>
                <w:top w:val="none" w:sz="0" w:space="0" w:color="auto"/>
                <w:left w:val="none" w:sz="0" w:space="0" w:color="auto"/>
                <w:bottom w:val="none" w:sz="0" w:space="0" w:color="auto"/>
                <w:right w:val="none" w:sz="0" w:space="0" w:color="auto"/>
              </w:divBdr>
              <w:divsChild>
                <w:div w:id="115025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3515573">
          <w:marLeft w:val="0"/>
          <w:marRight w:val="0"/>
          <w:marTop w:val="300"/>
          <w:marBottom w:val="0"/>
          <w:divBdr>
            <w:top w:val="none" w:sz="0" w:space="0" w:color="auto"/>
            <w:left w:val="none" w:sz="0" w:space="0" w:color="auto"/>
            <w:bottom w:val="none" w:sz="0" w:space="0" w:color="auto"/>
            <w:right w:val="none" w:sz="0" w:space="0" w:color="auto"/>
          </w:divBdr>
          <w:divsChild>
            <w:div w:id="386105123">
              <w:marLeft w:val="0"/>
              <w:marRight w:val="0"/>
              <w:marTop w:val="0"/>
              <w:marBottom w:val="0"/>
              <w:divBdr>
                <w:top w:val="none" w:sz="0" w:space="0" w:color="auto"/>
                <w:left w:val="none" w:sz="0" w:space="0" w:color="auto"/>
                <w:bottom w:val="none" w:sz="0" w:space="0" w:color="auto"/>
                <w:right w:val="none" w:sz="0" w:space="0" w:color="auto"/>
              </w:divBdr>
              <w:divsChild>
                <w:div w:id="93147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743337">
      <w:bodyDiv w:val="1"/>
      <w:marLeft w:val="0"/>
      <w:marRight w:val="0"/>
      <w:marTop w:val="0"/>
      <w:marBottom w:val="0"/>
      <w:divBdr>
        <w:top w:val="none" w:sz="0" w:space="0" w:color="auto"/>
        <w:left w:val="none" w:sz="0" w:space="0" w:color="auto"/>
        <w:bottom w:val="none" w:sz="0" w:space="0" w:color="auto"/>
        <w:right w:val="none" w:sz="0" w:space="0" w:color="auto"/>
      </w:divBdr>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7729682">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4149595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1856382">
      <w:bodyDiv w:val="1"/>
      <w:marLeft w:val="0"/>
      <w:marRight w:val="0"/>
      <w:marTop w:val="0"/>
      <w:marBottom w:val="0"/>
      <w:divBdr>
        <w:top w:val="none" w:sz="0" w:space="0" w:color="auto"/>
        <w:left w:val="none" w:sz="0" w:space="0" w:color="auto"/>
        <w:bottom w:val="none" w:sz="0" w:space="0" w:color="auto"/>
        <w:right w:val="none" w:sz="0" w:space="0" w:color="auto"/>
      </w:divBdr>
      <w:divsChild>
        <w:div w:id="598947597">
          <w:marLeft w:val="0"/>
          <w:marRight w:val="0"/>
          <w:marTop w:val="0"/>
          <w:marBottom w:val="0"/>
          <w:divBdr>
            <w:top w:val="none" w:sz="0" w:space="0" w:color="auto"/>
            <w:left w:val="none" w:sz="0" w:space="0" w:color="auto"/>
            <w:bottom w:val="none" w:sz="0" w:space="0" w:color="auto"/>
            <w:right w:val="none" w:sz="0" w:space="0" w:color="auto"/>
          </w:divBdr>
        </w:div>
        <w:div w:id="2088962719">
          <w:marLeft w:val="0"/>
          <w:marRight w:val="0"/>
          <w:marTop w:val="0"/>
          <w:marBottom w:val="0"/>
          <w:divBdr>
            <w:top w:val="none" w:sz="0" w:space="0" w:color="auto"/>
            <w:left w:val="none" w:sz="0" w:space="0" w:color="auto"/>
            <w:bottom w:val="none" w:sz="0" w:space="0" w:color="auto"/>
            <w:right w:val="none" w:sz="0" w:space="0" w:color="auto"/>
          </w:divBdr>
          <w:divsChild>
            <w:div w:id="1975912392">
              <w:marLeft w:val="0"/>
              <w:marRight w:val="0"/>
              <w:marTop w:val="0"/>
              <w:marBottom w:val="0"/>
              <w:divBdr>
                <w:top w:val="none" w:sz="0" w:space="0" w:color="auto"/>
                <w:left w:val="none" w:sz="0" w:space="0" w:color="auto"/>
                <w:bottom w:val="none" w:sz="0" w:space="0" w:color="auto"/>
                <w:right w:val="none" w:sz="0" w:space="0" w:color="auto"/>
              </w:divBdr>
            </w:div>
          </w:divsChild>
        </w:div>
        <w:div w:id="125899440">
          <w:marLeft w:val="0"/>
          <w:marRight w:val="0"/>
          <w:marTop w:val="0"/>
          <w:marBottom w:val="0"/>
          <w:divBdr>
            <w:top w:val="none" w:sz="0" w:space="0" w:color="auto"/>
            <w:left w:val="none" w:sz="0" w:space="0" w:color="auto"/>
            <w:bottom w:val="none" w:sz="0" w:space="0" w:color="auto"/>
            <w:right w:val="none" w:sz="0" w:space="0" w:color="auto"/>
          </w:divBdr>
        </w:div>
        <w:div w:id="2015767592">
          <w:marLeft w:val="0"/>
          <w:marRight w:val="0"/>
          <w:marTop w:val="0"/>
          <w:marBottom w:val="0"/>
          <w:divBdr>
            <w:top w:val="none" w:sz="0" w:space="0" w:color="auto"/>
            <w:left w:val="none" w:sz="0" w:space="0" w:color="auto"/>
            <w:bottom w:val="none" w:sz="0" w:space="0" w:color="auto"/>
            <w:right w:val="none" w:sz="0" w:space="0" w:color="auto"/>
          </w:divBdr>
          <w:divsChild>
            <w:div w:id="141696812">
              <w:marLeft w:val="0"/>
              <w:marRight w:val="0"/>
              <w:marTop w:val="0"/>
              <w:marBottom w:val="0"/>
              <w:divBdr>
                <w:top w:val="none" w:sz="0" w:space="0" w:color="auto"/>
                <w:left w:val="none" w:sz="0" w:space="0" w:color="auto"/>
                <w:bottom w:val="none" w:sz="0" w:space="0" w:color="auto"/>
                <w:right w:val="none" w:sz="0" w:space="0" w:color="auto"/>
              </w:divBdr>
            </w:div>
          </w:divsChild>
        </w:div>
        <w:div w:id="131406740">
          <w:marLeft w:val="0"/>
          <w:marRight w:val="0"/>
          <w:marTop w:val="0"/>
          <w:marBottom w:val="0"/>
          <w:divBdr>
            <w:top w:val="none" w:sz="0" w:space="0" w:color="auto"/>
            <w:left w:val="none" w:sz="0" w:space="0" w:color="auto"/>
            <w:bottom w:val="none" w:sz="0" w:space="0" w:color="auto"/>
            <w:right w:val="none" w:sz="0" w:space="0" w:color="auto"/>
          </w:divBdr>
        </w:div>
        <w:div w:id="904415203">
          <w:marLeft w:val="0"/>
          <w:marRight w:val="0"/>
          <w:marTop w:val="0"/>
          <w:marBottom w:val="0"/>
          <w:divBdr>
            <w:top w:val="none" w:sz="0" w:space="0" w:color="auto"/>
            <w:left w:val="none" w:sz="0" w:space="0" w:color="auto"/>
            <w:bottom w:val="none" w:sz="0" w:space="0" w:color="auto"/>
            <w:right w:val="none" w:sz="0" w:space="0" w:color="auto"/>
          </w:divBdr>
          <w:divsChild>
            <w:div w:id="502428795">
              <w:marLeft w:val="0"/>
              <w:marRight w:val="0"/>
              <w:marTop w:val="0"/>
              <w:marBottom w:val="0"/>
              <w:divBdr>
                <w:top w:val="none" w:sz="0" w:space="0" w:color="auto"/>
                <w:left w:val="none" w:sz="0" w:space="0" w:color="auto"/>
                <w:bottom w:val="none" w:sz="0" w:space="0" w:color="auto"/>
                <w:right w:val="none" w:sz="0" w:space="0" w:color="auto"/>
              </w:divBdr>
            </w:div>
          </w:divsChild>
        </w:div>
        <w:div w:id="1820001011">
          <w:marLeft w:val="0"/>
          <w:marRight w:val="0"/>
          <w:marTop w:val="0"/>
          <w:marBottom w:val="0"/>
          <w:divBdr>
            <w:top w:val="none" w:sz="0" w:space="0" w:color="auto"/>
            <w:left w:val="none" w:sz="0" w:space="0" w:color="auto"/>
            <w:bottom w:val="none" w:sz="0" w:space="0" w:color="auto"/>
            <w:right w:val="none" w:sz="0" w:space="0" w:color="auto"/>
          </w:divBdr>
        </w:div>
        <w:div w:id="2010716596">
          <w:marLeft w:val="0"/>
          <w:marRight w:val="0"/>
          <w:marTop w:val="0"/>
          <w:marBottom w:val="0"/>
          <w:divBdr>
            <w:top w:val="none" w:sz="0" w:space="0" w:color="auto"/>
            <w:left w:val="none" w:sz="0" w:space="0" w:color="auto"/>
            <w:bottom w:val="none" w:sz="0" w:space="0" w:color="auto"/>
            <w:right w:val="none" w:sz="0" w:space="0" w:color="auto"/>
          </w:divBdr>
          <w:divsChild>
            <w:div w:id="938951888">
              <w:marLeft w:val="0"/>
              <w:marRight w:val="0"/>
              <w:marTop w:val="0"/>
              <w:marBottom w:val="0"/>
              <w:divBdr>
                <w:top w:val="none" w:sz="0" w:space="0" w:color="auto"/>
                <w:left w:val="none" w:sz="0" w:space="0" w:color="auto"/>
                <w:bottom w:val="none" w:sz="0" w:space="0" w:color="auto"/>
                <w:right w:val="none" w:sz="0" w:space="0" w:color="auto"/>
              </w:divBdr>
            </w:div>
          </w:divsChild>
        </w:div>
        <w:div w:id="641347395">
          <w:marLeft w:val="0"/>
          <w:marRight w:val="0"/>
          <w:marTop w:val="0"/>
          <w:marBottom w:val="0"/>
          <w:divBdr>
            <w:top w:val="none" w:sz="0" w:space="0" w:color="auto"/>
            <w:left w:val="none" w:sz="0" w:space="0" w:color="auto"/>
            <w:bottom w:val="none" w:sz="0" w:space="0" w:color="auto"/>
            <w:right w:val="none" w:sz="0" w:space="0" w:color="auto"/>
          </w:divBdr>
        </w:div>
        <w:div w:id="403601285">
          <w:marLeft w:val="0"/>
          <w:marRight w:val="0"/>
          <w:marTop w:val="0"/>
          <w:marBottom w:val="0"/>
          <w:divBdr>
            <w:top w:val="none" w:sz="0" w:space="0" w:color="auto"/>
            <w:left w:val="none" w:sz="0" w:space="0" w:color="auto"/>
            <w:bottom w:val="none" w:sz="0" w:space="0" w:color="auto"/>
            <w:right w:val="none" w:sz="0" w:space="0" w:color="auto"/>
          </w:divBdr>
          <w:divsChild>
            <w:div w:id="885488165">
              <w:marLeft w:val="0"/>
              <w:marRight w:val="0"/>
              <w:marTop w:val="0"/>
              <w:marBottom w:val="0"/>
              <w:divBdr>
                <w:top w:val="none" w:sz="0" w:space="0" w:color="auto"/>
                <w:left w:val="none" w:sz="0" w:space="0" w:color="auto"/>
                <w:bottom w:val="none" w:sz="0" w:space="0" w:color="auto"/>
                <w:right w:val="none" w:sz="0" w:space="0" w:color="auto"/>
              </w:divBdr>
            </w:div>
          </w:divsChild>
        </w:div>
        <w:div w:id="1345745856">
          <w:marLeft w:val="0"/>
          <w:marRight w:val="0"/>
          <w:marTop w:val="0"/>
          <w:marBottom w:val="0"/>
          <w:divBdr>
            <w:top w:val="none" w:sz="0" w:space="0" w:color="auto"/>
            <w:left w:val="none" w:sz="0" w:space="0" w:color="auto"/>
            <w:bottom w:val="none" w:sz="0" w:space="0" w:color="auto"/>
            <w:right w:val="none" w:sz="0" w:space="0" w:color="auto"/>
          </w:divBdr>
        </w:div>
        <w:div w:id="1594824722">
          <w:marLeft w:val="0"/>
          <w:marRight w:val="0"/>
          <w:marTop w:val="0"/>
          <w:marBottom w:val="0"/>
          <w:divBdr>
            <w:top w:val="none" w:sz="0" w:space="0" w:color="auto"/>
            <w:left w:val="none" w:sz="0" w:space="0" w:color="auto"/>
            <w:bottom w:val="none" w:sz="0" w:space="0" w:color="auto"/>
            <w:right w:val="none" w:sz="0" w:space="0" w:color="auto"/>
          </w:divBdr>
          <w:divsChild>
            <w:div w:id="1029259574">
              <w:marLeft w:val="0"/>
              <w:marRight w:val="0"/>
              <w:marTop w:val="0"/>
              <w:marBottom w:val="0"/>
              <w:divBdr>
                <w:top w:val="none" w:sz="0" w:space="0" w:color="auto"/>
                <w:left w:val="none" w:sz="0" w:space="0" w:color="auto"/>
                <w:bottom w:val="none" w:sz="0" w:space="0" w:color="auto"/>
                <w:right w:val="none" w:sz="0" w:space="0" w:color="auto"/>
              </w:divBdr>
            </w:div>
          </w:divsChild>
        </w:div>
        <w:div w:id="210384758">
          <w:marLeft w:val="0"/>
          <w:marRight w:val="0"/>
          <w:marTop w:val="0"/>
          <w:marBottom w:val="0"/>
          <w:divBdr>
            <w:top w:val="none" w:sz="0" w:space="0" w:color="auto"/>
            <w:left w:val="none" w:sz="0" w:space="0" w:color="auto"/>
            <w:bottom w:val="none" w:sz="0" w:space="0" w:color="auto"/>
            <w:right w:val="none" w:sz="0" w:space="0" w:color="auto"/>
          </w:divBdr>
        </w:div>
        <w:div w:id="1946693560">
          <w:marLeft w:val="0"/>
          <w:marRight w:val="0"/>
          <w:marTop w:val="0"/>
          <w:marBottom w:val="0"/>
          <w:divBdr>
            <w:top w:val="none" w:sz="0" w:space="0" w:color="auto"/>
            <w:left w:val="none" w:sz="0" w:space="0" w:color="auto"/>
            <w:bottom w:val="none" w:sz="0" w:space="0" w:color="auto"/>
            <w:right w:val="none" w:sz="0" w:space="0" w:color="auto"/>
          </w:divBdr>
          <w:divsChild>
            <w:div w:id="911621220">
              <w:marLeft w:val="0"/>
              <w:marRight w:val="0"/>
              <w:marTop w:val="0"/>
              <w:marBottom w:val="0"/>
              <w:divBdr>
                <w:top w:val="none" w:sz="0" w:space="0" w:color="auto"/>
                <w:left w:val="none" w:sz="0" w:space="0" w:color="auto"/>
                <w:bottom w:val="none" w:sz="0" w:space="0" w:color="auto"/>
                <w:right w:val="none" w:sz="0" w:space="0" w:color="auto"/>
              </w:divBdr>
            </w:div>
          </w:divsChild>
        </w:div>
        <w:div w:id="1273899297">
          <w:marLeft w:val="0"/>
          <w:marRight w:val="0"/>
          <w:marTop w:val="300"/>
          <w:marBottom w:val="0"/>
          <w:divBdr>
            <w:top w:val="none" w:sz="0" w:space="0" w:color="auto"/>
            <w:left w:val="none" w:sz="0" w:space="0" w:color="auto"/>
            <w:bottom w:val="none" w:sz="0" w:space="0" w:color="auto"/>
            <w:right w:val="none" w:sz="0" w:space="0" w:color="auto"/>
          </w:divBdr>
          <w:divsChild>
            <w:div w:id="1971012544">
              <w:marLeft w:val="0"/>
              <w:marRight w:val="0"/>
              <w:marTop w:val="0"/>
              <w:marBottom w:val="0"/>
              <w:divBdr>
                <w:top w:val="none" w:sz="0" w:space="0" w:color="auto"/>
                <w:left w:val="none" w:sz="0" w:space="0" w:color="auto"/>
                <w:bottom w:val="none" w:sz="0" w:space="0" w:color="auto"/>
                <w:right w:val="none" w:sz="0" w:space="0" w:color="auto"/>
              </w:divBdr>
              <w:divsChild>
                <w:div w:id="95429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80127">
          <w:marLeft w:val="0"/>
          <w:marRight w:val="0"/>
          <w:marTop w:val="300"/>
          <w:marBottom w:val="0"/>
          <w:divBdr>
            <w:top w:val="none" w:sz="0" w:space="0" w:color="auto"/>
            <w:left w:val="none" w:sz="0" w:space="0" w:color="auto"/>
            <w:bottom w:val="none" w:sz="0" w:space="0" w:color="auto"/>
            <w:right w:val="none" w:sz="0" w:space="0" w:color="auto"/>
          </w:divBdr>
          <w:divsChild>
            <w:div w:id="1597208781">
              <w:marLeft w:val="0"/>
              <w:marRight w:val="0"/>
              <w:marTop w:val="0"/>
              <w:marBottom w:val="0"/>
              <w:divBdr>
                <w:top w:val="none" w:sz="0" w:space="0" w:color="auto"/>
                <w:left w:val="none" w:sz="0" w:space="0" w:color="auto"/>
                <w:bottom w:val="none" w:sz="0" w:space="0" w:color="auto"/>
                <w:right w:val="none" w:sz="0" w:space="0" w:color="auto"/>
              </w:divBdr>
              <w:divsChild>
                <w:div w:id="185633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114991">
          <w:marLeft w:val="0"/>
          <w:marRight w:val="0"/>
          <w:marTop w:val="300"/>
          <w:marBottom w:val="0"/>
          <w:divBdr>
            <w:top w:val="none" w:sz="0" w:space="0" w:color="auto"/>
            <w:left w:val="none" w:sz="0" w:space="0" w:color="auto"/>
            <w:bottom w:val="none" w:sz="0" w:space="0" w:color="auto"/>
            <w:right w:val="none" w:sz="0" w:space="0" w:color="auto"/>
          </w:divBdr>
          <w:divsChild>
            <w:div w:id="759444492">
              <w:marLeft w:val="0"/>
              <w:marRight w:val="0"/>
              <w:marTop w:val="0"/>
              <w:marBottom w:val="0"/>
              <w:divBdr>
                <w:top w:val="none" w:sz="0" w:space="0" w:color="auto"/>
                <w:left w:val="none" w:sz="0" w:space="0" w:color="auto"/>
                <w:bottom w:val="none" w:sz="0" w:space="0" w:color="auto"/>
                <w:right w:val="none" w:sz="0" w:space="0" w:color="auto"/>
              </w:divBdr>
              <w:divsChild>
                <w:div w:id="205942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2938563">
          <w:marLeft w:val="0"/>
          <w:marRight w:val="0"/>
          <w:marTop w:val="300"/>
          <w:marBottom w:val="0"/>
          <w:divBdr>
            <w:top w:val="none" w:sz="0" w:space="0" w:color="auto"/>
            <w:left w:val="none" w:sz="0" w:space="0" w:color="auto"/>
            <w:bottom w:val="none" w:sz="0" w:space="0" w:color="auto"/>
            <w:right w:val="none" w:sz="0" w:space="0" w:color="auto"/>
          </w:divBdr>
          <w:divsChild>
            <w:div w:id="907543736">
              <w:marLeft w:val="0"/>
              <w:marRight w:val="0"/>
              <w:marTop w:val="0"/>
              <w:marBottom w:val="0"/>
              <w:divBdr>
                <w:top w:val="none" w:sz="0" w:space="0" w:color="auto"/>
                <w:left w:val="none" w:sz="0" w:space="0" w:color="auto"/>
                <w:bottom w:val="none" w:sz="0" w:space="0" w:color="auto"/>
                <w:right w:val="none" w:sz="0" w:space="0" w:color="auto"/>
              </w:divBdr>
              <w:divsChild>
                <w:div w:id="633950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3841588">
      <w:bodyDiv w:val="1"/>
      <w:marLeft w:val="0"/>
      <w:marRight w:val="0"/>
      <w:marTop w:val="0"/>
      <w:marBottom w:val="0"/>
      <w:divBdr>
        <w:top w:val="none" w:sz="0" w:space="0" w:color="auto"/>
        <w:left w:val="none" w:sz="0" w:space="0" w:color="auto"/>
        <w:bottom w:val="none" w:sz="0" w:space="0" w:color="auto"/>
        <w:right w:val="none" w:sz="0" w:space="0" w:color="auto"/>
      </w:divBdr>
      <w:divsChild>
        <w:div w:id="1408726386">
          <w:marLeft w:val="0"/>
          <w:marRight w:val="0"/>
          <w:marTop w:val="0"/>
          <w:marBottom w:val="0"/>
          <w:divBdr>
            <w:top w:val="none" w:sz="0" w:space="0" w:color="auto"/>
            <w:left w:val="none" w:sz="0" w:space="0" w:color="auto"/>
            <w:bottom w:val="none" w:sz="0" w:space="0" w:color="auto"/>
            <w:right w:val="none" w:sz="0" w:space="0" w:color="auto"/>
          </w:divBdr>
        </w:div>
        <w:div w:id="533621230">
          <w:marLeft w:val="0"/>
          <w:marRight w:val="0"/>
          <w:marTop w:val="0"/>
          <w:marBottom w:val="0"/>
          <w:divBdr>
            <w:top w:val="none" w:sz="0" w:space="0" w:color="auto"/>
            <w:left w:val="none" w:sz="0" w:space="0" w:color="auto"/>
            <w:bottom w:val="none" w:sz="0" w:space="0" w:color="auto"/>
            <w:right w:val="none" w:sz="0" w:space="0" w:color="auto"/>
          </w:divBdr>
          <w:divsChild>
            <w:div w:id="1185745798">
              <w:marLeft w:val="0"/>
              <w:marRight w:val="0"/>
              <w:marTop w:val="0"/>
              <w:marBottom w:val="0"/>
              <w:divBdr>
                <w:top w:val="none" w:sz="0" w:space="0" w:color="auto"/>
                <w:left w:val="none" w:sz="0" w:space="0" w:color="auto"/>
                <w:bottom w:val="none" w:sz="0" w:space="0" w:color="auto"/>
                <w:right w:val="none" w:sz="0" w:space="0" w:color="auto"/>
              </w:divBdr>
            </w:div>
          </w:divsChild>
        </w:div>
        <w:div w:id="1940988367">
          <w:marLeft w:val="0"/>
          <w:marRight w:val="0"/>
          <w:marTop w:val="0"/>
          <w:marBottom w:val="0"/>
          <w:divBdr>
            <w:top w:val="none" w:sz="0" w:space="0" w:color="auto"/>
            <w:left w:val="none" w:sz="0" w:space="0" w:color="auto"/>
            <w:bottom w:val="none" w:sz="0" w:space="0" w:color="auto"/>
            <w:right w:val="none" w:sz="0" w:space="0" w:color="auto"/>
          </w:divBdr>
        </w:div>
        <w:div w:id="965739069">
          <w:marLeft w:val="0"/>
          <w:marRight w:val="0"/>
          <w:marTop w:val="0"/>
          <w:marBottom w:val="0"/>
          <w:divBdr>
            <w:top w:val="none" w:sz="0" w:space="0" w:color="auto"/>
            <w:left w:val="none" w:sz="0" w:space="0" w:color="auto"/>
            <w:bottom w:val="none" w:sz="0" w:space="0" w:color="auto"/>
            <w:right w:val="none" w:sz="0" w:space="0" w:color="auto"/>
          </w:divBdr>
          <w:divsChild>
            <w:div w:id="49158084">
              <w:marLeft w:val="0"/>
              <w:marRight w:val="0"/>
              <w:marTop w:val="0"/>
              <w:marBottom w:val="0"/>
              <w:divBdr>
                <w:top w:val="none" w:sz="0" w:space="0" w:color="auto"/>
                <w:left w:val="none" w:sz="0" w:space="0" w:color="auto"/>
                <w:bottom w:val="none" w:sz="0" w:space="0" w:color="auto"/>
                <w:right w:val="none" w:sz="0" w:space="0" w:color="auto"/>
              </w:divBdr>
            </w:div>
          </w:divsChild>
        </w:div>
        <w:div w:id="1833645035">
          <w:marLeft w:val="0"/>
          <w:marRight w:val="0"/>
          <w:marTop w:val="0"/>
          <w:marBottom w:val="0"/>
          <w:divBdr>
            <w:top w:val="none" w:sz="0" w:space="0" w:color="auto"/>
            <w:left w:val="none" w:sz="0" w:space="0" w:color="auto"/>
            <w:bottom w:val="none" w:sz="0" w:space="0" w:color="auto"/>
            <w:right w:val="none" w:sz="0" w:space="0" w:color="auto"/>
          </w:divBdr>
        </w:div>
        <w:div w:id="1485855717">
          <w:marLeft w:val="0"/>
          <w:marRight w:val="0"/>
          <w:marTop w:val="0"/>
          <w:marBottom w:val="0"/>
          <w:divBdr>
            <w:top w:val="none" w:sz="0" w:space="0" w:color="auto"/>
            <w:left w:val="none" w:sz="0" w:space="0" w:color="auto"/>
            <w:bottom w:val="none" w:sz="0" w:space="0" w:color="auto"/>
            <w:right w:val="none" w:sz="0" w:space="0" w:color="auto"/>
          </w:divBdr>
          <w:divsChild>
            <w:div w:id="1662539661">
              <w:marLeft w:val="0"/>
              <w:marRight w:val="0"/>
              <w:marTop w:val="0"/>
              <w:marBottom w:val="0"/>
              <w:divBdr>
                <w:top w:val="none" w:sz="0" w:space="0" w:color="auto"/>
                <w:left w:val="none" w:sz="0" w:space="0" w:color="auto"/>
                <w:bottom w:val="none" w:sz="0" w:space="0" w:color="auto"/>
                <w:right w:val="none" w:sz="0" w:space="0" w:color="auto"/>
              </w:divBdr>
            </w:div>
          </w:divsChild>
        </w:div>
        <w:div w:id="191043919">
          <w:marLeft w:val="0"/>
          <w:marRight w:val="0"/>
          <w:marTop w:val="0"/>
          <w:marBottom w:val="0"/>
          <w:divBdr>
            <w:top w:val="none" w:sz="0" w:space="0" w:color="auto"/>
            <w:left w:val="none" w:sz="0" w:space="0" w:color="auto"/>
            <w:bottom w:val="none" w:sz="0" w:space="0" w:color="auto"/>
            <w:right w:val="none" w:sz="0" w:space="0" w:color="auto"/>
          </w:divBdr>
        </w:div>
        <w:div w:id="870651185">
          <w:marLeft w:val="0"/>
          <w:marRight w:val="0"/>
          <w:marTop w:val="0"/>
          <w:marBottom w:val="0"/>
          <w:divBdr>
            <w:top w:val="none" w:sz="0" w:space="0" w:color="auto"/>
            <w:left w:val="none" w:sz="0" w:space="0" w:color="auto"/>
            <w:bottom w:val="none" w:sz="0" w:space="0" w:color="auto"/>
            <w:right w:val="none" w:sz="0" w:space="0" w:color="auto"/>
          </w:divBdr>
          <w:divsChild>
            <w:div w:id="2078167320">
              <w:marLeft w:val="0"/>
              <w:marRight w:val="0"/>
              <w:marTop w:val="0"/>
              <w:marBottom w:val="0"/>
              <w:divBdr>
                <w:top w:val="none" w:sz="0" w:space="0" w:color="auto"/>
                <w:left w:val="none" w:sz="0" w:space="0" w:color="auto"/>
                <w:bottom w:val="none" w:sz="0" w:space="0" w:color="auto"/>
                <w:right w:val="none" w:sz="0" w:space="0" w:color="auto"/>
              </w:divBdr>
            </w:div>
          </w:divsChild>
        </w:div>
        <w:div w:id="83647845">
          <w:marLeft w:val="0"/>
          <w:marRight w:val="0"/>
          <w:marTop w:val="0"/>
          <w:marBottom w:val="0"/>
          <w:divBdr>
            <w:top w:val="none" w:sz="0" w:space="0" w:color="auto"/>
            <w:left w:val="none" w:sz="0" w:space="0" w:color="auto"/>
            <w:bottom w:val="none" w:sz="0" w:space="0" w:color="auto"/>
            <w:right w:val="none" w:sz="0" w:space="0" w:color="auto"/>
          </w:divBdr>
        </w:div>
        <w:div w:id="2130781939">
          <w:marLeft w:val="0"/>
          <w:marRight w:val="0"/>
          <w:marTop w:val="0"/>
          <w:marBottom w:val="0"/>
          <w:divBdr>
            <w:top w:val="none" w:sz="0" w:space="0" w:color="auto"/>
            <w:left w:val="none" w:sz="0" w:space="0" w:color="auto"/>
            <w:bottom w:val="none" w:sz="0" w:space="0" w:color="auto"/>
            <w:right w:val="none" w:sz="0" w:space="0" w:color="auto"/>
          </w:divBdr>
          <w:divsChild>
            <w:div w:id="122964090">
              <w:marLeft w:val="0"/>
              <w:marRight w:val="0"/>
              <w:marTop w:val="0"/>
              <w:marBottom w:val="0"/>
              <w:divBdr>
                <w:top w:val="none" w:sz="0" w:space="0" w:color="auto"/>
                <w:left w:val="none" w:sz="0" w:space="0" w:color="auto"/>
                <w:bottom w:val="none" w:sz="0" w:space="0" w:color="auto"/>
                <w:right w:val="none" w:sz="0" w:space="0" w:color="auto"/>
              </w:divBdr>
            </w:div>
          </w:divsChild>
        </w:div>
        <w:div w:id="992948178">
          <w:marLeft w:val="0"/>
          <w:marRight w:val="0"/>
          <w:marTop w:val="0"/>
          <w:marBottom w:val="0"/>
          <w:divBdr>
            <w:top w:val="none" w:sz="0" w:space="0" w:color="auto"/>
            <w:left w:val="none" w:sz="0" w:space="0" w:color="auto"/>
            <w:bottom w:val="none" w:sz="0" w:space="0" w:color="auto"/>
            <w:right w:val="none" w:sz="0" w:space="0" w:color="auto"/>
          </w:divBdr>
        </w:div>
        <w:div w:id="1859193039">
          <w:marLeft w:val="0"/>
          <w:marRight w:val="0"/>
          <w:marTop w:val="0"/>
          <w:marBottom w:val="0"/>
          <w:divBdr>
            <w:top w:val="none" w:sz="0" w:space="0" w:color="auto"/>
            <w:left w:val="none" w:sz="0" w:space="0" w:color="auto"/>
            <w:bottom w:val="none" w:sz="0" w:space="0" w:color="auto"/>
            <w:right w:val="none" w:sz="0" w:space="0" w:color="auto"/>
          </w:divBdr>
          <w:divsChild>
            <w:div w:id="507334998">
              <w:marLeft w:val="0"/>
              <w:marRight w:val="0"/>
              <w:marTop w:val="0"/>
              <w:marBottom w:val="0"/>
              <w:divBdr>
                <w:top w:val="none" w:sz="0" w:space="0" w:color="auto"/>
                <w:left w:val="none" w:sz="0" w:space="0" w:color="auto"/>
                <w:bottom w:val="none" w:sz="0" w:space="0" w:color="auto"/>
                <w:right w:val="none" w:sz="0" w:space="0" w:color="auto"/>
              </w:divBdr>
            </w:div>
          </w:divsChild>
        </w:div>
        <w:div w:id="2004621877">
          <w:marLeft w:val="0"/>
          <w:marRight w:val="0"/>
          <w:marTop w:val="0"/>
          <w:marBottom w:val="0"/>
          <w:divBdr>
            <w:top w:val="none" w:sz="0" w:space="0" w:color="auto"/>
            <w:left w:val="none" w:sz="0" w:space="0" w:color="auto"/>
            <w:bottom w:val="none" w:sz="0" w:space="0" w:color="auto"/>
            <w:right w:val="none" w:sz="0" w:space="0" w:color="auto"/>
          </w:divBdr>
        </w:div>
        <w:div w:id="1064721385">
          <w:marLeft w:val="0"/>
          <w:marRight w:val="0"/>
          <w:marTop w:val="0"/>
          <w:marBottom w:val="0"/>
          <w:divBdr>
            <w:top w:val="none" w:sz="0" w:space="0" w:color="auto"/>
            <w:left w:val="none" w:sz="0" w:space="0" w:color="auto"/>
            <w:bottom w:val="none" w:sz="0" w:space="0" w:color="auto"/>
            <w:right w:val="none" w:sz="0" w:space="0" w:color="auto"/>
          </w:divBdr>
          <w:divsChild>
            <w:div w:id="1774863623">
              <w:marLeft w:val="0"/>
              <w:marRight w:val="0"/>
              <w:marTop w:val="0"/>
              <w:marBottom w:val="0"/>
              <w:divBdr>
                <w:top w:val="none" w:sz="0" w:space="0" w:color="auto"/>
                <w:left w:val="none" w:sz="0" w:space="0" w:color="auto"/>
                <w:bottom w:val="none" w:sz="0" w:space="0" w:color="auto"/>
                <w:right w:val="none" w:sz="0" w:space="0" w:color="auto"/>
              </w:divBdr>
            </w:div>
          </w:divsChild>
        </w:div>
        <w:div w:id="2123333512">
          <w:marLeft w:val="0"/>
          <w:marRight w:val="0"/>
          <w:marTop w:val="300"/>
          <w:marBottom w:val="0"/>
          <w:divBdr>
            <w:top w:val="none" w:sz="0" w:space="0" w:color="auto"/>
            <w:left w:val="none" w:sz="0" w:space="0" w:color="auto"/>
            <w:bottom w:val="none" w:sz="0" w:space="0" w:color="auto"/>
            <w:right w:val="none" w:sz="0" w:space="0" w:color="auto"/>
          </w:divBdr>
          <w:divsChild>
            <w:div w:id="85537976">
              <w:marLeft w:val="0"/>
              <w:marRight w:val="0"/>
              <w:marTop w:val="0"/>
              <w:marBottom w:val="0"/>
              <w:divBdr>
                <w:top w:val="none" w:sz="0" w:space="0" w:color="auto"/>
                <w:left w:val="none" w:sz="0" w:space="0" w:color="auto"/>
                <w:bottom w:val="none" w:sz="0" w:space="0" w:color="auto"/>
                <w:right w:val="none" w:sz="0" w:space="0" w:color="auto"/>
              </w:divBdr>
              <w:divsChild>
                <w:div w:id="63603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84015">
          <w:marLeft w:val="0"/>
          <w:marRight w:val="0"/>
          <w:marTop w:val="300"/>
          <w:marBottom w:val="0"/>
          <w:divBdr>
            <w:top w:val="none" w:sz="0" w:space="0" w:color="auto"/>
            <w:left w:val="none" w:sz="0" w:space="0" w:color="auto"/>
            <w:bottom w:val="none" w:sz="0" w:space="0" w:color="auto"/>
            <w:right w:val="none" w:sz="0" w:space="0" w:color="auto"/>
          </w:divBdr>
          <w:divsChild>
            <w:div w:id="2032682760">
              <w:marLeft w:val="0"/>
              <w:marRight w:val="0"/>
              <w:marTop w:val="0"/>
              <w:marBottom w:val="0"/>
              <w:divBdr>
                <w:top w:val="none" w:sz="0" w:space="0" w:color="auto"/>
                <w:left w:val="none" w:sz="0" w:space="0" w:color="auto"/>
                <w:bottom w:val="none" w:sz="0" w:space="0" w:color="auto"/>
                <w:right w:val="none" w:sz="0" w:space="0" w:color="auto"/>
              </w:divBdr>
              <w:divsChild>
                <w:div w:id="917863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41942">
          <w:marLeft w:val="0"/>
          <w:marRight w:val="0"/>
          <w:marTop w:val="300"/>
          <w:marBottom w:val="0"/>
          <w:divBdr>
            <w:top w:val="none" w:sz="0" w:space="0" w:color="auto"/>
            <w:left w:val="none" w:sz="0" w:space="0" w:color="auto"/>
            <w:bottom w:val="none" w:sz="0" w:space="0" w:color="auto"/>
            <w:right w:val="none" w:sz="0" w:space="0" w:color="auto"/>
          </w:divBdr>
          <w:divsChild>
            <w:div w:id="12149543">
              <w:marLeft w:val="0"/>
              <w:marRight w:val="0"/>
              <w:marTop w:val="0"/>
              <w:marBottom w:val="0"/>
              <w:divBdr>
                <w:top w:val="none" w:sz="0" w:space="0" w:color="auto"/>
                <w:left w:val="none" w:sz="0" w:space="0" w:color="auto"/>
                <w:bottom w:val="none" w:sz="0" w:space="0" w:color="auto"/>
                <w:right w:val="none" w:sz="0" w:space="0" w:color="auto"/>
              </w:divBdr>
              <w:divsChild>
                <w:div w:id="159581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69846">
          <w:marLeft w:val="0"/>
          <w:marRight w:val="0"/>
          <w:marTop w:val="300"/>
          <w:marBottom w:val="0"/>
          <w:divBdr>
            <w:top w:val="none" w:sz="0" w:space="0" w:color="auto"/>
            <w:left w:val="none" w:sz="0" w:space="0" w:color="auto"/>
            <w:bottom w:val="none" w:sz="0" w:space="0" w:color="auto"/>
            <w:right w:val="none" w:sz="0" w:space="0" w:color="auto"/>
          </w:divBdr>
          <w:divsChild>
            <w:div w:id="1465386041">
              <w:marLeft w:val="0"/>
              <w:marRight w:val="0"/>
              <w:marTop w:val="0"/>
              <w:marBottom w:val="0"/>
              <w:divBdr>
                <w:top w:val="none" w:sz="0" w:space="0" w:color="auto"/>
                <w:left w:val="none" w:sz="0" w:space="0" w:color="auto"/>
                <w:bottom w:val="none" w:sz="0" w:space="0" w:color="auto"/>
                <w:right w:val="none" w:sz="0" w:space="0" w:color="auto"/>
              </w:divBdr>
              <w:divsChild>
                <w:div w:id="9566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3010956">
      <w:bodyDiv w:val="1"/>
      <w:marLeft w:val="0"/>
      <w:marRight w:val="0"/>
      <w:marTop w:val="0"/>
      <w:marBottom w:val="0"/>
      <w:divBdr>
        <w:top w:val="none" w:sz="0" w:space="0" w:color="auto"/>
        <w:left w:val="none" w:sz="0" w:space="0" w:color="auto"/>
        <w:bottom w:val="none" w:sz="0" w:space="0" w:color="auto"/>
        <w:right w:val="none" w:sz="0" w:space="0" w:color="auto"/>
      </w:divBdr>
      <w:divsChild>
        <w:div w:id="1640915035">
          <w:marLeft w:val="0"/>
          <w:marRight w:val="0"/>
          <w:marTop w:val="0"/>
          <w:marBottom w:val="0"/>
          <w:divBdr>
            <w:top w:val="none" w:sz="0" w:space="0" w:color="auto"/>
            <w:left w:val="none" w:sz="0" w:space="0" w:color="auto"/>
            <w:bottom w:val="none" w:sz="0" w:space="0" w:color="auto"/>
            <w:right w:val="none" w:sz="0" w:space="0" w:color="auto"/>
          </w:divBdr>
        </w:div>
        <w:div w:id="1750420652">
          <w:marLeft w:val="0"/>
          <w:marRight w:val="0"/>
          <w:marTop w:val="0"/>
          <w:marBottom w:val="0"/>
          <w:divBdr>
            <w:top w:val="none" w:sz="0" w:space="0" w:color="auto"/>
            <w:left w:val="none" w:sz="0" w:space="0" w:color="auto"/>
            <w:bottom w:val="none" w:sz="0" w:space="0" w:color="auto"/>
            <w:right w:val="none" w:sz="0" w:space="0" w:color="auto"/>
          </w:divBdr>
          <w:divsChild>
            <w:div w:id="561714904">
              <w:marLeft w:val="0"/>
              <w:marRight w:val="0"/>
              <w:marTop w:val="0"/>
              <w:marBottom w:val="0"/>
              <w:divBdr>
                <w:top w:val="none" w:sz="0" w:space="0" w:color="auto"/>
                <w:left w:val="none" w:sz="0" w:space="0" w:color="auto"/>
                <w:bottom w:val="none" w:sz="0" w:space="0" w:color="auto"/>
                <w:right w:val="none" w:sz="0" w:space="0" w:color="auto"/>
              </w:divBdr>
            </w:div>
          </w:divsChild>
        </w:div>
        <w:div w:id="132212303">
          <w:marLeft w:val="0"/>
          <w:marRight w:val="0"/>
          <w:marTop w:val="0"/>
          <w:marBottom w:val="0"/>
          <w:divBdr>
            <w:top w:val="none" w:sz="0" w:space="0" w:color="auto"/>
            <w:left w:val="none" w:sz="0" w:space="0" w:color="auto"/>
            <w:bottom w:val="none" w:sz="0" w:space="0" w:color="auto"/>
            <w:right w:val="none" w:sz="0" w:space="0" w:color="auto"/>
          </w:divBdr>
        </w:div>
        <w:div w:id="15012362">
          <w:marLeft w:val="0"/>
          <w:marRight w:val="0"/>
          <w:marTop w:val="0"/>
          <w:marBottom w:val="0"/>
          <w:divBdr>
            <w:top w:val="none" w:sz="0" w:space="0" w:color="auto"/>
            <w:left w:val="none" w:sz="0" w:space="0" w:color="auto"/>
            <w:bottom w:val="none" w:sz="0" w:space="0" w:color="auto"/>
            <w:right w:val="none" w:sz="0" w:space="0" w:color="auto"/>
          </w:divBdr>
          <w:divsChild>
            <w:div w:id="345866022">
              <w:marLeft w:val="0"/>
              <w:marRight w:val="0"/>
              <w:marTop w:val="0"/>
              <w:marBottom w:val="0"/>
              <w:divBdr>
                <w:top w:val="none" w:sz="0" w:space="0" w:color="auto"/>
                <w:left w:val="none" w:sz="0" w:space="0" w:color="auto"/>
                <w:bottom w:val="none" w:sz="0" w:space="0" w:color="auto"/>
                <w:right w:val="none" w:sz="0" w:space="0" w:color="auto"/>
              </w:divBdr>
            </w:div>
          </w:divsChild>
        </w:div>
        <w:div w:id="210698375">
          <w:marLeft w:val="0"/>
          <w:marRight w:val="0"/>
          <w:marTop w:val="0"/>
          <w:marBottom w:val="0"/>
          <w:divBdr>
            <w:top w:val="none" w:sz="0" w:space="0" w:color="auto"/>
            <w:left w:val="none" w:sz="0" w:space="0" w:color="auto"/>
            <w:bottom w:val="none" w:sz="0" w:space="0" w:color="auto"/>
            <w:right w:val="none" w:sz="0" w:space="0" w:color="auto"/>
          </w:divBdr>
        </w:div>
        <w:div w:id="1793087162">
          <w:marLeft w:val="0"/>
          <w:marRight w:val="0"/>
          <w:marTop w:val="0"/>
          <w:marBottom w:val="0"/>
          <w:divBdr>
            <w:top w:val="none" w:sz="0" w:space="0" w:color="auto"/>
            <w:left w:val="none" w:sz="0" w:space="0" w:color="auto"/>
            <w:bottom w:val="none" w:sz="0" w:space="0" w:color="auto"/>
            <w:right w:val="none" w:sz="0" w:space="0" w:color="auto"/>
          </w:divBdr>
          <w:divsChild>
            <w:div w:id="1149249745">
              <w:marLeft w:val="0"/>
              <w:marRight w:val="0"/>
              <w:marTop w:val="0"/>
              <w:marBottom w:val="0"/>
              <w:divBdr>
                <w:top w:val="none" w:sz="0" w:space="0" w:color="auto"/>
                <w:left w:val="none" w:sz="0" w:space="0" w:color="auto"/>
                <w:bottom w:val="none" w:sz="0" w:space="0" w:color="auto"/>
                <w:right w:val="none" w:sz="0" w:space="0" w:color="auto"/>
              </w:divBdr>
            </w:div>
          </w:divsChild>
        </w:div>
        <w:div w:id="932934761">
          <w:marLeft w:val="0"/>
          <w:marRight w:val="0"/>
          <w:marTop w:val="0"/>
          <w:marBottom w:val="0"/>
          <w:divBdr>
            <w:top w:val="none" w:sz="0" w:space="0" w:color="auto"/>
            <w:left w:val="none" w:sz="0" w:space="0" w:color="auto"/>
            <w:bottom w:val="none" w:sz="0" w:space="0" w:color="auto"/>
            <w:right w:val="none" w:sz="0" w:space="0" w:color="auto"/>
          </w:divBdr>
        </w:div>
        <w:div w:id="1451628158">
          <w:marLeft w:val="0"/>
          <w:marRight w:val="0"/>
          <w:marTop w:val="0"/>
          <w:marBottom w:val="0"/>
          <w:divBdr>
            <w:top w:val="none" w:sz="0" w:space="0" w:color="auto"/>
            <w:left w:val="none" w:sz="0" w:space="0" w:color="auto"/>
            <w:bottom w:val="none" w:sz="0" w:space="0" w:color="auto"/>
            <w:right w:val="none" w:sz="0" w:space="0" w:color="auto"/>
          </w:divBdr>
          <w:divsChild>
            <w:div w:id="80101036">
              <w:marLeft w:val="0"/>
              <w:marRight w:val="0"/>
              <w:marTop w:val="0"/>
              <w:marBottom w:val="0"/>
              <w:divBdr>
                <w:top w:val="none" w:sz="0" w:space="0" w:color="auto"/>
                <w:left w:val="none" w:sz="0" w:space="0" w:color="auto"/>
                <w:bottom w:val="none" w:sz="0" w:space="0" w:color="auto"/>
                <w:right w:val="none" w:sz="0" w:space="0" w:color="auto"/>
              </w:divBdr>
            </w:div>
          </w:divsChild>
        </w:div>
        <w:div w:id="1972786030">
          <w:marLeft w:val="0"/>
          <w:marRight w:val="0"/>
          <w:marTop w:val="0"/>
          <w:marBottom w:val="0"/>
          <w:divBdr>
            <w:top w:val="none" w:sz="0" w:space="0" w:color="auto"/>
            <w:left w:val="none" w:sz="0" w:space="0" w:color="auto"/>
            <w:bottom w:val="none" w:sz="0" w:space="0" w:color="auto"/>
            <w:right w:val="none" w:sz="0" w:space="0" w:color="auto"/>
          </w:divBdr>
        </w:div>
        <w:div w:id="1594779528">
          <w:marLeft w:val="0"/>
          <w:marRight w:val="0"/>
          <w:marTop w:val="0"/>
          <w:marBottom w:val="0"/>
          <w:divBdr>
            <w:top w:val="none" w:sz="0" w:space="0" w:color="auto"/>
            <w:left w:val="none" w:sz="0" w:space="0" w:color="auto"/>
            <w:bottom w:val="none" w:sz="0" w:space="0" w:color="auto"/>
            <w:right w:val="none" w:sz="0" w:space="0" w:color="auto"/>
          </w:divBdr>
          <w:divsChild>
            <w:div w:id="1399591012">
              <w:marLeft w:val="0"/>
              <w:marRight w:val="0"/>
              <w:marTop w:val="0"/>
              <w:marBottom w:val="0"/>
              <w:divBdr>
                <w:top w:val="none" w:sz="0" w:space="0" w:color="auto"/>
                <w:left w:val="none" w:sz="0" w:space="0" w:color="auto"/>
                <w:bottom w:val="none" w:sz="0" w:space="0" w:color="auto"/>
                <w:right w:val="none" w:sz="0" w:space="0" w:color="auto"/>
              </w:divBdr>
            </w:div>
          </w:divsChild>
        </w:div>
        <w:div w:id="1755975612">
          <w:marLeft w:val="0"/>
          <w:marRight w:val="0"/>
          <w:marTop w:val="0"/>
          <w:marBottom w:val="0"/>
          <w:divBdr>
            <w:top w:val="none" w:sz="0" w:space="0" w:color="auto"/>
            <w:left w:val="none" w:sz="0" w:space="0" w:color="auto"/>
            <w:bottom w:val="none" w:sz="0" w:space="0" w:color="auto"/>
            <w:right w:val="none" w:sz="0" w:space="0" w:color="auto"/>
          </w:divBdr>
        </w:div>
        <w:div w:id="846987967">
          <w:marLeft w:val="0"/>
          <w:marRight w:val="0"/>
          <w:marTop w:val="0"/>
          <w:marBottom w:val="0"/>
          <w:divBdr>
            <w:top w:val="none" w:sz="0" w:space="0" w:color="auto"/>
            <w:left w:val="none" w:sz="0" w:space="0" w:color="auto"/>
            <w:bottom w:val="none" w:sz="0" w:space="0" w:color="auto"/>
            <w:right w:val="none" w:sz="0" w:space="0" w:color="auto"/>
          </w:divBdr>
          <w:divsChild>
            <w:div w:id="489254734">
              <w:marLeft w:val="0"/>
              <w:marRight w:val="0"/>
              <w:marTop w:val="0"/>
              <w:marBottom w:val="0"/>
              <w:divBdr>
                <w:top w:val="none" w:sz="0" w:space="0" w:color="auto"/>
                <w:left w:val="none" w:sz="0" w:space="0" w:color="auto"/>
                <w:bottom w:val="none" w:sz="0" w:space="0" w:color="auto"/>
                <w:right w:val="none" w:sz="0" w:space="0" w:color="auto"/>
              </w:divBdr>
            </w:div>
          </w:divsChild>
        </w:div>
        <w:div w:id="1495534133">
          <w:marLeft w:val="0"/>
          <w:marRight w:val="0"/>
          <w:marTop w:val="0"/>
          <w:marBottom w:val="0"/>
          <w:divBdr>
            <w:top w:val="none" w:sz="0" w:space="0" w:color="auto"/>
            <w:left w:val="none" w:sz="0" w:space="0" w:color="auto"/>
            <w:bottom w:val="none" w:sz="0" w:space="0" w:color="auto"/>
            <w:right w:val="none" w:sz="0" w:space="0" w:color="auto"/>
          </w:divBdr>
        </w:div>
        <w:div w:id="781344112">
          <w:marLeft w:val="0"/>
          <w:marRight w:val="0"/>
          <w:marTop w:val="0"/>
          <w:marBottom w:val="0"/>
          <w:divBdr>
            <w:top w:val="none" w:sz="0" w:space="0" w:color="auto"/>
            <w:left w:val="none" w:sz="0" w:space="0" w:color="auto"/>
            <w:bottom w:val="none" w:sz="0" w:space="0" w:color="auto"/>
            <w:right w:val="none" w:sz="0" w:space="0" w:color="auto"/>
          </w:divBdr>
          <w:divsChild>
            <w:div w:id="361831617">
              <w:marLeft w:val="0"/>
              <w:marRight w:val="0"/>
              <w:marTop w:val="0"/>
              <w:marBottom w:val="0"/>
              <w:divBdr>
                <w:top w:val="none" w:sz="0" w:space="0" w:color="auto"/>
                <w:left w:val="none" w:sz="0" w:space="0" w:color="auto"/>
                <w:bottom w:val="none" w:sz="0" w:space="0" w:color="auto"/>
                <w:right w:val="none" w:sz="0" w:space="0" w:color="auto"/>
              </w:divBdr>
            </w:div>
          </w:divsChild>
        </w:div>
        <w:div w:id="233898467">
          <w:marLeft w:val="0"/>
          <w:marRight w:val="0"/>
          <w:marTop w:val="300"/>
          <w:marBottom w:val="0"/>
          <w:divBdr>
            <w:top w:val="none" w:sz="0" w:space="0" w:color="auto"/>
            <w:left w:val="none" w:sz="0" w:space="0" w:color="auto"/>
            <w:bottom w:val="none" w:sz="0" w:space="0" w:color="auto"/>
            <w:right w:val="none" w:sz="0" w:space="0" w:color="auto"/>
          </w:divBdr>
          <w:divsChild>
            <w:div w:id="786853659">
              <w:marLeft w:val="0"/>
              <w:marRight w:val="0"/>
              <w:marTop w:val="0"/>
              <w:marBottom w:val="0"/>
              <w:divBdr>
                <w:top w:val="none" w:sz="0" w:space="0" w:color="auto"/>
                <w:left w:val="none" w:sz="0" w:space="0" w:color="auto"/>
                <w:bottom w:val="none" w:sz="0" w:space="0" w:color="auto"/>
                <w:right w:val="none" w:sz="0" w:space="0" w:color="auto"/>
              </w:divBdr>
              <w:divsChild>
                <w:div w:id="1029260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2133680">
          <w:marLeft w:val="0"/>
          <w:marRight w:val="0"/>
          <w:marTop w:val="300"/>
          <w:marBottom w:val="0"/>
          <w:divBdr>
            <w:top w:val="none" w:sz="0" w:space="0" w:color="auto"/>
            <w:left w:val="none" w:sz="0" w:space="0" w:color="auto"/>
            <w:bottom w:val="none" w:sz="0" w:space="0" w:color="auto"/>
            <w:right w:val="none" w:sz="0" w:space="0" w:color="auto"/>
          </w:divBdr>
          <w:divsChild>
            <w:div w:id="1825509875">
              <w:marLeft w:val="0"/>
              <w:marRight w:val="0"/>
              <w:marTop w:val="0"/>
              <w:marBottom w:val="0"/>
              <w:divBdr>
                <w:top w:val="none" w:sz="0" w:space="0" w:color="auto"/>
                <w:left w:val="none" w:sz="0" w:space="0" w:color="auto"/>
                <w:bottom w:val="none" w:sz="0" w:space="0" w:color="auto"/>
                <w:right w:val="none" w:sz="0" w:space="0" w:color="auto"/>
              </w:divBdr>
              <w:divsChild>
                <w:div w:id="1952929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4371742">
          <w:marLeft w:val="0"/>
          <w:marRight w:val="0"/>
          <w:marTop w:val="300"/>
          <w:marBottom w:val="0"/>
          <w:divBdr>
            <w:top w:val="none" w:sz="0" w:space="0" w:color="auto"/>
            <w:left w:val="none" w:sz="0" w:space="0" w:color="auto"/>
            <w:bottom w:val="none" w:sz="0" w:space="0" w:color="auto"/>
            <w:right w:val="none" w:sz="0" w:space="0" w:color="auto"/>
          </w:divBdr>
          <w:divsChild>
            <w:div w:id="573859541">
              <w:marLeft w:val="0"/>
              <w:marRight w:val="0"/>
              <w:marTop w:val="0"/>
              <w:marBottom w:val="0"/>
              <w:divBdr>
                <w:top w:val="none" w:sz="0" w:space="0" w:color="auto"/>
                <w:left w:val="none" w:sz="0" w:space="0" w:color="auto"/>
                <w:bottom w:val="none" w:sz="0" w:space="0" w:color="auto"/>
                <w:right w:val="none" w:sz="0" w:space="0" w:color="auto"/>
              </w:divBdr>
              <w:divsChild>
                <w:div w:id="1239094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707979">
          <w:marLeft w:val="0"/>
          <w:marRight w:val="0"/>
          <w:marTop w:val="300"/>
          <w:marBottom w:val="0"/>
          <w:divBdr>
            <w:top w:val="none" w:sz="0" w:space="0" w:color="auto"/>
            <w:left w:val="none" w:sz="0" w:space="0" w:color="auto"/>
            <w:bottom w:val="none" w:sz="0" w:space="0" w:color="auto"/>
            <w:right w:val="none" w:sz="0" w:space="0" w:color="auto"/>
          </w:divBdr>
          <w:divsChild>
            <w:div w:id="1180466584">
              <w:marLeft w:val="0"/>
              <w:marRight w:val="0"/>
              <w:marTop w:val="0"/>
              <w:marBottom w:val="0"/>
              <w:divBdr>
                <w:top w:val="none" w:sz="0" w:space="0" w:color="auto"/>
                <w:left w:val="none" w:sz="0" w:space="0" w:color="auto"/>
                <w:bottom w:val="none" w:sz="0" w:space="0" w:color="auto"/>
                <w:right w:val="none" w:sz="0" w:space="0" w:color="auto"/>
              </w:divBdr>
              <w:divsChild>
                <w:div w:id="2114740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67754-031B-470B-9503-AA055E44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65635</TotalTime>
  <Pages>15</Pages>
  <Words>8259</Words>
  <Characters>47081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55230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506</cp:revision>
  <cp:lastPrinted>2009-02-06T08:36:00Z</cp:lastPrinted>
  <dcterms:created xsi:type="dcterms:W3CDTF">2015-03-22T11:10:00Z</dcterms:created>
  <dcterms:modified xsi:type="dcterms:W3CDTF">2016-01-20T13:05:00Z</dcterms:modified>
</cp:coreProperties>
</file>