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FD36"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Зубок, Дмитрий Александрович.</w:t>
      </w:r>
    </w:p>
    <w:p w14:paraId="1F1DE03A"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Анализ модельного подхода теории расширений в скалярной задаче дифракции и системах нежестких кристаллов </w:t>
      </w:r>
      <w:proofErr w:type="spellStart"/>
      <w:proofErr w:type="gramStart"/>
      <w:r w:rsidRPr="00AD0B4E">
        <w:rPr>
          <w:rFonts w:ascii="Helvetica" w:eastAsia="Symbol" w:hAnsi="Helvetica" w:cs="Helvetica"/>
          <w:b/>
          <w:bCs/>
          <w:color w:val="222222"/>
          <w:kern w:val="0"/>
          <w:sz w:val="21"/>
          <w:szCs w:val="21"/>
          <w:lang w:eastAsia="ru-RU"/>
        </w:rPr>
        <w:t>фуллеритов</w:t>
      </w:r>
      <w:proofErr w:type="spellEnd"/>
      <w:r w:rsidRPr="00AD0B4E">
        <w:rPr>
          <w:rFonts w:ascii="Helvetica" w:eastAsia="Symbol" w:hAnsi="Helvetica" w:cs="Helvetica"/>
          <w:b/>
          <w:bCs/>
          <w:color w:val="222222"/>
          <w:kern w:val="0"/>
          <w:sz w:val="21"/>
          <w:szCs w:val="21"/>
          <w:lang w:eastAsia="ru-RU"/>
        </w:rPr>
        <w:t xml:space="preserve"> :</w:t>
      </w:r>
      <w:proofErr w:type="gramEnd"/>
      <w:r w:rsidRPr="00AD0B4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Санкт-Петербург, 2000. - 92 с.</w:t>
      </w:r>
    </w:p>
    <w:p w14:paraId="582FE237"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Оглавление </w:t>
      </w:r>
      <w:proofErr w:type="spellStart"/>
      <w:r w:rsidRPr="00AD0B4E">
        <w:rPr>
          <w:rFonts w:ascii="Helvetica" w:eastAsia="Symbol" w:hAnsi="Helvetica" w:cs="Helvetica"/>
          <w:b/>
          <w:bCs/>
          <w:color w:val="222222"/>
          <w:kern w:val="0"/>
          <w:sz w:val="21"/>
          <w:szCs w:val="21"/>
          <w:lang w:eastAsia="ru-RU"/>
        </w:rPr>
        <w:t>диссертациикандидат</w:t>
      </w:r>
      <w:proofErr w:type="spellEnd"/>
      <w:r w:rsidRPr="00AD0B4E">
        <w:rPr>
          <w:rFonts w:ascii="Helvetica" w:eastAsia="Symbol" w:hAnsi="Helvetica" w:cs="Helvetica"/>
          <w:b/>
          <w:bCs/>
          <w:color w:val="222222"/>
          <w:kern w:val="0"/>
          <w:sz w:val="21"/>
          <w:szCs w:val="21"/>
          <w:lang w:eastAsia="ru-RU"/>
        </w:rPr>
        <w:t xml:space="preserve"> физико-математических наук Зубок, Дмитрий Александрович</w:t>
      </w:r>
    </w:p>
    <w:p w14:paraId="40064D52"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ВВЕДЕНИЕ.</w:t>
      </w:r>
    </w:p>
    <w:p w14:paraId="4CD1077F"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ГЛАВА I. ЗАДАЧА ДИФРАКЦИИ НА ТОНКОМ НЕКОМПАКТНОМ ТЕЛЕ ВРАЩЕНИЯ.И</w:t>
      </w:r>
    </w:p>
    <w:p w14:paraId="0A1982A2"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1.1. Постановка задачи.</w:t>
      </w:r>
    </w:p>
    <w:p w14:paraId="0FB53F1F"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1.2. Задача А.</w:t>
      </w:r>
    </w:p>
    <w:p w14:paraId="37433991"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1.3. Задачи В и С, асимптотика решения.</w:t>
      </w:r>
    </w:p>
    <w:p w14:paraId="29043716"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ГЛАВА II. МОДЕЛЬНЫЙ ОПЕРАТОР ЗАДАЧИ ДИФРАКЦИИ.</w:t>
      </w:r>
    </w:p>
    <w:p w14:paraId="21C1FE71"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II. 1. Постановка </w:t>
      </w:r>
      <w:proofErr w:type="spellStart"/>
      <w:proofErr w:type="gramStart"/>
      <w:r w:rsidRPr="00AD0B4E">
        <w:rPr>
          <w:rFonts w:ascii="Helvetica" w:eastAsia="Symbol" w:hAnsi="Helvetica" w:cs="Helvetica"/>
          <w:b/>
          <w:bCs/>
          <w:color w:val="222222"/>
          <w:kern w:val="0"/>
          <w:sz w:val="21"/>
          <w:szCs w:val="21"/>
          <w:lang w:eastAsia="ru-RU"/>
        </w:rPr>
        <w:t>задачи,описание</w:t>
      </w:r>
      <w:proofErr w:type="spellEnd"/>
      <w:proofErr w:type="gramEnd"/>
      <w:r w:rsidRPr="00AD0B4E">
        <w:rPr>
          <w:rFonts w:ascii="Helvetica" w:eastAsia="Symbol" w:hAnsi="Helvetica" w:cs="Helvetica"/>
          <w:b/>
          <w:bCs/>
          <w:color w:val="222222"/>
          <w:kern w:val="0"/>
          <w:sz w:val="21"/>
          <w:szCs w:val="21"/>
          <w:lang w:eastAsia="ru-RU"/>
        </w:rPr>
        <w:t xml:space="preserve"> семейства модельных операторов.</w:t>
      </w:r>
    </w:p>
    <w:p w14:paraId="2A4AF86A"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II.2. Построение модельного оператора задачи дифракции.</w:t>
      </w:r>
    </w:p>
    <w:p w14:paraId="1928B94D"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ГЛАВА III. ЛОКАЛЬНАЯ СИММЕТРИЯ НЕЖЕСТКИХ</w:t>
      </w:r>
    </w:p>
    <w:p w14:paraId="4A597AB1"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КРИСТАЛЛОВ ФУЛЛЕРИТОВ С</w:t>
      </w:r>
      <w:proofErr w:type="gramStart"/>
      <w:r w:rsidRPr="00AD0B4E">
        <w:rPr>
          <w:rFonts w:ascii="Helvetica" w:eastAsia="Symbol" w:hAnsi="Helvetica" w:cs="Helvetica"/>
          <w:b/>
          <w:bCs/>
          <w:color w:val="222222"/>
          <w:kern w:val="0"/>
          <w:sz w:val="21"/>
          <w:szCs w:val="21"/>
          <w:lang w:eastAsia="ru-RU"/>
        </w:rPr>
        <w:t>60,С</w:t>
      </w:r>
      <w:proofErr w:type="gramEnd"/>
      <w:r w:rsidRPr="00AD0B4E">
        <w:rPr>
          <w:rFonts w:ascii="Helvetica" w:eastAsia="Symbol" w:hAnsi="Helvetica" w:cs="Helvetica"/>
          <w:b/>
          <w:bCs/>
          <w:color w:val="222222"/>
          <w:kern w:val="0"/>
          <w:sz w:val="21"/>
          <w:szCs w:val="21"/>
          <w:lang w:eastAsia="ru-RU"/>
        </w:rPr>
        <w:t>70.</w:t>
      </w:r>
    </w:p>
    <w:p w14:paraId="65C4A939"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III. 1. Физические системы с </w:t>
      </w:r>
      <w:proofErr w:type="spellStart"/>
      <w:r w:rsidRPr="00AD0B4E">
        <w:rPr>
          <w:rFonts w:ascii="Helvetica" w:eastAsia="Symbol" w:hAnsi="Helvetica" w:cs="Helvetica"/>
          <w:b/>
          <w:bCs/>
          <w:color w:val="222222"/>
          <w:kern w:val="0"/>
          <w:sz w:val="21"/>
          <w:szCs w:val="21"/>
          <w:lang w:eastAsia="ru-RU"/>
        </w:rPr>
        <w:t>нежесткостью</w:t>
      </w:r>
      <w:proofErr w:type="spellEnd"/>
      <w:r w:rsidRPr="00AD0B4E">
        <w:rPr>
          <w:rFonts w:ascii="Helvetica" w:eastAsia="Symbol" w:hAnsi="Helvetica" w:cs="Helvetica"/>
          <w:b/>
          <w:bCs/>
          <w:color w:val="222222"/>
          <w:kern w:val="0"/>
          <w:sz w:val="21"/>
          <w:szCs w:val="21"/>
          <w:lang w:eastAsia="ru-RU"/>
        </w:rPr>
        <w:t>. Принципы построения перестановочно-инверсионных групп симметрии.</w:t>
      </w:r>
    </w:p>
    <w:p w14:paraId="449CD024"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111.2. Перестановочно-инверсионные группы симметрии нежестких кристаллов.</w:t>
      </w:r>
    </w:p>
    <w:p w14:paraId="4EE9C626"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111.3. Физически значимые неприводимые представления группы </w:t>
      </w:r>
      <w:proofErr w:type="spellStart"/>
      <w:r w:rsidRPr="00AD0B4E">
        <w:rPr>
          <w:rFonts w:ascii="Helvetica" w:eastAsia="Symbol" w:hAnsi="Helvetica" w:cs="Helvetica"/>
          <w:b/>
          <w:bCs/>
          <w:color w:val="222222"/>
          <w:kern w:val="0"/>
          <w:sz w:val="21"/>
          <w:szCs w:val="21"/>
          <w:lang w:eastAsia="ru-RU"/>
        </w:rPr>
        <w:t>Vc</w:t>
      </w:r>
      <w:proofErr w:type="spellEnd"/>
      <w:r w:rsidRPr="00AD0B4E">
        <w:rPr>
          <w:rFonts w:ascii="Helvetica" w:eastAsia="Symbol" w:hAnsi="Helvetica" w:cs="Helvetica"/>
          <w:b/>
          <w:bCs/>
          <w:color w:val="222222"/>
          <w:kern w:val="0"/>
          <w:sz w:val="21"/>
          <w:szCs w:val="21"/>
          <w:lang w:eastAsia="ru-RU"/>
        </w:rPr>
        <w:t xml:space="preserve"> и симметрия относительно перестановок тождественных ядер.</w:t>
      </w:r>
    </w:p>
    <w:p w14:paraId="79638E2C"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111.4. Перестановочно-инверсионная симметрия </w:t>
      </w:r>
      <w:proofErr w:type="spellStart"/>
      <w:r w:rsidRPr="00AD0B4E">
        <w:rPr>
          <w:rFonts w:ascii="Helvetica" w:eastAsia="Symbol" w:hAnsi="Helvetica" w:cs="Helvetica"/>
          <w:b/>
          <w:bCs/>
          <w:color w:val="222222"/>
          <w:kern w:val="0"/>
          <w:sz w:val="21"/>
          <w:szCs w:val="21"/>
          <w:lang w:eastAsia="ru-RU"/>
        </w:rPr>
        <w:t>фуллерита</w:t>
      </w:r>
      <w:proofErr w:type="spellEnd"/>
      <w:r w:rsidRPr="00AD0B4E">
        <w:rPr>
          <w:rFonts w:ascii="Helvetica" w:eastAsia="Symbol" w:hAnsi="Helvetica" w:cs="Helvetica"/>
          <w:b/>
          <w:bCs/>
          <w:color w:val="222222"/>
          <w:kern w:val="0"/>
          <w:sz w:val="21"/>
          <w:szCs w:val="21"/>
          <w:lang w:eastAsia="ru-RU"/>
        </w:rPr>
        <w:t xml:space="preserve"> С60 в высокотемпературной фазе.</w:t>
      </w:r>
    </w:p>
    <w:p w14:paraId="7B521D2D"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111.5. Перестановочно-инверсионная симметрия </w:t>
      </w:r>
      <w:proofErr w:type="spellStart"/>
      <w:r w:rsidRPr="00AD0B4E">
        <w:rPr>
          <w:rFonts w:ascii="Helvetica" w:eastAsia="Symbol" w:hAnsi="Helvetica" w:cs="Helvetica"/>
          <w:b/>
          <w:bCs/>
          <w:color w:val="222222"/>
          <w:kern w:val="0"/>
          <w:sz w:val="21"/>
          <w:szCs w:val="21"/>
          <w:lang w:eastAsia="ru-RU"/>
        </w:rPr>
        <w:t>фуллерита</w:t>
      </w:r>
      <w:proofErr w:type="spellEnd"/>
      <w:r w:rsidRPr="00AD0B4E">
        <w:rPr>
          <w:rFonts w:ascii="Helvetica" w:eastAsia="Symbol" w:hAnsi="Helvetica" w:cs="Helvetica"/>
          <w:b/>
          <w:bCs/>
          <w:color w:val="222222"/>
          <w:kern w:val="0"/>
          <w:sz w:val="21"/>
          <w:szCs w:val="21"/>
          <w:lang w:eastAsia="ru-RU"/>
        </w:rPr>
        <w:t xml:space="preserve"> С70 в высокотемпературной фазе.</w:t>
      </w:r>
    </w:p>
    <w:p w14:paraId="18363678" w14:textId="77777777" w:rsidR="00AD0B4E" w:rsidRPr="00AD0B4E" w:rsidRDefault="00AD0B4E" w:rsidP="00AD0B4E">
      <w:pPr>
        <w:rPr>
          <w:rFonts w:ascii="Helvetica" w:eastAsia="Symbol" w:hAnsi="Helvetica" w:cs="Helvetica"/>
          <w:b/>
          <w:bCs/>
          <w:color w:val="222222"/>
          <w:kern w:val="0"/>
          <w:sz w:val="21"/>
          <w:szCs w:val="21"/>
          <w:lang w:eastAsia="ru-RU"/>
        </w:rPr>
      </w:pPr>
      <w:r w:rsidRPr="00AD0B4E">
        <w:rPr>
          <w:rFonts w:ascii="Helvetica" w:eastAsia="Symbol" w:hAnsi="Helvetica" w:cs="Helvetica"/>
          <w:b/>
          <w:bCs/>
          <w:color w:val="222222"/>
          <w:kern w:val="0"/>
          <w:sz w:val="21"/>
          <w:szCs w:val="21"/>
          <w:lang w:eastAsia="ru-RU"/>
        </w:rPr>
        <w:t xml:space="preserve">111.6. Перестановочно-инверсионная симметрия </w:t>
      </w:r>
      <w:proofErr w:type="spellStart"/>
      <w:r w:rsidRPr="00AD0B4E">
        <w:rPr>
          <w:rFonts w:ascii="Helvetica" w:eastAsia="Symbol" w:hAnsi="Helvetica" w:cs="Helvetica"/>
          <w:b/>
          <w:bCs/>
          <w:color w:val="222222"/>
          <w:kern w:val="0"/>
          <w:sz w:val="21"/>
          <w:szCs w:val="21"/>
          <w:lang w:eastAsia="ru-RU"/>
        </w:rPr>
        <w:t>фуллерита</w:t>
      </w:r>
      <w:proofErr w:type="spellEnd"/>
      <w:r w:rsidRPr="00AD0B4E">
        <w:rPr>
          <w:rFonts w:ascii="Helvetica" w:eastAsia="Symbol" w:hAnsi="Helvetica" w:cs="Helvetica"/>
          <w:b/>
          <w:bCs/>
          <w:color w:val="222222"/>
          <w:kern w:val="0"/>
          <w:sz w:val="21"/>
          <w:szCs w:val="21"/>
          <w:lang w:eastAsia="ru-RU"/>
        </w:rPr>
        <w:t xml:space="preserve"> С70 в промежуточной фазе.</w:t>
      </w:r>
    </w:p>
    <w:p w14:paraId="77FDBE4B" w14:textId="293EEEEF" w:rsidR="00410372" w:rsidRPr="00AD0B4E" w:rsidRDefault="00410372" w:rsidP="00AD0B4E"/>
    <w:sectPr w:rsidR="00410372" w:rsidRPr="00AD0B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9050" w14:textId="77777777" w:rsidR="00AE1095" w:rsidRDefault="00AE1095">
      <w:pPr>
        <w:spacing w:after="0" w:line="240" w:lineRule="auto"/>
      </w:pPr>
      <w:r>
        <w:separator/>
      </w:r>
    </w:p>
  </w:endnote>
  <w:endnote w:type="continuationSeparator" w:id="0">
    <w:p w14:paraId="3C7406A5" w14:textId="77777777" w:rsidR="00AE1095" w:rsidRDefault="00AE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017C" w14:textId="77777777" w:rsidR="00AE1095" w:rsidRDefault="00AE1095"/>
    <w:p w14:paraId="7854A3A5" w14:textId="77777777" w:rsidR="00AE1095" w:rsidRDefault="00AE1095"/>
    <w:p w14:paraId="6216FA96" w14:textId="77777777" w:rsidR="00AE1095" w:rsidRDefault="00AE1095"/>
    <w:p w14:paraId="269830D3" w14:textId="77777777" w:rsidR="00AE1095" w:rsidRDefault="00AE1095"/>
    <w:p w14:paraId="3795CA72" w14:textId="77777777" w:rsidR="00AE1095" w:rsidRDefault="00AE1095"/>
    <w:p w14:paraId="08844F4F" w14:textId="77777777" w:rsidR="00AE1095" w:rsidRDefault="00AE1095"/>
    <w:p w14:paraId="56E33FA6" w14:textId="77777777" w:rsidR="00AE1095" w:rsidRDefault="00AE10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30D50E" wp14:editId="2E6A47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676C" w14:textId="77777777" w:rsidR="00AE1095" w:rsidRDefault="00AE10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0D5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6E676C" w14:textId="77777777" w:rsidR="00AE1095" w:rsidRDefault="00AE10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0D94C0" w14:textId="77777777" w:rsidR="00AE1095" w:rsidRDefault="00AE1095"/>
    <w:p w14:paraId="0F10749A" w14:textId="77777777" w:rsidR="00AE1095" w:rsidRDefault="00AE1095"/>
    <w:p w14:paraId="0555EC2D" w14:textId="77777777" w:rsidR="00AE1095" w:rsidRDefault="00AE10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3F927F" wp14:editId="27E3ED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7A954" w14:textId="77777777" w:rsidR="00AE1095" w:rsidRDefault="00AE1095"/>
                          <w:p w14:paraId="3657D74E" w14:textId="77777777" w:rsidR="00AE1095" w:rsidRDefault="00AE10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F92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E7A954" w14:textId="77777777" w:rsidR="00AE1095" w:rsidRDefault="00AE1095"/>
                    <w:p w14:paraId="3657D74E" w14:textId="77777777" w:rsidR="00AE1095" w:rsidRDefault="00AE10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521E9D" w14:textId="77777777" w:rsidR="00AE1095" w:rsidRDefault="00AE1095"/>
    <w:p w14:paraId="056D4395" w14:textId="77777777" w:rsidR="00AE1095" w:rsidRDefault="00AE1095">
      <w:pPr>
        <w:rPr>
          <w:sz w:val="2"/>
          <w:szCs w:val="2"/>
        </w:rPr>
      </w:pPr>
    </w:p>
    <w:p w14:paraId="4BC656BD" w14:textId="77777777" w:rsidR="00AE1095" w:rsidRDefault="00AE1095"/>
    <w:p w14:paraId="12FA5F90" w14:textId="77777777" w:rsidR="00AE1095" w:rsidRDefault="00AE1095">
      <w:pPr>
        <w:spacing w:after="0" w:line="240" w:lineRule="auto"/>
      </w:pPr>
    </w:p>
  </w:footnote>
  <w:footnote w:type="continuationSeparator" w:id="0">
    <w:p w14:paraId="1F79D832" w14:textId="77777777" w:rsidR="00AE1095" w:rsidRDefault="00AE1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95"/>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144000</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3885</cp:revision>
  <cp:lastPrinted>2009-02-06T05:36:00Z</cp:lastPrinted>
  <dcterms:created xsi:type="dcterms:W3CDTF">2024-01-07T13:43:00Z</dcterms:created>
  <dcterms:modified xsi:type="dcterms:W3CDTF">2025-08-02T13:40:00Z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