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30468" w14:textId="77777777" w:rsidR="00971FE7" w:rsidRDefault="00971FE7" w:rsidP="00971FE7">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Управление собственностью промышленных концернов посредством релевантной консолидированной отчетности</w:t>
      </w:r>
    </w:p>
    <w:p w14:paraId="3524A462" w14:textId="77777777" w:rsidR="00971FE7" w:rsidRDefault="00971FE7" w:rsidP="00971FE7">
      <w:pPr>
        <w:rPr>
          <w:rFonts w:ascii="Verdana" w:hAnsi="Verdana"/>
          <w:color w:val="000000"/>
          <w:sz w:val="18"/>
          <w:szCs w:val="18"/>
          <w:shd w:val="clear" w:color="auto" w:fill="FFFFFF"/>
        </w:rPr>
      </w:pPr>
    </w:p>
    <w:p w14:paraId="59C30C22" w14:textId="77777777" w:rsidR="00971FE7" w:rsidRDefault="00971FE7" w:rsidP="00971FE7">
      <w:pPr>
        <w:rPr>
          <w:rFonts w:ascii="Verdana" w:hAnsi="Verdana"/>
          <w:color w:val="000000"/>
          <w:sz w:val="18"/>
          <w:szCs w:val="18"/>
          <w:shd w:val="clear" w:color="auto" w:fill="FFFFFF"/>
        </w:rPr>
      </w:pPr>
    </w:p>
    <w:p w14:paraId="71342622" w14:textId="55CD0423" w:rsidR="000B3F2C" w:rsidRDefault="00971FE7" w:rsidP="00971FE7">
      <w:r>
        <w:rPr>
          <w:rStyle w:val="10"/>
          <w:rFonts w:ascii="Verdana" w:hAnsi="Verdana"/>
          <w:color w:val="000000"/>
          <w:sz w:val="15"/>
          <w:szCs w:val="15"/>
        </w:rPr>
        <w:t>тема диссертации и автореферата по ВАК 08.00.05, 08.00.12, кандидат экономических наук Гончарова, Ирина Валентиновна</w:t>
      </w:r>
      <w:r>
        <w:rPr>
          <w:rFonts w:ascii="Verdana" w:hAnsi="Verdana"/>
          <w:color w:val="000000"/>
          <w:sz w:val="18"/>
          <w:szCs w:val="18"/>
        </w:rPr>
        <w:br/>
      </w:r>
    </w:p>
    <w:p w14:paraId="35FA6239" w14:textId="77777777" w:rsidR="00971FE7" w:rsidRDefault="00971FE7" w:rsidP="00971FE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196E79E" w14:textId="77777777" w:rsidR="00971FE7" w:rsidRDefault="00971FE7" w:rsidP="00971FE7">
      <w:pPr>
        <w:spacing w:line="270" w:lineRule="atLeast"/>
        <w:rPr>
          <w:rFonts w:ascii="Verdana" w:hAnsi="Verdana"/>
          <w:color w:val="000000"/>
          <w:sz w:val="18"/>
          <w:szCs w:val="18"/>
        </w:rPr>
      </w:pPr>
      <w:r>
        <w:rPr>
          <w:rFonts w:ascii="Verdana" w:hAnsi="Verdana"/>
          <w:color w:val="000000"/>
          <w:sz w:val="18"/>
          <w:szCs w:val="18"/>
        </w:rPr>
        <w:t>2011</w:t>
      </w:r>
    </w:p>
    <w:p w14:paraId="75407A1A" w14:textId="77777777" w:rsidR="00971FE7" w:rsidRDefault="00971FE7" w:rsidP="00971FE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5993241" w14:textId="77777777" w:rsidR="00971FE7" w:rsidRDefault="00971FE7" w:rsidP="00971FE7">
      <w:pPr>
        <w:spacing w:line="270" w:lineRule="atLeast"/>
        <w:rPr>
          <w:rFonts w:ascii="Verdana" w:hAnsi="Verdana"/>
          <w:color w:val="000000"/>
          <w:sz w:val="18"/>
          <w:szCs w:val="18"/>
        </w:rPr>
      </w:pPr>
      <w:r>
        <w:rPr>
          <w:rFonts w:ascii="Verdana" w:hAnsi="Verdana"/>
          <w:color w:val="000000"/>
          <w:sz w:val="18"/>
          <w:szCs w:val="18"/>
        </w:rPr>
        <w:t>Гончарова, Ирина Валентиновна</w:t>
      </w:r>
    </w:p>
    <w:p w14:paraId="2129B65D" w14:textId="77777777" w:rsidR="00971FE7" w:rsidRDefault="00971FE7" w:rsidP="00971FE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845E3F4" w14:textId="77777777" w:rsidR="00971FE7" w:rsidRDefault="00971FE7" w:rsidP="00971FE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C46DD23" w14:textId="77777777" w:rsidR="00971FE7" w:rsidRDefault="00971FE7" w:rsidP="00971FE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59E44DC" w14:textId="77777777" w:rsidR="00971FE7" w:rsidRDefault="00971FE7" w:rsidP="00971FE7">
      <w:pPr>
        <w:spacing w:line="270" w:lineRule="atLeast"/>
        <w:rPr>
          <w:rFonts w:ascii="Verdana" w:hAnsi="Verdana"/>
          <w:color w:val="000000"/>
          <w:sz w:val="18"/>
          <w:szCs w:val="18"/>
        </w:rPr>
      </w:pPr>
      <w:r>
        <w:rPr>
          <w:rFonts w:ascii="Verdana" w:hAnsi="Verdana"/>
          <w:color w:val="000000"/>
          <w:sz w:val="18"/>
          <w:szCs w:val="18"/>
        </w:rPr>
        <w:t>Ижевск</w:t>
      </w:r>
    </w:p>
    <w:p w14:paraId="73C467C9" w14:textId="77777777" w:rsidR="00971FE7" w:rsidRDefault="00971FE7" w:rsidP="00971FE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0CE8F3E" w14:textId="77777777" w:rsidR="00971FE7" w:rsidRDefault="00971FE7" w:rsidP="00971FE7">
      <w:pPr>
        <w:spacing w:line="270" w:lineRule="atLeast"/>
        <w:rPr>
          <w:rFonts w:ascii="Verdana" w:hAnsi="Verdana"/>
          <w:color w:val="000000"/>
          <w:sz w:val="18"/>
          <w:szCs w:val="18"/>
        </w:rPr>
      </w:pPr>
      <w:r>
        <w:rPr>
          <w:rFonts w:ascii="Verdana" w:hAnsi="Verdana"/>
          <w:color w:val="000000"/>
          <w:sz w:val="18"/>
          <w:szCs w:val="18"/>
        </w:rPr>
        <w:t>08.00.05, 08.00.12</w:t>
      </w:r>
    </w:p>
    <w:p w14:paraId="1F5A15DE" w14:textId="77777777" w:rsidR="00971FE7" w:rsidRDefault="00971FE7" w:rsidP="00971FE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E059F0B" w14:textId="77777777" w:rsidR="00971FE7" w:rsidRDefault="00971FE7" w:rsidP="00971FE7">
      <w:pPr>
        <w:spacing w:line="270" w:lineRule="atLeast"/>
        <w:rPr>
          <w:rFonts w:ascii="Verdana" w:hAnsi="Verdana"/>
          <w:color w:val="000000"/>
          <w:sz w:val="18"/>
          <w:szCs w:val="18"/>
        </w:rPr>
      </w:pPr>
      <w:r>
        <w:rPr>
          <w:rFonts w:ascii="Verdana" w:hAnsi="Verdana"/>
          <w:color w:val="000000"/>
          <w:sz w:val="18"/>
          <w:szCs w:val="18"/>
        </w:rPr>
        <w:t>Экономика и управление народным хозяйством (по отраслям и сферам деятельности, в т.ч.: экономика, организация и управление предприятиями, отраслями, комплексами; управление инновациями; региональная экономика; логистика; экономика труда; экономика народонаселения и демография; экономика природопользования; экономика предпринимательства; маркетинг; менеджмент; ценообразование; экономическая безопасность; стандартизация и управление качеством продукции; землеустройство; рекреация и туризм)</w:t>
      </w:r>
    </w:p>
    <w:p w14:paraId="18B34815" w14:textId="77777777" w:rsidR="00971FE7" w:rsidRDefault="00971FE7" w:rsidP="00971FE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0E1145D" w14:textId="77777777" w:rsidR="00971FE7" w:rsidRDefault="00971FE7" w:rsidP="00971FE7">
      <w:pPr>
        <w:spacing w:line="270" w:lineRule="atLeast"/>
        <w:rPr>
          <w:rFonts w:ascii="Verdana" w:hAnsi="Verdana"/>
          <w:color w:val="000000"/>
          <w:sz w:val="18"/>
          <w:szCs w:val="18"/>
        </w:rPr>
      </w:pPr>
      <w:r>
        <w:rPr>
          <w:rFonts w:ascii="Verdana" w:hAnsi="Verdana"/>
          <w:color w:val="000000"/>
          <w:sz w:val="18"/>
          <w:szCs w:val="18"/>
        </w:rPr>
        <w:t>145</w:t>
      </w:r>
    </w:p>
    <w:p w14:paraId="45D6F93E" w14:textId="77777777" w:rsidR="00971FE7" w:rsidRDefault="00971FE7" w:rsidP="00971FE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Гончарова, Ирина Валентиновна</w:t>
      </w:r>
    </w:p>
    <w:p w14:paraId="6324A7F9"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04CDD3E"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положения управления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промышленных концернов посредством консолидированной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6FD04892"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содержание управления собственностью</w:t>
      </w:r>
      <w:r>
        <w:rPr>
          <w:rStyle w:val="WW8Num2z0"/>
          <w:rFonts w:ascii="Verdana" w:hAnsi="Verdana"/>
          <w:color w:val="000000"/>
          <w:sz w:val="18"/>
          <w:szCs w:val="18"/>
        </w:rPr>
        <w:t> </w:t>
      </w:r>
      <w:r>
        <w:rPr>
          <w:rStyle w:val="WW8Num3z0"/>
          <w:rFonts w:ascii="Verdana" w:hAnsi="Verdana"/>
          <w:color w:val="4682B4"/>
          <w:sz w:val="18"/>
          <w:szCs w:val="18"/>
        </w:rPr>
        <w:t>промышленных</w:t>
      </w:r>
      <w:r>
        <w:rPr>
          <w:rStyle w:val="WW8Num2z0"/>
          <w:rFonts w:ascii="Verdana" w:hAnsi="Verdana"/>
          <w:color w:val="000000"/>
          <w:sz w:val="18"/>
          <w:szCs w:val="18"/>
        </w:rPr>
        <w:t> </w:t>
      </w:r>
      <w:r>
        <w:rPr>
          <w:rFonts w:ascii="Verdana" w:hAnsi="Verdana"/>
          <w:color w:val="000000"/>
          <w:sz w:val="18"/>
          <w:szCs w:val="18"/>
        </w:rPr>
        <w:t>концернов.</w:t>
      </w:r>
    </w:p>
    <w:p w14:paraId="247CF9F5"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Факторы, влияющие на эффективность управления собственностью промышленных</w:t>
      </w:r>
      <w:r>
        <w:rPr>
          <w:rStyle w:val="WW8Num2z0"/>
          <w:rFonts w:ascii="Verdana" w:hAnsi="Verdana"/>
          <w:color w:val="000000"/>
          <w:sz w:val="18"/>
          <w:szCs w:val="18"/>
        </w:rPr>
        <w:t> </w:t>
      </w:r>
      <w:r>
        <w:rPr>
          <w:rStyle w:val="WW8Num3z0"/>
          <w:rFonts w:ascii="Verdana" w:hAnsi="Verdana"/>
          <w:color w:val="4682B4"/>
          <w:sz w:val="18"/>
          <w:szCs w:val="18"/>
        </w:rPr>
        <w:t>концернов</w:t>
      </w:r>
      <w:r>
        <w:rPr>
          <w:rStyle w:val="WW8Num2z0"/>
          <w:rFonts w:ascii="Verdana" w:hAnsi="Verdana"/>
          <w:color w:val="000000"/>
          <w:sz w:val="18"/>
          <w:szCs w:val="18"/>
        </w:rPr>
        <w:t> </w:t>
      </w:r>
      <w:r>
        <w:rPr>
          <w:rFonts w:ascii="Verdana" w:hAnsi="Verdana"/>
          <w:color w:val="000000"/>
          <w:sz w:val="18"/>
          <w:szCs w:val="18"/>
        </w:rPr>
        <w:t>в конкурентной среде.</w:t>
      </w:r>
    </w:p>
    <w:p w14:paraId="698DFBA7"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бухгалтерская отчетность как инструмент информационного обеспечения процесса управления собственностью промышленных концернов.</w:t>
      </w:r>
    </w:p>
    <w:p w14:paraId="06FC12BC"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Организационно-методические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бухгалтерской отчетности в системе управления собственностью промышленных концернов.</w:t>
      </w:r>
    </w:p>
    <w:p w14:paraId="0F675A57"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Систематизация методов консолидации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о собственном капитале промышленных концернов.</w:t>
      </w:r>
    </w:p>
    <w:p w14:paraId="0B017D3F"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 Организация оценки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консолидации отчетной информации для управления имущественным и финансовым состоянием промышленных концернов.</w:t>
      </w:r>
    </w:p>
    <w:p w14:paraId="532E91DB"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Использование консолидированной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системе управления собственностью промышленных концернов.</w:t>
      </w:r>
    </w:p>
    <w:p w14:paraId="3C9E72B3"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Оценка релевантности консолидированной бухгалтерской отчетности в системе управления собственностью промышленных концернов</w:t>
      </w:r>
      <w:r>
        <w:rPr>
          <w:rStyle w:val="WW8Num2z0"/>
          <w:rFonts w:ascii="Verdana" w:hAnsi="Verdana"/>
          <w:color w:val="000000"/>
          <w:sz w:val="18"/>
          <w:szCs w:val="18"/>
        </w:rPr>
        <w:t> </w:t>
      </w:r>
      <w:r>
        <w:rPr>
          <w:rStyle w:val="WW8Num3z0"/>
          <w:rFonts w:ascii="Verdana" w:hAnsi="Verdana"/>
          <w:color w:val="4682B4"/>
          <w:sz w:val="18"/>
          <w:szCs w:val="18"/>
        </w:rPr>
        <w:t>посредством</w:t>
      </w:r>
      <w:r>
        <w:rPr>
          <w:rStyle w:val="WW8Num2z0"/>
          <w:rFonts w:ascii="Verdana" w:hAnsi="Verdana"/>
          <w:color w:val="000000"/>
          <w:sz w:val="18"/>
          <w:szCs w:val="18"/>
        </w:rPr>
        <w:t> </w:t>
      </w:r>
      <w:r>
        <w:rPr>
          <w:rFonts w:ascii="Verdana" w:hAnsi="Verdana"/>
          <w:color w:val="000000"/>
          <w:sz w:val="18"/>
          <w:szCs w:val="18"/>
        </w:rPr>
        <w:t>контроля величины Гудвилл.</w:t>
      </w:r>
    </w:p>
    <w:p w14:paraId="25A30556"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Понятие и структура величины</w:t>
      </w:r>
      <w:r>
        <w:rPr>
          <w:rStyle w:val="WW8Num2z0"/>
          <w:rFonts w:ascii="Verdana" w:hAnsi="Verdana"/>
          <w:color w:val="000000"/>
          <w:sz w:val="18"/>
          <w:szCs w:val="18"/>
        </w:rPr>
        <w:t> </w:t>
      </w:r>
      <w:r>
        <w:rPr>
          <w:rStyle w:val="WW8Num3z0"/>
          <w:rFonts w:ascii="Verdana" w:hAnsi="Verdana"/>
          <w:color w:val="4682B4"/>
          <w:sz w:val="18"/>
          <w:szCs w:val="18"/>
        </w:rPr>
        <w:t>Гудвилл</w:t>
      </w:r>
      <w:r>
        <w:rPr>
          <w:rStyle w:val="WW8Num2z0"/>
          <w:rFonts w:ascii="Verdana" w:hAnsi="Verdana"/>
          <w:color w:val="000000"/>
          <w:sz w:val="18"/>
          <w:szCs w:val="18"/>
        </w:rPr>
        <w:t> </w:t>
      </w:r>
      <w:r>
        <w:rPr>
          <w:rFonts w:ascii="Verdana" w:hAnsi="Verdana"/>
          <w:color w:val="000000"/>
          <w:sz w:val="18"/>
          <w:szCs w:val="18"/>
        </w:rPr>
        <w:t>в консолидированной бухгалтерской отчетности.</w:t>
      </w:r>
    </w:p>
    <w:p w14:paraId="7A107294"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Справедливая оценка имущественного состояния в системе управления собственностью промышленных концернов.</w:t>
      </w:r>
    </w:p>
    <w:p w14:paraId="64089CC3"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контроля объективности величины Гудвилл в консолидированной бухгалтерской отчетности.</w:t>
      </w:r>
    </w:p>
    <w:p w14:paraId="3972CE90" w14:textId="77777777" w:rsidR="00971FE7" w:rsidRDefault="00971FE7" w:rsidP="00971FE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"Экономика и управление народным хозяйством (по отраслям и сферам деятельности, в т.ч.: экономика, организация и управление предприятиями, отраслями, комплексами; управление инновациями; региональная экономика; логистика; экономика труда; экономика народонаселения и демография; экономика природопользования; экономика предпринимательства; маркетинг; менеджмент; ценообразование; экономическая безопасность; стандартизация и управление качеством продукции; землеустройство; рекреация и туризм)", Гончарова, Ирина Валентиновна</w:t>
      </w:r>
    </w:p>
    <w:p w14:paraId="046B4F78" w14:textId="77777777" w:rsidR="00971FE7" w:rsidRDefault="00971FE7" w:rsidP="00971F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3</w:t>
      </w:r>
    </w:p>
    <w:p w14:paraId="23D46A50" w14:textId="77777777" w:rsidR="00971FE7" w:rsidRDefault="00971FE7" w:rsidP="00971F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Подводя итог исследованию релевантности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бухгалтерской отчетности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промышленных концернов посредством контроля величины</w:t>
      </w:r>
      <w:r>
        <w:rPr>
          <w:rStyle w:val="WW8Num2z0"/>
          <w:rFonts w:ascii="Verdana" w:hAnsi="Verdana"/>
          <w:color w:val="000000"/>
          <w:sz w:val="18"/>
          <w:szCs w:val="18"/>
        </w:rPr>
        <w:t> </w:t>
      </w:r>
      <w:r>
        <w:rPr>
          <w:rStyle w:val="WW8Num3z0"/>
          <w:rFonts w:ascii="Verdana" w:hAnsi="Verdana"/>
          <w:color w:val="4682B4"/>
          <w:sz w:val="18"/>
          <w:szCs w:val="18"/>
        </w:rPr>
        <w:t>Гудвилл</w:t>
      </w:r>
      <w:r>
        <w:rPr>
          <w:rFonts w:ascii="Verdana" w:hAnsi="Verdana"/>
          <w:color w:val="000000"/>
          <w:sz w:val="18"/>
          <w:szCs w:val="18"/>
        </w:rPr>
        <w:t>, нужно отметить следующее:</w:t>
      </w:r>
    </w:p>
    <w:p w14:paraId="26FF4FFD" w14:textId="77777777" w:rsidR="00971FE7" w:rsidRDefault="00971FE7" w:rsidP="00971F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Существует необходимость уточнения самого понятия Гудвилл. Применительно к случаю возникновению в результате консолидации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под Гудвилл в работе предлагается понимать положительную разницу между:</w:t>
      </w:r>
    </w:p>
    <w:p w14:paraId="2BAC56FB" w14:textId="77777777" w:rsidR="00971FE7" w:rsidRDefault="00971FE7" w:rsidP="00971F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справедливой стоимостью доли материнской организации в</w:t>
      </w:r>
      <w:r>
        <w:rPr>
          <w:rStyle w:val="WW8Num2z0"/>
          <w:rFonts w:ascii="Verdana" w:hAnsi="Verdana"/>
          <w:color w:val="000000"/>
          <w:sz w:val="18"/>
          <w:szCs w:val="18"/>
        </w:rPr>
        <w:t> </w:t>
      </w:r>
      <w:r>
        <w:rPr>
          <w:rStyle w:val="WW8Num3z0"/>
          <w:rFonts w:ascii="Verdana" w:hAnsi="Verdana"/>
          <w:color w:val="4682B4"/>
          <w:sz w:val="18"/>
          <w:szCs w:val="18"/>
        </w:rPr>
        <w:t>дочерней</w:t>
      </w:r>
      <w:r>
        <w:rPr>
          <w:rStyle w:val="WW8Num2z0"/>
          <w:rFonts w:ascii="Verdana" w:hAnsi="Verdana"/>
          <w:color w:val="000000"/>
          <w:sz w:val="18"/>
          <w:szCs w:val="18"/>
        </w:rPr>
        <w:t> </w:t>
      </w:r>
      <w:r>
        <w:rPr>
          <w:rFonts w:ascii="Verdana" w:hAnsi="Verdana"/>
          <w:color w:val="000000"/>
          <w:sz w:val="18"/>
          <w:szCs w:val="18"/>
        </w:rPr>
        <w:t>организации,- и</w:t>
      </w:r>
    </w:p>
    <w:p w14:paraId="0D91AC42" w14:textId="77777777" w:rsidR="00971FE7" w:rsidRDefault="00971FE7" w:rsidP="00971F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справедливой стоимостью идентифицируемых</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дочерней организации, которая определена на дату</w:t>
      </w:r>
      <w:r>
        <w:rPr>
          <w:rStyle w:val="WW8Num2z0"/>
          <w:rFonts w:ascii="Verdana" w:hAnsi="Verdana"/>
          <w:color w:val="000000"/>
          <w:sz w:val="18"/>
          <w:szCs w:val="18"/>
        </w:rPr>
        <w:t> </w:t>
      </w:r>
      <w:r>
        <w:rPr>
          <w:rStyle w:val="WW8Num3z0"/>
          <w:rFonts w:ascii="Verdana" w:hAnsi="Verdana"/>
          <w:color w:val="4682B4"/>
          <w:sz w:val="18"/>
          <w:szCs w:val="18"/>
        </w:rPr>
        <w:t>покупки</w:t>
      </w:r>
      <w:r>
        <w:rPr>
          <w:rFonts w:ascii="Verdana" w:hAnsi="Verdana"/>
          <w:color w:val="000000"/>
          <w:sz w:val="18"/>
          <w:szCs w:val="18"/>
        </w:rPr>
        <w:t>, в том числе и на долю меньшинства.</w:t>
      </w:r>
    </w:p>
    <w:p w14:paraId="288A27FC" w14:textId="77777777" w:rsidR="00971FE7" w:rsidRDefault="00971FE7" w:rsidP="00971F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зависимости от метода консолидации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реализованного концерном, эта величина может быть далее увеличенная на долю Гудвилл, приходящуюся на меньшинство.</w:t>
      </w:r>
    </w:p>
    <w:p w14:paraId="572CB760" w14:textId="77777777" w:rsidR="00971FE7" w:rsidRDefault="00971FE7" w:rsidP="00971F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Показатель Гудвилл от консолидации имеет значение для анализа1, эффективности создания</w:t>
      </w:r>
      <w:r>
        <w:rPr>
          <w:rStyle w:val="WW8Num2z0"/>
          <w:rFonts w:ascii="Verdana" w:hAnsi="Verdana"/>
          <w:color w:val="000000"/>
          <w:sz w:val="18"/>
          <w:szCs w:val="18"/>
        </w:rPr>
        <w:t> </w:t>
      </w:r>
      <w:r>
        <w:rPr>
          <w:rStyle w:val="WW8Num3z0"/>
          <w:rFonts w:ascii="Verdana" w:hAnsi="Verdana"/>
          <w:color w:val="4682B4"/>
          <w:sz w:val="18"/>
          <w:szCs w:val="18"/>
        </w:rPr>
        <w:t>концерна</w:t>
      </w:r>
      <w:r>
        <w:rPr>
          <w:rStyle w:val="WW8Num2z0"/>
          <w:rFonts w:ascii="Verdana" w:hAnsi="Verdana"/>
          <w:color w:val="000000"/>
          <w:sz w:val="18"/>
          <w:szCs w:val="18"/>
        </w:rPr>
        <w:t> </w:t>
      </w:r>
      <w:r>
        <w:rPr>
          <w:rFonts w:ascii="Verdana" w:hAnsi="Verdana"/>
          <w:color w:val="000000"/>
          <w:sz w:val="18"/>
          <w:szCs w:val="18"/>
        </w:rPr>
        <w:t>потому как отражает будущие ожидания-материнской организации от вовлечения консолидируемых</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организаций в концерн, то есть количественно выражает эффект</w:t>
      </w:r>
      <w:r>
        <w:rPr>
          <w:rStyle w:val="WW8Num2z0"/>
          <w:rFonts w:ascii="Verdana" w:hAnsi="Verdana"/>
          <w:color w:val="000000"/>
          <w:sz w:val="18"/>
          <w:szCs w:val="18"/>
        </w:rPr>
        <w:t> </w:t>
      </w:r>
      <w:r>
        <w:rPr>
          <w:rStyle w:val="WW8Num3z0"/>
          <w:rFonts w:ascii="Verdana" w:hAnsi="Verdana"/>
          <w:color w:val="4682B4"/>
          <w:sz w:val="18"/>
          <w:szCs w:val="18"/>
        </w:rPr>
        <w:t>синергии</w:t>
      </w:r>
      <w:r>
        <w:rPr>
          <w:rFonts w:ascii="Verdana" w:hAnsi="Verdana"/>
          <w:color w:val="000000"/>
          <w:sz w:val="18"/>
          <w:szCs w:val="18"/>
        </w:rPr>
        <w:t>, когда при сложении усилили двух единиц</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посредством правильной комбинации производственных процессов и координации действий на рынке достигается результат, превосходящий сумму этих единиц по отдельности; кроме того, величина Гудвилл в бухгалтерской* (финансовой) подвергается согласно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постоянной перепроверке.</w:t>
      </w:r>
    </w:p>
    <w:p w14:paraId="6983CCFE" w14:textId="77777777" w:rsidR="00971FE7" w:rsidRDefault="00971FE7" w:rsidP="00971F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его' величины и динамики по каждой из дочерних организаций полезен» с точки зрения оценки целесообразности их дальнейшего вовлечения в</w:t>
      </w:r>
      <w:r>
        <w:rPr>
          <w:rStyle w:val="WW8Num2z0"/>
          <w:rFonts w:ascii="Verdana" w:hAnsi="Verdana"/>
          <w:color w:val="000000"/>
          <w:sz w:val="18"/>
          <w:szCs w:val="18"/>
        </w:rPr>
        <w:t> </w:t>
      </w:r>
      <w:r>
        <w:rPr>
          <w:rStyle w:val="WW8Num3z0"/>
          <w:rFonts w:ascii="Verdana" w:hAnsi="Verdana"/>
          <w:color w:val="4682B4"/>
          <w:sz w:val="18"/>
          <w:szCs w:val="18"/>
        </w:rPr>
        <w:t>концерн</w:t>
      </w:r>
      <w:r>
        <w:rPr>
          <w:rFonts w:ascii="Verdana" w:hAnsi="Verdana"/>
          <w:color w:val="000000"/>
          <w:sz w:val="18"/>
          <w:szCs w:val="18"/>
        </w:rPr>
        <w:t>, так как способен сигнализировать высшему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концерна об изменении будущих ожиданий материнской организации от своих дочерних организаций. Для этого информация о Гудвилл от консолидации должна быть представлена в консолидированной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разрезе каждой из консолидируемых дочерних организаций. В работе предложен формат ее представления и дан пример на-основе финансовой отчетности концерна Кнауф в</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w:t>
      </w:r>
    </w:p>
    <w:p w14:paraId="005C146E" w14:textId="77777777" w:rsidR="00971FE7" w:rsidRDefault="00971FE7" w:rsidP="00971F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Отмечено, что показатель Гудвилл будет корректен при условии:</w:t>
      </w:r>
    </w:p>
    <w:p w14:paraId="67885F81" w14:textId="77777777" w:rsidR="00971FE7" w:rsidRDefault="00971FE7" w:rsidP="00971F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наличия корректной оценки справедливой стоимости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консолидируемых дочерних организаций на момент установления контроля над каждым из них;</w:t>
      </w:r>
    </w:p>
    <w:p w14:paraId="75C4C3C2" w14:textId="77777777" w:rsidR="00971FE7" w:rsidRDefault="00971FE7" w:rsidP="00971F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наличия корректно проведенного теста на</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компонентов Гудвилл в последующих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периодах;</w:t>
      </w:r>
    </w:p>
    <w:p w14:paraId="1896E749" w14:textId="77777777" w:rsidR="00971FE7" w:rsidRDefault="00971FE7" w:rsidP="00971F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непротиворечивости его величины информации рынка.</w:t>
      </w:r>
    </w:p>
    <w:p w14:paraId="70338E18" w14:textId="77777777" w:rsidR="00971FE7" w:rsidRDefault="00971FE7" w:rsidP="00971F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 способ проверки непротиворечивости величины Гудвилл в консолидированной бухгалтерской (финансовой) отчетности рыночной информации и проведена его апробация в отношении десяти</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 xml:space="preserve">промышленных концернов. Положительный </w:t>
      </w:r>
      <w:r>
        <w:rPr>
          <w:rFonts w:ascii="Verdana" w:hAnsi="Verdana"/>
          <w:color w:val="000000"/>
          <w:sz w:val="18"/>
          <w:szCs w:val="18"/>
        </w:rPr>
        <w:lastRenderedPageBreak/>
        <w:t>результат контроля объективности величины Гудвилл, отраженной в консолидированной бухгалтерской (финансовой) отчетности, может расцениваться как подтверждение корректности проведения процедур консолидации, то есть подтверждение релевантности информации, получаемой участниками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в результате применения положений стандарта МСФО.</w:t>
      </w:r>
    </w:p>
    <w:p w14:paraId="04DF1FDD" w14:textId="77777777" w:rsidR="00971FE7" w:rsidRDefault="00971FE7" w:rsidP="00971F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ED61F8C" w14:textId="77777777" w:rsidR="00971FE7" w:rsidRDefault="00971FE7" w:rsidP="00971F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Суть управления собственностью промышленных</w:t>
      </w:r>
      <w:r>
        <w:rPr>
          <w:rStyle w:val="WW8Num2z0"/>
          <w:rFonts w:ascii="Verdana" w:hAnsi="Verdana"/>
          <w:color w:val="000000"/>
          <w:sz w:val="18"/>
          <w:szCs w:val="18"/>
        </w:rPr>
        <w:t> </w:t>
      </w:r>
      <w:r>
        <w:rPr>
          <w:rStyle w:val="WW8Num3z0"/>
          <w:rFonts w:ascii="Verdana" w:hAnsi="Verdana"/>
          <w:color w:val="4682B4"/>
          <w:sz w:val="18"/>
          <w:szCs w:val="18"/>
        </w:rPr>
        <w:t>концернов</w:t>
      </w:r>
      <w:r>
        <w:rPr>
          <w:rStyle w:val="WW8Num2z0"/>
          <w:rFonts w:ascii="Verdana" w:hAnsi="Verdana"/>
          <w:color w:val="000000"/>
          <w:sz w:val="18"/>
          <w:szCs w:val="18"/>
        </w:rPr>
        <w:t> </w:t>
      </w:r>
      <w:r>
        <w:rPr>
          <w:rFonts w:ascii="Verdana" w:hAnsi="Verdana"/>
          <w:color w:val="000000"/>
          <w:sz w:val="18"/>
          <w:szCs w:val="18"/>
        </w:rPr>
        <w:t>может быть выражена как система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отношений по поводу субординации и гармонизации интересов его участников, обеспечения синергии как их совместной деятельности, так и их взаимоотношений с внешним миром по эффективному использованию имущества концернов и увеличению стоимости бизнеса. На эффективность управления собственностью промышленных концернов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среде оказывают влияние ряд внешних и внутренних факторов прямого и косвенного воздействия. Принимая во внимание особенность концерна как объекта управления, где каждый член является самостоятельным юридическим лицом,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одним из ключевых внутренних факторов, влияющих на эффективность управления собственностью промышленных концернов в конкурентной среде, становится информационное обеспечение.</w:t>
      </w:r>
    </w:p>
    <w:p w14:paraId="77853BE3" w14:textId="77777777" w:rsidR="00971FE7" w:rsidRDefault="00971FE7" w:rsidP="00971F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Специфичность информационного обеспечения в</w:t>
      </w:r>
      <w:r>
        <w:rPr>
          <w:rStyle w:val="WW8Num2z0"/>
          <w:rFonts w:ascii="Verdana" w:hAnsi="Verdana"/>
          <w:color w:val="000000"/>
          <w:sz w:val="18"/>
          <w:szCs w:val="18"/>
        </w:rPr>
        <w:t> </w:t>
      </w:r>
      <w:r>
        <w:rPr>
          <w:rStyle w:val="WW8Num3z0"/>
          <w:rFonts w:ascii="Verdana" w:hAnsi="Verdana"/>
          <w:color w:val="4682B4"/>
          <w:sz w:val="18"/>
          <w:szCs w:val="18"/>
        </w:rPr>
        <w:t>концерне</w:t>
      </w:r>
      <w:r>
        <w:rPr>
          <w:rStyle w:val="WW8Num2z0"/>
          <w:rFonts w:ascii="Verdana" w:hAnsi="Verdana"/>
          <w:color w:val="000000"/>
          <w:sz w:val="18"/>
          <w:szCs w:val="18"/>
        </w:rPr>
        <w:t> </w:t>
      </w:r>
      <w:r>
        <w:rPr>
          <w:rFonts w:ascii="Verdana" w:hAnsi="Verdana"/>
          <w:color w:val="000000"/>
          <w:sz w:val="18"/>
          <w:szCs w:val="18"/>
        </w:rPr>
        <w:t>состоит в необходимости проведения процедур консолидации данных индивидуального учета членов концерна по правилам МСФО. При этом, на взгляд автора, при всех плюсах введения МСФО, в нем заложено «</w:t>
      </w:r>
      <w:r>
        <w:rPr>
          <w:rStyle w:val="WW8Num3z0"/>
          <w:rFonts w:ascii="Verdana" w:hAnsi="Verdana"/>
          <w:color w:val="4682B4"/>
          <w:sz w:val="18"/>
          <w:szCs w:val="18"/>
        </w:rPr>
        <w:t>противоречие</w:t>
      </w:r>
      <w:r>
        <w:rPr>
          <w:rFonts w:ascii="Verdana" w:hAnsi="Verdana"/>
          <w:color w:val="000000"/>
          <w:sz w:val="18"/>
          <w:szCs w:val="18"/>
        </w:rPr>
        <w:t>» в понимании «</w:t>
      </w:r>
      <w:r>
        <w:rPr>
          <w:rStyle w:val="WW8Num3z0"/>
          <w:rFonts w:ascii="Verdana" w:hAnsi="Verdana"/>
          <w:color w:val="4682B4"/>
          <w:sz w:val="18"/>
          <w:szCs w:val="18"/>
        </w:rPr>
        <w:t>релевантности</w:t>
      </w:r>
      <w:r>
        <w:rPr>
          <w:rFonts w:ascii="Verdana" w:hAnsi="Verdana"/>
          <w:color w:val="000000"/>
          <w:sz w:val="18"/>
          <w:szCs w:val="18"/>
        </w:rPr>
        <w:t>» представления информации: с одной стороны предполагается ориентация в будущее по представлению актуальной и уместной информации для принятия управленческих решений, с другой стороны требуется надежность, которая может быть обеспечена только надлежащей проверкой на основе информации из прошлого. Это порождает конфликт на предмет ценности информации в стандарте МСФО для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с одной стороны, и ее надежностью для</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с другой. Поэтому, а также на фоне</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особое значение в системе управления собственностью промышленных концернов должно быть отведено оценке релевантности консолидированной бухгалтерской финансовой) отчетности, представляемой аппарату управления- для осуществления функций управления в отношении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концернов.</w:t>
      </w:r>
    </w:p>
    <w:p w14:paraId="4D576162" w14:textId="77777777" w:rsidR="00971FE7" w:rsidRDefault="00971FE7" w:rsidP="00971F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Опираясь на проведенный в работе анализ организационно-методических аспектов формирования консолидированной бухгалтерской (финансовой) отчетности, отмечено следующее: эволюция методов консолидации капитала в МСФО такова, что выбор делается в пользу представления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имущества! и капитала концерна в их максимальной величине. Этот факт облегчает</w:t>
      </w:r>
      <w:r>
        <w:rPr>
          <w:rStyle w:val="WW8Num2z0"/>
          <w:rFonts w:ascii="Verdana" w:hAnsi="Verdana"/>
          <w:color w:val="000000"/>
          <w:sz w:val="18"/>
          <w:szCs w:val="18"/>
        </w:rPr>
        <w:t> </w:t>
      </w:r>
      <w:r>
        <w:rPr>
          <w:rStyle w:val="WW8Num3z0"/>
          <w:rFonts w:ascii="Verdana" w:hAnsi="Verdana"/>
          <w:color w:val="4682B4"/>
          <w:sz w:val="18"/>
          <w:szCs w:val="18"/>
        </w:rPr>
        <w:t>продвижение</w:t>
      </w:r>
      <w:r>
        <w:rPr>
          <w:rStyle w:val="WW8Num2z0"/>
          <w:rFonts w:ascii="Verdana" w:hAnsi="Verdana"/>
          <w:color w:val="000000"/>
          <w:sz w:val="18"/>
          <w:szCs w:val="18"/>
        </w:rPr>
        <w:t> </w:t>
      </w:r>
      <w:r>
        <w:rPr>
          <w:rFonts w:ascii="Verdana" w:hAnsi="Verdana"/>
          <w:color w:val="000000"/>
          <w:sz w:val="18"/>
          <w:szCs w:val="18"/>
        </w:rPr>
        <w:t>на рынке капитала, но вызывает опасность,</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заинтересованными пользователями привлекательности вложений; предполагается; что в области консолидации капитала МСФО далее будет следовать в направлении отражения Гудвилл от консолидации в том числе и на долю меньшинства. С разрешением в МСФО только метода консолидации капитала с «</w:t>
      </w:r>
      <w:r>
        <w:rPr>
          <w:rStyle w:val="WW8Num3z0"/>
          <w:rFonts w:ascii="Verdana" w:hAnsi="Verdana"/>
          <w:color w:val="4682B4"/>
          <w:sz w:val="18"/>
          <w:szCs w:val="18"/>
        </w:rPr>
        <w:t>полным Гудвилл</w:t>
      </w:r>
      <w:r>
        <w:rPr>
          <w:rFonts w:ascii="Verdana" w:hAnsi="Verdana"/>
          <w:color w:val="000000"/>
          <w:sz w:val="18"/>
          <w:szCs w:val="18"/>
        </w:rPr>
        <w:t>», в том числе и эта величина достигнет максимума из всех возможных; наличие мощного субъективного фактора в стандарте МСФО нарастает. Этот</w:t>
      </w:r>
      <w:r>
        <w:rPr>
          <w:rStyle w:val="WW8Num2z0"/>
          <w:rFonts w:ascii="Verdana" w:hAnsi="Verdana"/>
          <w:color w:val="000000"/>
          <w:sz w:val="18"/>
          <w:szCs w:val="18"/>
        </w:rPr>
        <w:t> </w:t>
      </w:r>
      <w:r>
        <w:rPr>
          <w:rStyle w:val="WW8Num3z0"/>
          <w:rFonts w:ascii="Verdana" w:hAnsi="Verdana"/>
          <w:color w:val="4682B4"/>
          <w:sz w:val="18"/>
          <w:szCs w:val="18"/>
        </w:rPr>
        <w:t>тренд</w:t>
      </w:r>
      <w:r>
        <w:rPr>
          <w:rStyle w:val="WW8Num2z0"/>
          <w:rFonts w:ascii="Verdana" w:hAnsi="Verdana"/>
          <w:color w:val="000000"/>
          <w:sz w:val="18"/>
          <w:szCs w:val="18"/>
        </w:rPr>
        <w:t> </w:t>
      </w:r>
      <w:r>
        <w:rPr>
          <w:rFonts w:ascii="Verdana" w:hAnsi="Verdana"/>
          <w:color w:val="000000"/>
          <w:sz w:val="18"/>
          <w:szCs w:val="18"/>
        </w:rPr>
        <w:t>прослеживается как в требованиях к индивидуальной, так и к консолидированной отчетности. Требуется способ проверки объективности информации консолидированной бухгалтерской (финансовой) отчетности, представляемой для нужд управления собственностью концернов;</w:t>
      </w:r>
    </w:p>
    <w:p w14:paraId="2C3FD86D" w14:textId="77777777" w:rsidR="00971FE7" w:rsidRDefault="00971FE7" w:rsidP="00971F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проверки объективности информации консолидированной' бухгалтерской отчетности для нужд управления собственностью концерна в работе избран такой показатель как Гудвилл от консолидации, который является итоговой величиной процесса консолидации бухгалтерской (финансовой) отчетности участников концерна. С одной стороны он характеризует некую объективную реальность, когда по некоторым причинам одна организация «</w:t>
      </w:r>
      <w:r>
        <w:rPr>
          <w:rStyle w:val="WW8Num3z0"/>
          <w:rFonts w:ascii="Verdana" w:hAnsi="Verdana"/>
          <w:color w:val="4682B4"/>
          <w:sz w:val="18"/>
          <w:szCs w:val="18"/>
        </w:rPr>
        <w:t>приобретает</w:t>
      </w:r>
      <w:r>
        <w:rPr>
          <w:rFonts w:ascii="Verdana" w:hAnsi="Verdana"/>
          <w:color w:val="000000"/>
          <w:sz w:val="18"/>
          <w:szCs w:val="18"/>
        </w:rPr>
        <w:t>» участие в другой по цене, превышающей ее стоимость; с другой стороны, он есть некая величина, зависящая от методологии учета.</w:t>
      </w:r>
    </w:p>
    <w:p w14:paraId="285E8FB0" w14:textId="77777777" w:rsidR="00971FE7" w:rsidRDefault="00971FE7" w:rsidP="00971F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результате исследования выяснено, что существует необходимость уточнения самого понятия </w:t>
      </w:r>
      <w:r>
        <w:rPr>
          <w:rFonts w:ascii="Verdana" w:hAnsi="Verdana"/>
          <w:color w:val="000000"/>
          <w:sz w:val="18"/>
          <w:szCs w:val="18"/>
        </w:rPr>
        <w:lastRenderedPageBreak/>
        <w:t>Гудвилл. Применительно к случаю возникновению в результате консолидации бухгалтерской (финансовой) отчетности под Гудвилл в работе предлагается понимать положительную разницу между:</w:t>
      </w:r>
    </w:p>
    <w:p w14:paraId="4EBB0E5B" w14:textId="77777777" w:rsidR="00971FE7" w:rsidRDefault="00971FE7" w:rsidP="00971F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справедливой стоимостью доли материнской организации в дочерней организации, и</w:t>
      </w:r>
    </w:p>
    <w:p w14:paraId="79229478" w14:textId="77777777" w:rsidR="00971FE7" w:rsidRDefault="00971FE7" w:rsidP="00971F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справедливой стоимостью идентифицируемых чистых активов дочерней организации, которая определена на дату покупки, в том числе и на долю меньшинства.</w:t>
      </w:r>
    </w:p>
    <w:p w14:paraId="3EA6B083" w14:textId="77777777" w:rsidR="00971FE7" w:rsidRDefault="00971FE7" w:rsidP="00971F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зависимости от метода консолидации капитала,</w:t>
      </w:r>
      <w:r>
        <w:rPr>
          <w:rStyle w:val="WW8Num2z0"/>
          <w:rFonts w:ascii="Verdana" w:hAnsi="Verdana"/>
          <w:color w:val="000000"/>
          <w:sz w:val="18"/>
          <w:szCs w:val="18"/>
        </w:rPr>
        <w:t> </w:t>
      </w:r>
      <w:r>
        <w:rPr>
          <w:rStyle w:val="WW8Num3z0"/>
          <w:rFonts w:ascii="Verdana" w:hAnsi="Verdana"/>
          <w:color w:val="4682B4"/>
          <w:sz w:val="18"/>
          <w:szCs w:val="18"/>
        </w:rPr>
        <w:t>реализованного</w:t>
      </w:r>
      <w:r>
        <w:rPr>
          <w:rStyle w:val="WW8Num2z0"/>
          <w:rFonts w:ascii="Verdana" w:hAnsi="Verdana"/>
          <w:color w:val="000000"/>
          <w:sz w:val="18"/>
          <w:szCs w:val="18"/>
        </w:rPr>
        <w:t> </w:t>
      </w:r>
      <w:r>
        <w:rPr>
          <w:rFonts w:ascii="Verdana" w:hAnsi="Verdana"/>
          <w:color w:val="000000"/>
          <w:sz w:val="18"/>
          <w:szCs w:val="18"/>
        </w:rPr>
        <w:t>концерном, эта величина может быть далее увеличенная на долю Гудвилл, приходящуюся на меньшинство.</w:t>
      </w:r>
    </w:p>
    <w:p w14:paraId="1BCE613E" w14:textId="77777777" w:rsidR="00971FE7" w:rsidRDefault="00971FE7" w:rsidP="00971F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Определено, что показатель Гудвилл, полученный в результате консолидации, имеет значение для анализа эффективности создания концерна потому, как отражает будущие ожидания материнской организации от вовлечения консолидируемых дочерних организаций в концерн, то есть количественно выражает эффект синергии, когда при сложении усилили двух единиц бизнеса посредством правильной комбинации производственных процессов и координации действий на рынке достигается результат, превосходящий сумму этих единиц по отдельности.</w:t>
      </w:r>
    </w:p>
    <w:p w14:paraId="57753E38" w14:textId="77777777" w:rsidR="00971FE7" w:rsidRDefault="00971FE7" w:rsidP="00971F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величины и динамики Гудвилл по каждой из дочерних организаций полезен с точки зрения оценки целесообразности их дальнейшего вовлечения в концерн, так как способен сигнализировать высшему менеджменту концерна об изменении будущих ожиданий материнской организации от своих дочерних организаций. Для этого информация о Гудвилл от консолидации должна быть представлена в консолидированной отчетности в разрезе каждой из консолидируемых дочерних организаций. В работе предложен формат ее представления и дан пример на основе бухгалтерской (финансовой) отчетности концерна Кнауф в СНГ.</w:t>
      </w:r>
    </w:p>
    <w:p w14:paraId="47E0DB1C" w14:textId="77777777" w:rsidR="00971FE7" w:rsidRDefault="00971FE7" w:rsidP="00971F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выявленное что * показатель Гудвилл в консолидированной бухгалтерской (финансовой) будет корректен? только при условии:</w:t>
      </w:r>
    </w:p>
    <w:p w14:paraId="1842A92D" w14:textId="77777777" w:rsidR="00971FE7" w:rsidRDefault="00971FE7" w:rsidP="00971F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наличия корректной- оценки, справедливой стоимости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консолидируемых дочерних организаций на момент установления контроля над каждым из них;</w:t>
      </w:r>
    </w:p>
    <w:p w14:paraId="5060DB52" w14:textId="77777777" w:rsidR="00971FE7" w:rsidRDefault="00971FE7" w:rsidP="00971F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наличия корректно проведенного теста на, обесценение компонентов Гудвилл в последующих отчетных периодах;</w:t>
      </w:r>
    </w:p>
    <w:p w14:paraId="2ECAA691" w14:textId="77777777" w:rsidR="00971FE7" w:rsidRDefault="00971FE7" w:rsidP="00971F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непротиворечивости его величины информации рынка.</w:t>
      </w:r>
    </w:p>
    <w:p w14:paraId="2F64D0FC" w14:textId="77777777" w:rsidR="00971FE7" w:rsidRDefault="00971FE7" w:rsidP="00971F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 способ контроля объективности величины Гудвилл в консолидированной бухгалтерской (финансовой) отчетности посредством сравнения с рыночной информацией и проведена его апробация в отношении десяти транснациональных промышленных концернов. Положительный результат контроля, объективности величины Гудвилл, отраженной в консолидированной бухгалтерской (финансовой) отчетности, может расцениваться как подтверждение корректности проведения процедур • консолидации, то есть подтверждение релевантности информации, получаемой участниками корпоративного управления в результате применения положений стандарта МСФО для осуществления функций управления в отношении собственности концернов. Это позволит объективнее оценивать имущественное и финансовое положение концерна, его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собственниками, инвесторами и кредиторами концерна, будет способствовать разработке научно обоснованных прогнозов, проектов;, оперативных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планов-размещения1 и концентрации собственности концерна.</w:t>
      </w:r>
    </w:p>
    <w:p w14:paraId="49B211E3" w14:textId="77777777" w:rsidR="00971FE7" w:rsidRDefault="00971FE7" w:rsidP="00971FE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Гончарова, Ирина Валентиновна, 2011 год</w:t>
      </w:r>
    </w:p>
    <w:p w14:paraId="4F651019"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Принципы и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Учеб.,пособие.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w:t>
      </w:r>
    </w:p>
    <w:p w14:paraId="732778BA"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Развитие учета и контроля в системе управления сельскохозяйственным производством: дис. .доктора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 Алборов Ролик Архипович.- Казань, 2004.</w:t>
      </w:r>
    </w:p>
    <w:p w14:paraId="4C4F7C1E"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 И. Ансофф. — СПб.: Питер, 1999.</w:t>
      </w:r>
    </w:p>
    <w:p w14:paraId="2059712E"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Батов</w:t>
      </w:r>
      <w:r>
        <w:rPr>
          <w:rStyle w:val="WW8Num2z0"/>
          <w:rFonts w:ascii="Verdana" w:hAnsi="Verdana"/>
          <w:color w:val="000000"/>
          <w:sz w:val="18"/>
          <w:szCs w:val="18"/>
        </w:rPr>
        <w:t> </w:t>
      </w:r>
      <w:r>
        <w:rPr>
          <w:rFonts w:ascii="Verdana" w:hAnsi="Verdana"/>
          <w:color w:val="000000"/>
          <w:sz w:val="18"/>
          <w:szCs w:val="18"/>
        </w:rPr>
        <w:t>A.A. Оценка результативности промышленной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 xml:space="preserve">на основе показателей управленческого учета: дис. . .кандидата экон. наук: 08.00.05, 08.00.12 / Батов Андрей </w:t>
      </w:r>
      <w:r>
        <w:rPr>
          <w:rFonts w:ascii="Verdana" w:hAnsi="Verdana"/>
          <w:color w:val="000000"/>
          <w:sz w:val="18"/>
          <w:szCs w:val="18"/>
        </w:rPr>
        <w:lastRenderedPageBreak/>
        <w:t>Александрович. Ижевск, 2005.</w:t>
      </w:r>
    </w:p>
    <w:p w14:paraId="2257A2DE"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Большой</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словарь / Под ред. Т.Ф. Рябовой. М.: "Война и мир", 1996.</w:t>
      </w:r>
    </w:p>
    <w:p w14:paraId="170FD81F"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Боткин</w:t>
      </w:r>
      <w:r>
        <w:rPr>
          <w:rStyle w:val="WW8Num2z0"/>
          <w:rFonts w:ascii="Verdana" w:hAnsi="Verdana"/>
          <w:color w:val="000000"/>
          <w:sz w:val="18"/>
          <w:szCs w:val="18"/>
        </w:rPr>
        <w:t> </w:t>
      </w:r>
      <w:r>
        <w:rPr>
          <w:rFonts w:ascii="Verdana" w:hAnsi="Verdana"/>
          <w:color w:val="000000"/>
          <w:sz w:val="18"/>
          <w:szCs w:val="18"/>
        </w:rPr>
        <w:t>И.О. Управление предприятием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финансовой среде / И.О. Боткин, О.И. Боткин, A.A.</w:t>
      </w:r>
      <w:r>
        <w:rPr>
          <w:rStyle w:val="WW8Num2z0"/>
          <w:rFonts w:ascii="Verdana" w:hAnsi="Verdana"/>
          <w:color w:val="000000"/>
          <w:sz w:val="18"/>
          <w:szCs w:val="18"/>
        </w:rPr>
        <w:t> </w:t>
      </w:r>
      <w:r>
        <w:rPr>
          <w:rStyle w:val="WW8Num3z0"/>
          <w:rFonts w:ascii="Verdana" w:hAnsi="Verdana"/>
          <w:color w:val="4682B4"/>
          <w:sz w:val="18"/>
          <w:szCs w:val="18"/>
        </w:rPr>
        <w:t>Стародумов</w:t>
      </w:r>
      <w:r>
        <w:rPr>
          <w:rStyle w:val="WW8Num2z0"/>
          <w:rFonts w:ascii="Verdana" w:hAnsi="Verdana"/>
          <w:color w:val="000000"/>
          <w:sz w:val="18"/>
          <w:szCs w:val="18"/>
        </w:rPr>
        <w:t> </w:t>
      </w:r>
      <w:r>
        <w:rPr>
          <w:rFonts w:ascii="Verdana" w:hAnsi="Verdana"/>
          <w:color w:val="000000"/>
          <w:sz w:val="18"/>
          <w:szCs w:val="18"/>
        </w:rPr>
        <w:t>// Менеджмент: теория и практика. 2001. - № 3-4.</w:t>
      </w:r>
    </w:p>
    <w:p w14:paraId="55E2DCF3"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Боткин</w:t>
      </w:r>
      <w:r>
        <w:rPr>
          <w:rStyle w:val="WW8Num2z0"/>
          <w:rFonts w:ascii="Verdana" w:hAnsi="Verdana"/>
          <w:color w:val="000000"/>
          <w:sz w:val="18"/>
          <w:szCs w:val="18"/>
        </w:rPr>
        <w:t> </w:t>
      </w:r>
      <w:r>
        <w:rPr>
          <w:rFonts w:ascii="Verdana" w:hAnsi="Verdana"/>
          <w:color w:val="000000"/>
          <w:sz w:val="18"/>
          <w:szCs w:val="18"/>
        </w:rPr>
        <w:t>О.И. Гребенкин И.В. Механизмы формирования</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 в условиях кризиса предприятий // Проблемы региональной экономики. 2009. - № 3-4.</w:t>
      </w:r>
    </w:p>
    <w:p w14:paraId="7B433F40"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Бочкарева</w:t>
      </w:r>
      <w:r>
        <w:rPr>
          <w:rStyle w:val="WW8Num2z0"/>
          <w:rFonts w:ascii="Verdana" w:hAnsi="Verdana"/>
          <w:color w:val="000000"/>
          <w:sz w:val="18"/>
          <w:szCs w:val="18"/>
        </w:rPr>
        <w:t> </w:t>
      </w:r>
      <w:r>
        <w:rPr>
          <w:rFonts w:ascii="Verdana" w:hAnsi="Verdana"/>
          <w:color w:val="000000"/>
          <w:sz w:val="18"/>
          <w:szCs w:val="18"/>
        </w:rPr>
        <w:t>М.В. Консолидация зарубежных дочерних компаний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 — 2008. №8.</w:t>
      </w:r>
    </w:p>
    <w:p w14:paraId="5DDE6672"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Бочкарева</w:t>
      </w:r>
      <w:r>
        <w:rPr>
          <w:rStyle w:val="WW8Num2z0"/>
          <w:rFonts w:ascii="Verdana" w:hAnsi="Verdana"/>
          <w:color w:val="000000"/>
          <w:sz w:val="18"/>
          <w:szCs w:val="18"/>
        </w:rPr>
        <w:t> </w:t>
      </w:r>
      <w:r>
        <w:rPr>
          <w:rFonts w:ascii="Verdana" w:hAnsi="Verdana"/>
          <w:color w:val="000000"/>
          <w:sz w:val="18"/>
          <w:szCs w:val="18"/>
        </w:rPr>
        <w:t>М.В. Составление консолидированной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МСФО: дис. .кандидата экон. наук: 08.00.12 / Бочкарева Мария Всеволодовна. Москва, 2008.</w:t>
      </w:r>
    </w:p>
    <w:p w14:paraId="380D0858"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Бушмелева</w:t>
      </w:r>
      <w:r>
        <w:rPr>
          <w:rStyle w:val="WW8Num2z0"/>
          <w:rFonts w:ascii="Verdana" w:hAnsi="Verdana"/>
          <w:color w:val="000000"/>
          <w:sz w:val="18"/>
          <w:szCs w:val="18"/>
        </w:rPr>
        <w:t> </w:t>
      </w:r>
      <w:r>
        <w:rPr>
          <w:rFonts w:ascii="Verdana" w:hAnsi="Verdana"/>
          <w:color w:val="000000"/>
          <w:sz w:val="18"/>
          <w:szCs w:val="18"/>
        </w:rPr>
        <w:t>Г.В. Мониторинг в системе управления предприятием: Монография. Издательство Института экономики УрО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 Екатеринбург, 2004.</w:t>
      </w:r>
    </w:p>
    <w:p w14:paraId="6705E525"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Вертлюгина</w:t>
      </w:r>
      <w:r>
        <w:rPr>
          <w:rStyle w:val="WW8Num2z0"/>
          <w:rFonts w:ascii="Verdana" w:hAnsi="Verdana"/>
          <w:color w:val="000000"/>
          <w:sz w:val="18"/>
          <w:szCs w:val="18"/>
        </w:rPr>
        <w:t> </w:t>
      </w:r>
      <w:r>
        <w:rPr>
          <w:rFonts w:ascii="Verdana" w:hAnsi="Verdana"/>
          <w:color w:val="000000"/>
          <w:sz w:val="18"/>
          <w:szCs w:val="18"/>
        </w:rPr>
        <w:t>А.Е. Методы оценки корпоративного управления в вертикально-интегрированных компаниях: дис. .кандидата экон. наук: 08.00.05/</w:t>
      </w:r>
      <w:r>
        <w:rPr>
          <w:rStyle w:val="WW8Num3z0"/>
          <w:rFonts w:ascii="Verdana" w:hAnsi="Verdana"/>
          <w:color w:val="4682B4"/>
          <w:sz w:val="18"/>
          <w:szCs w:val="18"/>
        </w:rPr>
        <w:t>Вертлюгина</w:t>
      </w:r>
      <w:r>
        <w:rPr>
          <w:rStyle w:val="WW8Num2z0"/>
          <w:rFonts w:ascii="Verdana" w:hAnsi="Verdana"/>
          <w:color w:val="000000"/>
          <w:sz w:val="18"/>
          <w:szCs w:val="18"/>
        </w:rPr>
        <w:t> </w:t>
      </w:r>
      <w:r>
        <w:rPr>
          <w:rFonts w:ascii="Verdana" w:hAnsi="Verdana"/>
          <w:color w:val="000000"/>
          <w:sz w:val="18"/>
          <w:szCs w:val="18"/>
        </w:rPr>
        <w:t>Александра Евгеньевна. СПб, 2003.</w:t>
      </w:r>
    </w:p>
    <w:p w14:paraId="683499BA"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A.A., Боткин О.И. Формирование структур</w:t>
      </w:r>
      <w:r>
        <w:rPr>
          <w:rStyle w:val="WW8Num2z0"/>
          <w:rFonts w:ascii="Verdana" w:hAnsi="Verdana"/>
          <w:color w:val="000000"/>
          <w:sz w:val="18"/>
          <w:szCs w:val="18"/>
        </w:rPr>
        <w:t> </w:t>
      </w:r>
      <w:r>
        <w:rPr>
          <w:rStyle w:val="WW8Num3z0"/>
          <w:rFonts w:ascii="Verdana" w:hAnsi="Verdana"/>
          <w:color w:val="4682B4"/>
          <w:sz w:val="18"/>
          <w:szCs w:val="18"/>
        </w:rPr>
        <w:t>холдингового</w:t>
      </w:r>
      <w:r>
        <w:rPr>
          <w:rStyle w:val="WW8Num2z0"/>
          <w:rFonts w:ascii="Verdana" w:hAnsi="Verdana"/>
          <w:color w:val="000000"/>
          <w:sz w:val="18"/>
          <w:szCs w:val="18"/>
        </w:rPr>
        <w:t> </w:t>
      </w:r>
      <w:r>
        <w:rPr>
          <w:rFonts w:ascii="Verdana" w:hAnsi="Verdana"/>
          <w:color w:val="000000"/>
          <w:sz w:val="18"/>
          <w:szCs w:val="18"/>
        </w:rPr>
        <w:t>типа в условиях кризиса промышленного комплекса региона // Проблемы региональной экономики. — 2009. № 3-4.</w:t>
      </w:r>
    </w:p>
    <w:p w14:paraId="44FA53E1"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Гражданский кодекс Российской Федерации. Часть первая. Федеральный закон №51-ФЗ от 30 ноября 1994 г.: принята Государственной Думой 21 октября 1994 г. // Российская газета. 1994. - № 238-239.</w:t>
      </w:r>
    </w:p>
    <w:p w14:paraId="5270BA60"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Дедов</w:t>
      </w:r>
      <w:r>
        <w:rPr>
          <w:rStyle w:val="WW8Num2z0"/>
          <w:rFonts w:ascii="Verdana" w:hAnsi="Verdana"/>
          <w:color w:val="000000"/>
          <w:sz w:val="18"/>
          <w:szCs w:val="18"/>
        </w:rPr>
        <w:t> </w:t>
      </w:r>
      <w:r>
        <w:rPr>
          <w:rFonts w:ascii="Verdana" w:hAnsi="Verdana"/>
          <w:color w:val="000000"/>
          <w:sz w:val="18"/>
          <w:szCs w:val="18"/>
        </w:rPr>
        <w:t>O.A. Управление экономической адаптацией промышленного предприятия: Монография. Екатеринбург, 2002.</w:t>
      </w:r>
    </w:p>
    <w:p w14:paraId="49AAD455"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Сбалансированная система показателей. От стратегии к действию. / 2-е изд., испр. и доп.: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2008.</w:t>
      </w:r>
    </w:p>
    <w:p w14:paraId="39A0AA74"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Т.В. Корпоративное право (право</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товариществ и обществ). Учебник для вузов. М.: Изд. группа НОРМА - ИНФРА-М, 1999.</w:t>
      </w:r>
    </w:p>
    <w:p w14:paraId="63B7FB5B"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Кодекс</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поведения ОЭСР. Кодекс корпоративного поведения. Глава 1. — М.: «Книга</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w:t>
      </w:r>
    </w:p>
    <w:p w14:paraId="2432BC62"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Конина</w:t>
      </w:r>
      <w:r>
        <w:rPr>
          <w:rStyle w:val="WW8Num2z0"/>
          <w:rFonts w:ascii="Verdana" w:hAnsi="Verdana"/>
          <w:color w:val="000000"/>
          <w:sz w:val="18"/>
          <w:szCs w:val="18"/>
        </w:rPr>
        <w:t> </w:t>
      </w:r>
      <w:r>
        <w:rPr>
          <w:rFonts w:ascii="Verdana" w:hAnsi="Verdana"/>
          <w:color w:val="000000"/>
          <w:sz w:val="18"/>
          <w:szCs w:val="18"/>
        </w:rPr>
        <w:t>Н.Ю. Менеджмент в международных компаниях: Монография. — М.: ТКВелби, 2008.</w:t>
      </w:r>
    </w:p>
    <w:p w14:paraId="4971CBC6"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России от 01 июля 2004 г. № 180) // Финансовая газета. 2004. -№29.</w:t>
      </w:r>
    </w:p>
    <w:p w14:paraId="2DA35268"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Т.В. Консолидированная бухгалтерская отчетность: теория и практика: дис. .кандидата экон. наук: 08.00.12 / Козлова Татьяна Владимировна. Москва, 1997.</w:t>
      </w:r>
    </w:p>
    <w:p w14:paraId="6D9D33B3"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И. С. Учетно-методическое обеспечение процедуры составления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дис. .кандидатаэкон. наук: 08.00.12. Ростов-на-Дону, 2006.</w:t>
      </w:r>
    </w:p>
    <w:p w14:paraId="42D544A7"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Логинова</w:t>
      </w:r>
      <w:r>
        <w:rPr>
          <w:rStyle w:val="WW8Num2z0"/>
          <w:rFonts w:ascii="Verdana" w:hAnsi="Verdana"/>
          <w:color w:val="000000"/>
          <w:sz w:val="18"/>
          <w:szCs w:val="18"/>
        </w:rPr>
        <w:t> </w:t>
      </w:r>
      <w:r>
        <w:rPr>
          <w:rFonts w:ascii="Verdana" w:hAnsi="Verdana"/>
          <w:color w:val="000000"/>
          <w:sz w:val="18"/>
          <w:szCs w:val="18"/>
        </w:rPr>
        <w:t>Л.В. Формирование корпоративного управленческого учета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обеспечения информационной открытости российских компаний: дис. .кандидата экон. наук: 08.00.05, 08.00.12 / Логинова Лариса Вагенаковна. Москва, 2008.</w:t>
      </w:r>
    </w:p>
    <w:p w14:paraId="0AB7806E"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Международные стандарты финансовой отчетности: издание на русском языке. М.:</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АССА, 2008.</w:t>
      </w:r>
    </w:p>
    <w:p w14:paraId="3CC6B38F"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Методология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и практика управления крупным промышленным предприятием: Учеб. пособие / O.A. Дедов.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2007.</w:t>
      </w:r>
    </w:p>
    <w:p w14:paraId="2DE3463F"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Модеров</w:t>
      </w:r>
      <w:r>
        <w:rPr>
          <w:rStyle w:val="WW8Num2z0"/>
          <w:rFonts w:ascii="Verdana" w:hAnsi="Verdana"/>
          <w:color w:val="000000"/>
          <w:sz w:val="18"/>
          <w:szCs w:val="18"/>
        </w:rPr>
        <w:t> </w:t>
      </w:r>
      <w:r>
        <w:rPr>
          <w:rFonts w:ascii="Verdana" w:hAnsi="Verdana"/>
          <w:color w:val="000000"/>
          <w:sz w:val="18"/>
          <w:szCs w:val="18"/>
        </w:rPr>
        <w:t>C.B. Контроль над компаниями. МСФО и закон "О консолидированной финансовой отчётности". URL:. http://www.ippnou.ru/article.php?idarticle=001958 (Дата обращения: 23.12.2008).</w:t>
      </w:r>
    </w:p>
    <w:p w14:paraId="030ABBCD"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Бухгалтерская (финансовая) отчетность. Учебник для ВУЗов. -2-е издание. М: Омега-Л, 2010.</w:t>
      </w:r>
    </w:p>
    <w:p w14:paraId="4DD363F0"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Бухгалтерская отчетность организации: Учеб. пособие.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2006.</w:t>
      </w:r>
    </w:p>
    <w:p w14:paraId="41ADDE6F"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РФ № 129-ФЗ: принят 21 ноября 1996 г. // Российская газета. — 28 ноября 1996 г.</w:t>
      </w:r>
    </w:p>
    <w:p w14:paraId="463B168D"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 О консолидированной финансовой отчетности Электронный ресурс.: Федеральный закон N 208-ФЗ от 07 июля 2010 г. Доступ из справ.-правовой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63DCEAF9"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О методических рекомендациях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Электронный ресурс.: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30.12.96 № 112. Доступ из справ.-правовой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2D2F44CD"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 мерах по реализации промышленной политики при</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государственных предприятий. Указ Президента РФ от 16.11.92 г. № 1392 // Собрание актов Президента и Правительства Российской Федерации. 1992. - №21.</w:t>
      </w:r>
    </w:p>
    <w:p w14:paraId="096F26FF"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 плане счетов бухгалтерского учета финансово-хозяйственной деятельности организаций Электронный ресурс.: Приказ Минфина России от 31.10.2000 N 94н. Доступ из справ.-правовой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0837B2CC"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 порядке ведения</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(консолидированных) учета, отчетности 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финансово-промышленной группы Электронный ресурс.: Постановление Правительства Российской Федерации N 24 от 9 января 1997 г. Доступ из справ.-правовой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5BD2EB63"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О финансово-промышленных группах Электронный ресурс.: Федеральный закон РФ N 190-ФЗ: принят 30 ноября 1995 г. Доступ из справ.-правовой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459D2668"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Электронный ресурс.: Федеральный закон от 26 декабря 1995 г. № 208-ФЗ. Доступ из справ.-правовой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38D73DC5"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Об обществах с ограниченной ответственностью Электронный ресурс.: Федеральный закон от 8 февраля 1998 г. № 14-ФЗ. Доступ из справ.-правовой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34698E2D"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Электронный ресурс.: Приказ Минфина России от 6 июля 1999 г. № 43 н (с изменениями от 18 сентября 2006 г.). Доступ из справ.-правовой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5080257F"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Об утверждении Положения по бухгалтерскому учету «</w:t>
      </w:r>
      <w:r>
        <w:rPr>
          <w:rStyle w:val="WW8Num3z0"/>
          <w:rFonts w:ascii="Verdana" w:hAnsi="Verdana"/>
          <w:color w:val="4682B4"/>
          <w:sz w:val="18"/>
          <w:szCs w:val="18"/>
        </w:rPr>
        <w:t>Информация о связанных сторонах</w:t>
      </w:r>
      <w:r>
        <w:rPr>
          <w:rFonts w:ascii="Verdana" w:hAnsi="Verdana"/>
          <w:color w:val="000000"/>
          <w:sz w:val="18"/>
          <w:szCs w:val="18"/>
        </w:rPr>
        <w:t>» ПБУ 11/2008: Приказ Минфина РФ от 29 апреля 2008 г. № 48н // Российская газета. 2008. - № 119.</w:t>
      </w:r>
    </w:p>
    <w:p w14:paraId="5F2B481C"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Электронный ресурс.: Приказ Минфина России от 27 декабря 2007 г. N 153н. Доступ из справ.-правовой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1A7A453F"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Приказ Минфина РФ от 9 декабря 1998 г. № 60н // Финансовая Россия. 1999. - № 9.</w:t>
      </w:r>
    </w:p>
    <w:p w14:paraId="5FBF4B04"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Ограничения уместности и надежности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в трактовке МСФО.</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M.JL, И.А. Смирнова. // БУХ.1С- 2008. № 3.</w:t>
      </w:r>
    </w:p>
    <w:p w14:paraId="48ADBD15"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3-е изд., испр.и доп. - М.:ИНФРА-М, 2008.</w:t>
      </w:r>
    </w:p>
    <w:p w14:paraId="4C3BA64B"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Принципы корпоративного управления</w:t>
      </w:r>
      <w:r>
        <w:rPr>
          <w:rStyle w:val="WW8Num2z0"/>
          <w:rFonts w:ascii="Verdana" w:hAnsi="Verdana"/>
          <w:color w:val="000000"/>
          <w:sz w:val="18"/>
          <w:szCs w:val="18"/>
        </w:rPr>
        <w:t> </w:t>
      </w:r>
      <w:r>
        <w:rPr>
          <w:rStyle w:val="WW8Num3z0"/>
          <w:rFonts w:ascii="Verdana" w:hAnsi="Verdana"/>
          <w:color w:val="4682B4"/>
          <w:sz w:val="18"/>
          <w:szCs w:val="18"/>
        </w:rPr>
        <w:t>ОЭСР</w:t>
      </w:r>
      <w:r>
        <w:rPr>
          <w:rStyle w:val="WW8Num2z0"/>
          <w:rFonts w:ascii="Verdana" w:hAnsi="Verdana"/>
          <w:color w:val="000000"/>
          <w:sz w:val="18"/>
          <w:szCs w:val="18"/>
        </w:rPr>
        <w:t> </w:t>
      </w:r>
      <w:r>
        <w:rPr>
          <w:rFonts w:ascii="Verdana" w:hAnsi="Verdana"/>
          <w:color w:val="000000"/>
          <w:sz w:val="18"/>
          <w:szCs w:val="18"/>
        </w:rPr>
        <w:t>(OECD Principles of Corporate Governance) сайт. URL: http://wwwl.oecd.org/daf7governance/principles.htm (Дата обращения 03.05.2010).</w:t>
      </w:r>
    </w:p>
    <w:p w14:paraId="27677905"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Проект Федерального закона №99049555-2 «О</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от 14 мая 1996.</w:t>
      </w:r>
    </w:p>
    <w:p w14:paraId="479A6C43"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Просвирина И.И</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активы: снова хотели как лучше?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2003. - №4. URL: http://www.finman.rU/articles/2003/4/739.html (Дата обращения: 01.06.2010).</w:t>
      </w:r>
    </w:p>
    <w:p w14:paraId="0A383011"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организации и</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группы. 2-е изд., перераб. и доп. — М.: ИД ФБК-Пресс, 2004.</w:t>
      </w:r>
    </w:p>
    <w:p w14:paraId="2898BAF8"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Методология формирования консолидированной финансовой отчетности: дис. .доктора экон. наук: 08.00.12/Пучкова Светлана Игоревна. Москва, 2004.</w:t>
      </w:r>
    </w:p>
    <w:p w14:paraId="064977D1"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ПыткинА.Н.,</w:t>
      </w:r>
      <w:r>
        <w:rPr>
          <w:rStyle w:val="WW8Num2z0"/>
          <w:rFonts w:ascii="Verdana" w:hAnsi="Verdana"/>
          <w:color w:val="000000"/>
          <w:sz w:val="18"/>
          <w:szCs w:val="18"/>
        </w:rPr>
        <w:t> </w:t>
      </w:r>
      <w:r>
        <w:rPr>
          <w:rStyle w:val="WW8Num3z0"/>
          <w:rFonts w:ascii="Verdana" w:hAnsi="Verdana"/>
          <w:color w:val="4682B4"/>
          <w:sz w:val="18"/>
          <w:szCs w:val="18"/>
        </w:rPr>
        <w:t>Нечеухина</w:t>
      </w:r>
      <w:r>
        <w:rPr>
          <w:rStyle w:val="WW8Num2z0"/>
          <w:rFonts w:ascii="Verdana" w:hAnsi="Verdana"/>
          <w:color w:val="000000"/>
          <w:sz w:val="18"/>
          <w:szCs w:val="18"/>
        </w:rPr>
        <w:t> </w:t>
      </w:r>
      <w:r>
        <w:rPr>
          <w:rFonts w:ascii="Verdana" w:hAnsi="Verdana"/>
          <w:color w:val="000000"/>
          <w:sz w:val="18"/>
          <w:szCs w:val="18"/>
        </w:rPr>
        <w:t>Н.С. Методологические основы совершенствования учета в системе контроллинга промышленного предприятия // Экономический анализ: теория и практика. — 2010. № 3.</w:t>
      </w:r>
    </w:p>
    <w:p w14:paraId="4B86377C"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А.Д., Энтов P.M. Корпоративное управление и защита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эмпирический анализ и актуальные направления реформ: Научные труды</w:t>
      </w:r>
      <w:r>
        <w:rPr>
          <w:rStyle w:val="WW8Num2z0"/>
          <w:rFonts w:ascii="Verdana" w:hAnsi="Verdana"/>
          <w:color w:val="000000"/>
          <w:sz w:val="18"/>
          <w:szCs w:val="18"/>
        </w:rPr>
        <w:t> </w:t>
      </w:r>
      <w:r>
        <w:rPr>
          <w:rStyle w:val="WW8Num3z0"/>
          <w:rFonts w:ascii="Verdana" w:hAnsi="Verdana"/>
          <w:color w:val="4682B4"/>
          <w:sz w:val="18"/>
          <w:szCs w:val="18"/>
        </w:rPr>
        <w:t>ИЭПП</w:t>
      </w:r>
      <w:r>
        <w:rPr>
          <w:rFonts w:ascii="Verdana" w:hAnsi="Verdana"/>
          <w:color w:val="000000"/>
          <w:sz w:val="18"/>
          <w:szCs w:val="18"/>
        </w:rPr>
        <w:t>. № 36. М.: ИЭПП, 2001.</w:t>
      </w:r>
    </w:p>
    <w:p w14:paraId="770B707A"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Российская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Fonts w:ascii="Verdana" w:hAnsi="Verdana"/>
          <w:color w:val="000000"/>
          <w:sz w:val="18"/>
          <w:szCs w:val="18"/>
        </w:rPr>
        <w:t>: внутренняя организация, внешние взаимодействия, перспективы развития / под ред. Т.Г.</w:t>
      </w:r>
      <w:r>
        <w:rPr>
          <w:rStyle w:val="WW8Num2z0"/>
          <w:rFonts w:ascii="Verdana" w:hAnsi="Verdana"/>
          <w:color w:val="000000"/>
          <w:sz w:val="18"/>
          <w:szCs w:val="18"/>
        </w:rPr>
        <w:t> </w:t>
      </w:r>
      <w:r>
        <w:rPr>
          <w:rStyle w:val="WW8Num3z0"/>
          <w:rFonts w:ascii="Verdana" w:hAnsi="Verdana"/>
          <w:color w:val="4682B4"/>
          <w:sz w:val="18"/>
          <w:szCs w:val="18"/>
        </w:rPr>
        <w:t>Долгопятовой</w:t>
      </w:r>
      <w:r>
        <w:rPr>
          <w:rStyle w:val="WW8Num2z0"/>
          <w:rFonts w:ascii="Verdana" w:hAnsi="Verdana"/>
          <w:color w:val="000000"/>
          <w:sz w:val="18"/>
          <w:szCs w:val="18"/>
        </w:rPr>
        <w:t> </w:t>
      </w:r>
      <w:r>
        <w:rPr>
          <w:rFonts w:ascii="Verdana" w:hAnsi="Verdana"/>
          <w:color w:val="000000"/>
          <w:sz w:val="18"/>
          <w:szCs w:val="18"/>
        </w:rPr>
        <w:t>2-е изд. - Высшая школа экономики — М.: Юстицинформ, 2009.</w:t>
      </w:r>
    </w:p>
    <w:p w14:paraId="0CE6EFC2"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Рыльцова Г. Новые правила объединения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МСФО (IFRS) 3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xml:space="preserve">. 2006. - </w:t>
      </w:r>
      <w:r>
        <w:rPr>
          <w:rFonts w:ascii="Verdana" w:hAnsi="Verdana"/>
          <w:color w:val="000000"/>
          <w:sz w:val="18"/>
          <w:szCs w:val="18"/>
        </w:rPr>
        <w:lastRenderedPageBreak/>
        <w:t>№ 3.</w:t>
      </w:r>
    </w:p>
    <w:p w14:paraId="1288ADA3" w14:textId="77777777" w:rsidR="00971FE7" w:rsidRDefault="00971FE7" w:rsidP="00971F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Савельев</w:t>
      </w:r>
      <w:r>
        <w:rPr>
          <w:rStyle w:val="WW8Num2z0"/>
          <w:rFonts w:ascii="Verdana" w:hAnsi="Verdana"/>
          <w:color w:val="000000"/>
          <w:sz w:val="18"/>
          <w:szCs w:val="18"/>
        </w:rPr>
        <w:t> </w:t>
      </w:r>
      <w:r>
        <w:rPr>
          <w:rFonts w:ascii="Verdana" w:hAnsi="Verdana"/>
          <w:color w:val="000000"/>
          <w:sz w:val="18"/>
          <w:szCs w:val="18"/>
        </w:rPr>
        <w:t>A.A. Учет гудвилла в соответствии с новыми стандартами МСФО и US GAAP //</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финансовая отчетность. Международные стандарты. — 2008. №6.57.58,59,60,61</w:t>
      </w:r>
    </w:p>
    <w:p w14:paraId="1C43B7F8" w14:textId="01F6F247" w:rsidR="00971FE7" w:rsidRPr="00971FE7" w:rsidRDefault="00971FE7" w:rsidP="00971FE7">
      <w:r>
        <w:rPr>
          <w:rFonts w:ascii="Verdana" w:hAnsi="Verdana"/>
          <w:color w:val="000000"/>
          <w:sz w:val="18"/>
          <w:szCs w:val="18"/>
        </w:rPr>
        <w:br/>
      </w:r>
      <w:bookmarkStart w:id="0" w:name="_GoBack"/>
      <w:bookmarkEnd w:id="0"/>
    </w:p>
    <w:sectPr w:rsidR="00971FE7" w:rsidRPr="00971FE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6E52D" w14:textId="77777777" w:rsidR="00AE4880" w:rsidRDefault="00AE4880">
      <w:pPr>
        <w:spacing w:after="0" w:line="240" w:lineRule="auto"/>
      </w:pPr>
      <w:r>
        <w:separator/>
      </w:r>
    </w:p>
  </w:endnote>
  <w:endnote w:type="continuationSeparator" w:id="0">
    <w:p w14:paraId="6099C6D0" w14:textId="77777777" w:rsidR="00AE4880" w:rsidRDefault="00AE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89D51" w14:textId="77777777" w:rsidR="00AE4880" w:rsidRDefault="00AE4880">
      <w:pPr>
        <w:spacing w:after="0" w:line="240" w:lineRule="auto"/>
      </w:pPr>
      <w:r>
        <w:separator/>
      </w:r>
    </w:p>
  </w:footnote>
  <w:footnote w:type="continuationSeparator" w:id="0">
    <w:p w14:paraId="116EE59B" w14:textId="77777777" w:rsidR="00AE4880" w:rsidRDefault="00AE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46FF"/>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E0ABC"/>
    <w:rsid w:val="00AE0FF1"/>
    <w:rsid w:val="00AE1540"/>
    <w:rsid w:val="00AE162A"/>
    <w:rsid w:val="00AE3C70"/>
    <w:rsid w:val="00AE488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7424</TotalTime>
  <Pages>7</Pages>
  <Words>3166</Words>
  <Characters>18049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582</cp:revision>
  <cp:lastPrinted>2009-02-06T05:36:00Z</cp:lastPrinted>
  <dcterms:created xsi:type="dcterms:W3CDTF">2016-05-04T14:28:00Z</dcterms:created>
  <dcterms:modified xsi:type="dcterms:W3CDTF">2016-06-27T15:53:00Z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