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281B5E05" w:rsidR="00847148" w:rsidRPr="00710510" w:rsidRDefault="00710510" w:rsidP="00710510">
      <w:bookmarkStart w:id="0" w:name="_GoBack"/>
      <w:r>
        <w:rPr>
          <w:rFonts w:ascii="Verdana" w:hAnsi="Verdana"/>
          <w:b/>
          <w:bCs/>
          <w:color w:val="000000"/>
          <w:shd w:val="clear" w:color="auto" w:fill="FFFFFF"/>
        </w:rPr>
        <w:t xml:space="preserve">Коваль Дмитро Олександрович. Міжнародно-правовий захист культурних цінностей у зв'язку зі збройним </w:t>
      </w:r>
      <w:proofErr w:type="gramStart"/>
      <w:r>
        <w:rPr>
          <w:rFonts w:ascii="Verdana" w:hAnsi="Verdana"/>
          <w:b/>
          <w:bCs/>
          <w:color w:val="000000"/>
          <w:shd w:val="clear" w:color="auto" w:fill="FFFFFF"/>
        </w:rPr>
        <w:t>конфліктом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юрид. наук: 12.00.11, Нац. ун-т "Одес. юрид. акад.". - О., 2014.- 200 с.</w:t>
      </w:r>
    </w:p>
    <w:sectPr w:rsidR="00847148" w:rsidRPr="007105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54FB5" w14:textId="77777777" w:rsidR="00802A79" w:rsidRDefault="00802A79">
      <w:pPr>
        <w:spacing w:after="0" w:line="240" w:lineRule="auto"/>
      </w:pPr>
      <w:r>
        <w:separator/>
      </w:r>
    </w:p>
  </w:endnote>
  <w:endnote w:type="continuationSeparator" w:id="0">
    <w:p w14:paraId="470413DB" w14:textId="77777777" w:rsidR="00802A79" w:rsidRDefault="0080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70607" w14:textId="77777777" w:rsidR="00802A79" w:rsidRDefault="00802A79">
      <w:pPr>
        <w:spacing w:after="0" w:line="240" w:lineRule="auto"/>
      </w:pPr>
      <w:r>
        <w:separator/>
      </w:r>
    </w:p>
  </w:footnote>
  <w:footnote w:type="continuationSeparator" w:id="0">
    <w:p w14:paraId="5E7D84F5" w14:textId="77777777" w:rsidR="00802A79" w:rsidRDefault="00802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A79"/>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9243</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1878</cp:revision>
  <cp:lastPrinted>2009-02-06T05:36:00Z</cp:lastPrinted>
  <dcterms:created xsi:type="dcterms:W3CDTF">2016-09-19T15:12:00Z</dcterms:created>
  <dcterms:modified xsi:type="dcterms:W3CDTF">2017-01-07T13:45:00Z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